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color w:val="244C7A"/>
          <w:sz w:val="40"/>
        </w:rPr>
        <w:t>Permission, Persona, and Navigation Model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Meeting preread for aligning how LFX One decides where users can go, what they see, and what they can do.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Tracking epic: LFXV2-1654 - https://linuxfoundation.atlassian.net/browse/LFXV2-1654</w:t>
      </w:r>
    </w:p>
    <w:p>
      <w:pPr>
        <w:pStyle w:val="Heading1"/>
      </w:pPr>
      <w:r>
        <w:t>How to Read This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This document is meant to drive one team conversation: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1. Agree on the product/security contract.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2. Confirm where the current code already follows that contract.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3. Decide what work belongs under the epic.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4. Sequence the remaining implementation work by risk and priority.</w:t>
      </w:r>
    </w:p>
    <w:p>
      <w:pPr>
        <w:pStyle w:val="Heading1"/>
      </w:pPr>
      <w:r>
        <w:t>Purpose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This preread proposes a clear separation between access, experience, and authority. The goal is to make the product easier to reason about and to keep persona-driven UX from accidentally becoming authorization logic.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The simplest way to state the model:</w:t>
      </w:r>
    </w:p>
    <w:p>
      <w:pPr>
        <w:spacing w:before="40" w:after="160"/>
        <w:ind w:left="259"/>
      </w:pPr>
      <w:r>
        <w:rPr>
          <w:rFonts w:ascii="Aptos Mono" w:hAnsi="Aptos Mono"/>
          <w:color w:val="17324D"/>
          <w:sz w:val="18"/>
        </w:rPr>
        <w:t>View permission decides where the user can go.</w:t>
        <w:br/>
        <w:t>Persona/role decides what the user sees there.</w:t>
        <w:br/>
        <w:t>Manage/write permission decides what the user can do there.</w:t>
      </w:r>
    </w:p>
    <w:p>
      <w:pPr>
        <w:pStyle w:val="Heading1"/>
      </w:pPr>
      <w:r>
        <w:t>Core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Decision</w:t>
            </w:r>
          </w:p>
        </w:tc>
        <w:tc>
          <w:tcPr>
            <w:tcW w:type="dxa" w:w="3024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Source of Truth</w:t>
            </w:r>
          </w:p>
        </w:tc>
        <w:tc>
          <w:tcPr>
            <w:tcW w:type="dxa" w:w="4968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Meaning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Where can I go?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View permission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Foundation/Project selector eligibility.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What do I see there?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Persona / role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Sidebar links, page sections, dashboard variants, content shape.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What can I do?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Manage / write permission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Create, edit, delete, configure, invite, assign, administer.</w:t>
            </w:r>
          </w:p>
        </w:tc>
      </w:tr>
    </w:tbl>
    <w:p/>
    <w:p>
      <w:pPr>
        <w:pStyle w:val="Heading1"/>
      </w:pPr>
      <w:r>
        <w:t>Decision Boundaries</w:t>
      </w:r>
    </w:p>
    <w:p>
      <w:pPr>
        <w:pStyle w:val="Heading2"/>
      </w:pPr>
      <w:r>
        <w:t>1. Context Selector: Where Can I Go?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Foundation and Project selector eligibility should be based on view permission.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If a context appears in the selector, the user should be allowed to enter that context.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Persona may narrow or prioritize the experience, but it should not be the authority for selector eligibility.</w:t>
      </w:r>
    </w:p>
    <w:p>
      <w:pPr>
        <w:pStyle w:val="Heading2"/>
      </w:pPr>
      <w:r>
        <w:t>2. Sidebar and Page Content: What Do I See There?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Once inside a view-permitted context, persona/role should shape navigation links, page sections, dashboards, tabs, cards, metrics, and content variants.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This is where Executive Director, Board Member, Maintainer, Contributor, and committee roles can create different product experiences.</w:t>
      </w:r>
    </w:p>
    <w:p>
      <w:pPr>
        <w:pStyle w:val="Heading2"/>
      </w:pPr>
      <w:r>
        <w:t>3. Actions and Routes: What Can I Do?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Create, edit, delete, configure, invite, assign, permission management, and admin operations should require manage/write permission.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Buttons should be hidden or disabled, direct routes should be guarded, and backend/downstream authorization should remain authoritative.</w:t>
      </w:r>
    </w:p>
    <w:p>
      <w:pPr>
        <w:pStyle w:val="Heading1"/>
      </w:pPr>
      <w:r>
        <w:t>Default Foundation and Project Selection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Defaulting should happen only after the selector candidate list has already been filtered by view permission.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Step</w:t>
            </w:r>
          </w:p>
        </w:tc>
        <w:tc>
          <w:tcPr>
            <w:tcW w:type="dxa" w:w="3024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Foundation Lens</w:t>
            </w:r>
          </w:p>
        </w:tc>
        <w:tc>
          <w:tcPr>
            <w:tcW w:type="dxa" w:w="4968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Project Lens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1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Keep existing selected foundation if still view-permitted.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Keep existing selected project if still view-permitted.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2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Choose Executive Director foundation if view-permitted.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Choose Maintainer project if view-permitted.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3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Choose Board Member foundation if view-permitted.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Choose Contributor project if view-permitted.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4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Choose first view-permitted foundation in stable order.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Choose first view-permitted project in stable order.</w:t>
            </w:r>
          </w:p>
        </w:tc>
      </w:tr>
    </w:tbl>
    <w:p/>
    <w:p>
      <w:pPr>
        <w:pStyle w:val="Heading1"/>
      </w:pPr>
      <w:r>
        <w:t>Implementation Priority</w:t>
      </w:r>
    </w:p>
    <w:p>
      <w:pPr>
        <w:spacing w:before="40" w:after="160"/>
        <w:ind w:left="259"/>
      </w:pPr>
      <w:r>
        <w:rPr>
          <w:rFonts w:ascii="Aptos Mono" w:hAnsi="Aptos Mono"/>
          <w:color w:val="17324D"/>
          <w:sz w:val="18"/>
        </w:rPr>
        <w:t>Priority 1:</w:t>
        <w:br/>
        <w:t>Make Foundation/Project selector eligibility explicitly view-permission scoped.</w:t>
        <w:br/>
        <w:br/>
        <w:t>Candidate contexts + view permission check = selector items</w:t>
      </w:r>
    </w:p>
    <w:p>
      <w:pPr>
        <w:pStyle w:val="Heading1"/>
      </w:pPr>
      <w:r>
        <w:t>Current Code Status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 xml:space="preserve">Verified against </w:t>
      </w:r>
      <w:r>
        <w:rPr>
          <w:rFonts w:ascii="Aptos" w:hAnsi="Aptos"/>
          <w:b/>
          <w:color w:val="1F2937"/>
          <w:sz w:val="20"/>
        </w:rPr>
        <w:t>origin/main</w:t>
      </w:r>
      <w:r>
        <w:rPr>
          <w:rFonts w:ascii="Aptos" w:hAnsi="Aptos"/>
          <w:color w:val="1F2937"/>
          <w:sz w:val="20"/>
        </w:rPr>
        <w:t xml:space="preserve"> on May 6,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2232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Target behavior</w:t>
            </w:r>
          </w:p>
        </w:tc>
        <w:tc>
          <w:tcPr>
            <w:tcW w:type="dxa" w:w="1655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Current status</w:t>
            </w:r>
          </w:p>
        </w:tc>
        <w:tc>
          <w:tcPr>
            <w:tcW w:type="dxa" w:w="2880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What is done</w:t>
            </w:r>
          </w:p>
        </w:tc>
        <w:tc>
          <w:tcPr>
            <w:tcW w:type="dxa" w:w="3096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What still needs to be done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Foundation/Project selector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Show only contexts where the user has view permission.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Partially aligned.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The server navigation service now sources selector items through the query/resource API using the user's bearer token. If that upstream API enforces viewer access, the selector is effectively view-permission scoped.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 xml:space="preserve">Confirm and document the upstream contract. If the BFF must own this explicitly, add a batch </w:t>
            </w:r>
            <w:r>
              <w:rPr>
                <w:rFonts w:ascii="Aptos Mono" w:hAnsi="Aptos Mono"/>
                <w:b/>
                <w:color w:val="27364A"/>
                <w:sz w:val="15"/>
              </w:rPr>
              <w:t>viewer</w:t>
            </w:r>
            <w:r>
              <w:rPr>
                <w:rFonts w:ascii="Aptos" w:hAnsi="Aptos"/>
                <w:color w:val="27364A"/>
                <w:sz w:val="15"/>
              </w:rPr>
              <w:t xml:space="preserve"> access check before returning selector items, including selected-item injection.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Default Foundation/Project selection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Default only from view-permitted contexts, then use persona priority.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Mostly aligned.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The frontend keeps the existing selected context if still present, then chooses by persona priority, then falls back to the first returned item. Foundation and project priorities are separated.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Keep this logic, but make the dependency clear: persona priority should only run after the candidate list has already been filtered by view permission. Add focused tests for multiple-foundation and multiple-project users.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Lens availability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Show available lenses based on the user's valid product context and persona.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Partially aligned.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 xml:space="preserve">Lens availability is persona/root-writer based today. </w:t>
            </w:r>
            <w:r>
              <w:rPr>
                <w:rFonts w:ascii="Aptos Mono" w:hAnsi="Aptos Mono"/>
                <w:b/>
                <w:color w:val="27364A"/>
                <w:sz w:val="15"/>
              </w:rPr>
              <w:t>Me</w:t>
            </w:r>
            <w:r>
              <w:rPr>
                <w:rFonts w:ascii="Aptos" w:hAnsi="Aptos"/>
                <w:color w:val="27364A"/>
                <w:sz w:val="15"/>
              </w:rPr>
              <w:t xml:space="preserve"> and </w:t>
            </w:r>
            <w:r>
              <w:rPr>
                <w:rFonts w:ascii="Aptos Mono" w:hAnsi="Aptos Mono"/>
                <w:b/>
                <w:color w:val="27364A"/>
                <w:sz w:val="15"/>
              </w:rPr>
              <w:t>Organization</w:t>
            </w:r>
            <w:r>
              <w:rPr>
                <w:rFonts w:ascii="Aptos" w:hAnsi="Aptos"/>
                <w:color w:val="27364A"/>
                <w:sz w:val="15"/>
              </w:rPr>
              <w:t xml:space="preserve"> are always available; Foundation and Project lenses depend on board/project persona or root writer.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Decide whether Foundation/Project lens buttons should also require at least one view-permitted Foundation/Project candidate. If yes, wire lens availability to selector/context availability without coupling it to page content rules.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Sidebar links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Decide visible links by persona/role once the user is inside a valid context.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Mostly aligned.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Sidebar content is lens/persona driven. For example, Foundation Health Metrics is Executive Director only, and Project navigation changes for board-scoped versus project-scoped personas.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 xml:space="preserve">Document the persona-to-link matrix and add regression tests. Keep sidebar visibility separate from action authorization. Review data-driven exceptions such as the Foundation </w:t>
            </w:r>
            <w:r>
              <w:rPr>
                <w:rFonts w:ascii="Aptos Mono" w:hAnsi="Aptos Mono"/>
                <w:b/>
                <w:color w:val="27364A"/>
                <w:sz w:val="15"/>
              </w:rPr>
              <w:t>Projects</w:t>
            </w:r>
            <w:r>
              <w:rPr>
                <w:rFonts w:ascii="Aptos" w:hAnsi="Aptos"/>
                <w:color w:val="27364A"/>
                <w:sz w:val="15"/>
              </w:rPr>
              <w:t xml:space="preserve"> link.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Page content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Shape dashboards, sections, cards, tabs, and metrics by persona.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Partially aligned.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Some content variants already use persona and lens-specific logic.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Create an explicit page-content matrix for key personas: Executive Director, Board Member, Maintainer, Contributor, committee roles. Add tests for high-risk pages.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Quick links and create buttons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Show write/manage actions only when the user can perform them.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Mostly aligned for common dashboard actions.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 xml:space="preserve">Many quick links and dashboard create actions are gated by </w:t>
            </w:r>
            <w:r>
              <w:rPr>
                <w:rFonts w:ascii="Aptos Mono" w:hAnsi="Aptos Mono"/>
                <w:b/>
                <w:color w:val="27364A"/>
                <w:sz w:val="15"/>
              </w:rPr>
              <w:t>canWrite()</w:t>
            </w:r>
            <w:r>
              <w:rPr>
                <w:rFonts w:ascii="Aptos" w:hAnsi="Aptos"/>
                <w:color w:val="27364A"/>
                <w:sz w:val="15"/>
              </w:rPr>
              <w:t xml:space="preserve"> or </w:t>
            </w:r>
            <w:r>
              <w:rPr>
                <w:rFonts w:ascii="Aptos Mono" w:hAnsi="Aptos Mono"/>
                <w:b/>
                <w:color w:val="27364A"/>
                <w:sz w:val="15"/>
              </w:rPr>
              <w:t>writer</w:t>
            </w:r>
            <w:r>
              <w:rPr>
                <w:rFonts w:ascii="Aptos" w:hAnsi="Aptos"/>
                <w:color w:val="27364A"/>
                <w:sz w:val="15"/>
              </w:rPr>
              <w:t>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Audit all action surfaces so buttons, menus, empty states, and inline actions consistently use manage/write permission.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Direct create/edit routes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Prevent navigation to write flows without manage/write permission.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Gap remains.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A writer guard exists.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 xml:space="preserve">Wire create/edit/admin routes through manage/write guards, not only </w:t>
            </w:r>
            <w:r>
              <w:rPr>
                <w:rFonts w:ascii="Aptos Mono" w:hAnsi="Aptos Mono"/>
                <w:b/>
                <w:color w:val="27364A"/>
                <w:sz w:val="15"/>
              </w:rPr>
              <w:t>authGuard</w:t>
            </w:r>
            <w:r>
              <w:rPr>
                <w:rFonts w:ascii="Aptos" w:hAnsi="Aptos"/>
                <w:color w:val="27364A"/>
                <w:sz w:val="15"/>
              </w:rPr>
              <w:t>. This includes committees, meetings, mailing lists, votes, surveys, settings/admin flows, and any new management routes.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Settings and permission management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Admin actions require manage/write/admin authority.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Gap remains.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Settings screens exist and route through authentication.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Gate actions such as Add User, role update, and removal by manage/write/admin permission. Hide or disable UI affordances and protect direct routes/API calls.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Backend/downstream authorization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Backend remains authoritative even if UI hides something.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Needs confirmation per surface.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Several services enrich resources with writer/organizer flags through access-check patterns.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Confirm downstream APIs reject unauthorized writes. UI guards should improve UX, not become the only enforcement layer.</w:t>
            </w:r>
          </w:p>
        </w:tc>
      </w:tr>
    </w:tbl>
    <w:p/>
    <w:p>
      <w:pPr>
        <w:pStyle w:val="Heading1"/>
      </w:pPr>
      <w:r>
        <w:t>Proposed Work Plan and Estimate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All work below rolls up to epic LFXV2-1654.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180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Jira</w:t>
            </w:r>
          </w:p>
        </w:tc>
        <w:tc>
          <w:tcPr>
            <w:tcW w:type="dxa" w:w="720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Priority</w:t>
            </w:r>
          </w:p>
        </w:tc>
        <w:tc>
          <w:tcPr>
            <w:tcW w:type="dxa" w:w="1036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Current Jira status</w:t>
            </w:r>
          </w:p>
        </w:tc>
        <w:tc>
          <w:tcPr>
            <w:tcW w:type="dxa" w:w="3096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Work item</w:t>
            </w:r>
          </w:p>
        </w:tc>
        <w:tc>
          <w:tcPr>
            <w:tcW w:type="dxa" w:w="3240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Why it matters</w:t>
            </w:r>
          </w:p>
        </w:tc>
        <w:tc>
          <w:tcPr>
            <w:tcW w:type="dxa" w:w="950"/>
            <w:shd w:fill="D9E7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6"/>
              </w:rPr>
              <w:t>Estimated effort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LFXV2-1655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P0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Confirm Foundation/Project selector permission contract with query/resource API owners.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 xml:space="preserve">This decides whether the BFF can rely on upstream filtering or must explicitly check </w:t>
            </w:r>
            <w:r>
              <w:rPr>
                <w:rFonts w:ascii="Aptos Mono" w:hAnsi="Aptos Mono"/>
                <w:b/>
                <w:color w:val="27364A"/>
                <w:sz w:val="15"/>
              </w:rPr>
              <w:t>viewer</w:t>
            </w:r>
            <w:r>
              <w:rPr>
                <w:rFonts w:ascii="Aptos" w:hAnsi="Aptos"/>
                <w:color w:val="27364A"/>
                <w:sz w:val="15"/>
              </w:rPr>
              <w:t>.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0.5 day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LFXV2-1656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P1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Add explicit viewer check to Foundation/Project selector in BFF.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Makes "where can I go" locally testable and prevents persona from acting as access control.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1-2 days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LFXV2-1657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P1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Add tests for default Foundation/Project selection.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Protects the highest-priority flow: multiple contexts, persona priority, and fallback behavior.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1 day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LFXV2-1658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P1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Wire manage/write guard to direct create/edit/admin routes.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Hidden buttons are not enough; direct URLs must be protected.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1-2 days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LFXV2-1659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P1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Gate Settings and permission-management admin actions by manage/write/admin.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These are high-impact admin operations and should not be visible or executable without authority.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1 day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LFXV2-1660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P2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Document persona-to-sidebar and persona-to-page-content matrix.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Gives product, architecture, and engineering one shared contract for "what I see."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0.5-1 day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LFXV2-1661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P2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Add persona/navigation regression tests for sidebar and key page content.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Prevents future accidental coupling between persona visibility and permission authority.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1-2 days</w:t>
            </w:r>
          </w:p>
        </w:tc>
      </w:tr>
      <w:tr>
        <w:tc>
          <w:tcPr>
            <w:tcW w:type="dxa" w:w="11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LFXV2-1662</w:t>
            </w:r>
          </w:p>
        </w:tc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P2</w:t>
            </w:r>
          </w:p>
        </w:tc>
        <w:tc>
          <w:tcPr>
            <w:tcW w:type="dxa" w:w="10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Backlog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Review backend write enforcement per managed domain.</w:t>
            </w:r>
          </w:p>
        </w:tc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Confirms UI guards are UX helpers, not the only security control.</w:t>
            </w:r>
          </w:p>
        </w:tc>
        <w:tc>
          <w:tcPr>
            <w:tcW w:type="dxa" w:w="95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7364A"/>
                <w:sz w:val="15"/>
              </w:rPr>
              <w:t>1 day</w:t>
            </w:r>
          </w:p>
        </w:tc>
      </w:tr>
    </w:tbl>
    <w:p/>
    <w:p>
      <w:pPr>
        <w:pStyle w:val="Heading1"/>
      </w:pPr>
      <w:r>
        <w:t>Known Follow-Up Areas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Confirm whether upstream query/resource APIs already enforce view permission; if not, add explicit batch view checks.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Keep persona/lens logic for sidebar and page composition, but avoid using persona as action authority.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Guard direct create/edit/admin routes with manage/write permission, not only hidden buttons.</w:t>
      </w:r>
    </w:p>
    <w:p>
      <w:pPr>
        <w:pStyle w:val="ListBullet"/>
        <w:spacing w:after="120" w:line="259" w:lineRule="auto"/>
      </w:pPr>
      <w:r>
        <w:rPr>
          <w:rFonts w:ascii="Aptos" w:hAnsi="Aptos"/>
          <w:color w:val="1F2937"/>
          <w:sz w:val="20"/>
        </w:rPr>
        <w:t>Gate Permissions page admin actions such as Add User, role update, and removal by manage/write permission.</w:t>
      </w:r>
    </w:p>
    <w:p>
      <w:pPr>
        <w:pStyle w:val="Heading1"/>
      </w:pPr>
      <w:r>
        <w:t>Meeting Ask</w:t>
      </w:r>
    </w:p>
    <w:p>
      <w:pPr>
        <w:spacing w:after="120" w:line="259" w:lineRule="auto"/>
      </w:pPr>
      <w:r>
        <w:rPr>
          <w:rFonts w:ascii="Aptos" w:hAnsi="Aptos"/>
          <w:color w:val="1F2937"/>
          <w:sz w:val="20"/>
        </w:rPr>
        <w:t>Can we agree on this contract?</w:t>
      </w:r>
    </w:p>
    <w:p>
      <w:pPr>
        <w:spacing w:before="40" w:after="160"/>
        <w:ind w:left="259"/>
      </w:pPr>
      <w:r>
        <w:rPr>
          <w:rFonts w:ascii="Aptos Mono" w:hAnsi="Aptos Mono"/>
          <w:color w:val="17324D"/>
          <w:sz w:val="18"/>
        </w:rPr>
        <w:t>Context selector eligibility -&gt; view permission</w:t>
        <w:br/>
        <w:t>Sidebar/page/content visibility -&gt; persona/role</w:t>
        <w:br/>
        <w:t>Action authority -&gt; manage/write permission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LFX One permission, persona, and navigation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44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44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44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" w:hAnsi="Aptos"/>
      <w:b/>
      <w:color w:val="244C7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