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MonVisor</w:t>
      </w:r>
    </w:p>
    <w:p>
      <w:pPr>
        <w:spacing w:after="80"/>
      </w:pPr>
      <w:r>
        <w:rPr>
          <w:b/>
          <w:bCs/>
          <w:color w:val="666666"/>
          <w:sz w:val="28"/>
          <w:szCs w:val="28"/>
        </w:rPr>
        <w:t xml:space="preserve">Engineering Map</w:t>
      </w:r>
    </w:p>
    <w:p>
      <w:r>
        <w:t xml:space="preserve"/>
      </w:r>
    </w:p>
    <w:p>
      <w:pPr>
        <w:pStyle w:val="Heading2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Python 3.11+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Ecosystem fit, RAG/ML libraries, packaging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LLM runtime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Ollama (Gemma4)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Local, model-agnostic, no API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RAG vector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ChromaDB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Local-first, no server, LlamaIndex-ready later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nomic-embed-text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Via Ollama, no extra download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FastAPI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Async, Pydantic, on-demand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Web templates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Jinja2 + vanilla JS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No framework dependency, lightweight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SQLite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Single file, portable, no server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Auth (now)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bcrypt + sessions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Simple, secure, no external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Auth (later)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Pluggable interface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LDAP, Duo, AWS IAM, SAML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Nginx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TLS termination, path routing, auto-configured by init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Packaging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AppImage / PyInstaller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Single binary, no Python required on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Port scanning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python-nmap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Reliable, well-maintained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Access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Engineer — SSH to server, CLI commands only. No remote administration via web.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users — Browser via Nginx to Grafana. Grafana URL is configurable per environment.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and approval — Browser via Nginx to /monvisor/ web UI. Simple auth now, pluggable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Remote detection — If running on a headless server, MonVisor prints SSH tunnel instructions automatically.</w:t>
      </w:r>
    </w:p>
    <w:p>
      <w:r>
        <w:t xml:space="preserve"/>
      </w:r>
    </w:p>
    <w:p>
      <w:pPr>
        <w:pStyle w:val="Heading2"/>
      </w:pPr>
      <w:r>
        <w:t xml:space="preserve">Core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init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First run setup, knowledge load, password set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env add prod 192.168.1.0/24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Create named environment with CIDR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env add-cidr prod 192.168.2.0/24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Add additional CIDR to existing environment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env 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List all environments and their CIDRs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scan 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Scan all CIDRs, fingerprint services, generate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scan prod --new-only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Scan only hosts not previously discovered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review 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Interactive CLI yes/no service review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generate 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Generate YAML configs via RAG and Ollama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deploy 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SSH push configs to target server (paid tier)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ui prod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Launch web UI on localhost:7373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knowledge update v1.1.pkg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Install RAG knowledge package update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monvisor config set grafana-url &lt;url&gt;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Set configurable Grafana URL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Build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Foundation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Project scaffold, SQLite schema, monvisor init, ChromaDB knowledge ingest, RAG query 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Discovery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CIDR scan with nmap, service fingerprinting, rich terminal report, HTML report, monvisor scan command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Review + Generate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Terminal review, FastAPI web UI, bcrypt auth, RAG config generation, YAML validation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Polish +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Nginx config generation, SSH tunnel detection, AppImage packaging, knowledge update installer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Paid Features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SSH deploy, Grafana dashboard provisioning, custom dashboard generation, Grafana review UI, enterprise auth stubs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Data Directory  (~/.monvisor/)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config.yml          </w:t>
      </w:r>
      <w:r>
        <w:rPr>
          <w:sz w:val="20"/>
          <w:szCs w:val="20"/>
        </w:rPr>
        <w:t xml:space="preserve"> — Grafana URL, Ollama URL, auth config, tier setting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state.db            </w:t>
      </w:r>
      <w:r>
        <w:rPr>
          <w:sz w:val="20"/>
          <w:szCs w:val="20"/>
        </w:rPr>
        <w:t xml:space="preserve"> — SQLite database — all discovery and config state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chroma/             </w:t>
      </w:r>
      <w:r>
        <w:rPr>
          <w:sz w:val="20"/>
          <w:szCs w:val="20"/>
        </w:rPr>
        <w:t xml:space="preserve"> — ChromaDB vector store for RAG queries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reports/            </w:t>
      </w:r>
      <w:r>
        <w:rPr>
          <w:sz w:val="20"/>
          <w:szCs w:val="20"/>
        </w:rPr>
        <w:t xml:space="preserve"> — Generated HTML discovery reports (per env + timestamp)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configs/            </w:t>
      </w:r>
      <w:r>
        <w:rPr>
          <w:sz w:val="20"/>
          <w:szCs w:val="20"/>
        </w:rPr>
        <w:t xml:space="preserve"> — Generated Prometheus / Alertmanager / Rules YAML files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knowledge/v1.0/     </w:t>
      </w:r>
      <w:r>
        <w:rPr>
          <w:sz w:val="20"/>
          <w:szCs w:val="20"/>
        </w:rPr>
        <w:t xml:space="preserve"> — Installed RAG knowledge package</w:t>
      </w:r>
    </w:p>
    <w:p>
      <w:r>
        <w:t xml:space="preserve"/>
      </w:r>
    </w:p>
    <w:p>
      <w:pPr>
        <w:pStyle w:val="Heading2"/>
      </w:pPr>
      <w:r>
        <w:t xml:space="preserve">Tier Feature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Paid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CIDR scan and service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Terminal report (rich)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HTML web review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Prometheus / Alertmanager / Rules YAML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Stock Grafana dashboards (view and manual import)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RAG knowledge package updates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Grafana-native review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Automated config deploy via SSH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Custom AI-generated Grafana dashboards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Stock dashboard auto-provisioning via Grafana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>Enterprise auth (LDAP, Duo, AWS IAM, SAML)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4"/>
                <w:szCs w:val="24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4"/>
                <w:szCs w:val="24"/>
              </w:rPr>
              <w:t xml:space="preserve">✓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Knowledge Package Format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Distributed as a .pkg file (tar.gz) containing manifest.json, corpus.jsonl, exemplars/, and stock_dashboards/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manifest.json specifies version, minimum MonVisor version, changelog, and pinned Prometheus/Grafana versions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command: monvisor knowledge update ./monvisor-knowledge-v1.1.pkg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ChromaDB collection is backed up before each update — rollback supported</w:t>
      </w:r>
    </w:p>
    <w:p>
      <w:r>
        <w:t xml:space="preserve"/>
      </w:r>
    </w:p>
    <w:p>
      <w:pPr>
        <w:pStyle w:val="Heading2"/>
      </w:pPr>
      <w:r>
        <w:t xml:space="preserve">Auth Architecture</w:t>
      </w:r>
    </w:p>
    <w:p>
      <w:pPr>
        <w:spacing w:after="160"/>
      </w:pPr>
      <w:r>
        <w:t xml:space="preserve">Auth is built as a pluggable interface from day one. All providers implement the same AuthProvider base class. Adding a new provider requires no architectural changes.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SimpleAuthProvider — bcrypt password, session tokens in SQLite (ships with free tier)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LDAPAuthProvider — python-ldap, Active Directory and OpenLDAP support (paid,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DuoAuthProvider — Duo MFA via duo_client SDK (paid,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IAMAuthProvider — AWS IAM via boto3 (paid, later)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SAMLAuthProvider — pysaml2, covers Okta and Azure AD (paid, later)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2026-06-01T01:32:11.402Z</dcterms:created>
  <dcterms:modified xsi:type="dcterms:W3CDTF">2026-06-01T01:32:11.402Z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