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MonVisor</w:t>
      </w:r>
    </w:p>
    <w:p>
      <w:pPr>
        <w:spacing w:after="80"/>
      </w:pPr>
      <w:r>
        <w:rPr>
          <w:b/>
          <w:bCs/>
          <w:color w:val="666666"/>
          <w:sz w:val="28"/>
          <w:szCs w:val="28"/>
        </w:rPr>
        <w:t xml:space="preserve">Product Overview</w:t>
      </w:r>
    </w:p>
    <w:p>
      <w:r>
        <w:t xml:space="preserve"/>
      </w:r>
    </w:p>
    <w:p>
      <w:pPr>
        <w:pStyle w:val="Heading2"/>
      </w:pPr>
      <w:r>
        <w:t xml:space="preserve">The Problem</w:t>
      </w:r>
    </w:p>
    <w:p>
      <w:pPr>
        <w:spacing w:after="160"/>
      </w:pPr>
      <w:r>
        <w:t xml:space="preserve">Organizations running modern infrastructure spend significant engineering time configuring, maintaining, and troubleshooting their monitoring systems. Prometheus and Grafana are the industry standard — powerful, open source, and widely adopted — but they require deep expertise to configure correctly. New services go unmonitored. Dashboards are built inconsistently. Alerts fire too often, or not at all. The result is monitoring infrastructure that exists but does not deliver the visibility the business needs.</w:t>
      </w:r>
    </w:p>
    <w:p>
      <w:r>
        <w:t xml:space="preserve"/>
      </w:r>
    </w:p>
    <w:p>
      <w:pPr>
        <w:pStyle w:val="Heading2"/>
      </w:pPr>
      <w:r>
        <w:t xml:space="preserve">The Solution</w:t>
      </w:r>
    </w:p>
    <w:p>
      <w:pPr>
        <w:spacing w:after="160"/>
      </w:pPr>
      <w:r>
        <w:t xml:space="preserve">MonVisor is an AI-powered monitoring advisor that automates the discovery, configuration, and management of Prometheus-based monitoring environments. It scans a network, identifies every service running in the environment, and uses an embedded AI engine to generate correct, production-ready monitoring configurations — scrape configs, alerting rules, and Grafana dashboards — tuned to what was actually found.</w:t>
      </w:r>
    </w:p>
    <w:p>
      <w:r>
        <w:t xml:space="preserve"/>
      </w:r>
    </w:p>
    <w:p>
      <w:pPr>
        <w:pStyle w:val="Heading2"/>
      </w:pPr>
      <w:r>
        <w:t xml:space="preserve">Key Value Propositions</w:t>
      </w:r>
    </w:p>
    <w:p>
      <w:pPr>
        <w:pStyle w:val="ListParagraph"/>
        <w:numPr>
          <w:ilvl w:val="0"/>
          <w:numId w:val="2"/>
        </w:numPr>
        <w:spacing w:after="80"/>
      </w:pPr>
      <w:r>
        <w:t xml:space="preserve">Speed — What takes an experienced engineer one to three days takes MonVisor minutes.</w:t>
      </w:r>
    </w:p>
    <w:p>
      <w:pPr>
        <w:pStyle w:val="ListParagraph"/>
        <w:numPr>
          <w:ilvl w:val="0"/>
          <w:numId w:val="2"/>
        </w:numPr>
        <w:spacing w:after="80"/>
      </w:pPr>
      <w:r>
        <w:t xml:space="preserve">Accuracy — Configurations are generated from a curated knowledge base of monitoring best practices.</w:t>
      </w:r>
    </w:p>
    <w:p>
      <w:pPr>
        <w:pStyle w:val="ListParagraph"/>
        <w:numPr>
          <w:ilvl w:val="0"/>
          <w:numId w:val="2"/>
        </w:numPr>
        <w:spacing w:after="80"/>
      </w:pPr>
      <w:r>
        <w:t xml:space="preserve">Security — MonVisor runs entirely on the client's own infrastructure. No data leaves the environment.</w:t>
      </w:r>
    </w:p>
    <w:p>
      <w:pPr>
        <w:pStyle w:val="ListParagraph"/>
        <w:numPr>
          <w:ilvl w:val="0"/>
          <w:numId w:val="2"/>
        </w:numPr>
        <w:spacing w:after="80"/>
      </w:pPr>
      <w:r>
        <w:t xml:space="preserve">Accessibility — Non-technical stakeholders can review monitoring decisions through a browser-based interface.</w:t>
      </w:r>
    </w:p>
    <w:p>
      <w:pPr>
        <w:pStyle w:val="ListParagraph"/>
        <w:numPr>
          <w:ilvl w:val="0"/>
          <w:numId w:val="2"/>
        </w:numPr>
        <w:spacing w:after="80"/>
      </w:pPr>
      <w:r>
        <w:t xml:space="preserve">Longevity — Knowledge updates are delivered as installable packages. Clients stay current without reconfiguration.</w:t>
      </w:r>
    </w:p>
    <w:p>
      <w:r>
        <w:t xml:space="preserve"/>
      </w:r>
    </w:p>
    <w:p>
      <w:pPr>
        <w:pStyle w:val="Heading2"/>
      </w:pPr>
      <w:r>
        <w:t xml:space="preserve">Product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rPr>
              <w:t xml:space="preserve">Tier</w:t>
            </w:r>
          </w:p>
        </w:tc>
        <w:tc>
          <w:tcPr>
            <w:tcW w:type="dxa" w:w="7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rPr>
              <w:t xml:space="preserve">Capabilities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Free — CLI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Network discovery, service identification, terminal and web-based review, Prometheus and Alertmanager config generation, stock Grafana dashboards, knowledge update packages.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Paid — Professional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Grafana-native review interface, automated config deployment via SSH, custom AI-generated dashboards, enterprise authentication (LDAP, Active Directory, Duo MFA, AWS IAM), priority knowledge updates.</w:t>
            </w:r>
          </w:p>
        </w:tc>
      </w:tr>
    </w:tbl>
    <w:p>
      <w:r>
        <w:t xml:space="preserve"/>
      </w:r>
    </w:p>
    <w:p>
      <w:pPr>
        <w:pStyle w:val="Heading2"/>
      </w:pPr>
      <w:r>
        <w:t xml:space="preserve">Deployment Model</w:t>
      </w:r>
    </w:p>
    <w:p>
      <w:pPr>
        <w:spacing w:after="160"/>
      </w:pPr>
      <w:r>
        <w:t xml:space="preserve">MonVisor installs on the Linux server where Prometheus runs. A built-in nginx configuration puts Grafana and the MonVisor web interface behind a single secure URL. Non-technical users access dashboards and approval workflows through a browser. Engineers administer the tool via SSH and the command line. Nothing is exposed to the internet beyond what the organization chooses to publish.</w:t>
      </w:r>
    </w:p>
    <w:p>
      <w:r>
        <w:t xml:space="preserve"/>
      </w:r>
    </w:p>
    <w:p>
      <w:pPr>
        <w:pStyle w:val="Heading2"/>
      </w:pPr>
      <w:r>
        <w:t xml:space="preserve">Competitive Position</w:t>
      </w:r>
    </w:p>
    <w:p>
      <w:pPr>
        <w:spacing w:after="160"/>
      </w:pPr>
      <w:r>
        <w:t xml:space="preserve">MonVisor occupies a unique position: it is not a SaaS monitoring product competing with Datadog or New Relic, and it is not a generic AI assistant. It is a purpose-built, locally-deployed tool that makes the open-source monitoring stack — which clients already own — work the way it should. The total cost of ownership is a one-time tool cost versus ongoing per-host SaaS subscription fees, which at scale represents significant savings.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09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2026-06-01T01:32:11.390Z</dcterms:created>
  <dcterms:modified xsi:type="dcterms:W3CDTF">2026-06-01T01:32:11.390Z</dcterms:modified>
</cp:coreProperties>
</file>

<file path=docProps/custom.xml><?xml version="1.0" encoding="utf-8"?>
<Properties xmlns="http://schemas.openxmlformats.org/officeDocument/2006/custom-properties" xmlns:vt="http://schemas.openxmlformats.org/officeDocument/2006/docPropsVTypes"/>
</file>