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99f67f57ae2ec82bf343aac756f790876718985"/>
    <w:p>
      <w:pPr>
        <w:pStyle w:val="Heading2"/>
      </w:pPr>
      <w:r>
        <w:t xml:space="preserve">DynamoDB Auto Scaling Management – Automation Script</w:t>
      </w:r>
    </w:p>
    <w:bookmarkStart w:id="20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This document describes the process of managing DynamoDB auto scaling using an automated Python script integrated into an Azure DevOps pipeline.</w:t>
      </w:r>
    </w:p>
    <w:bookmarkEnd w:id="20"/>
    <w:bookmarkStart w:id="21" w:name="purpose"/>
    <w:p>
      <w:pPr>
        <w:pStyle w:val="Heading3"/>
      </w:pPr>
      <w:r>
        <w:t xml:space="preserve">Purpose</w:t>
      </w:r>
    </w:p>
    <w:p>
      <w:pPr>
        <w:pStyle w:val="FirstParagraph"/>
      </w:pPr>
      <w:r>
        <w:t xml:space="preserve">To enable teams to dynamically manage DynamoDB billing mode and auto scaling configurations across environments using an automated and repeatable solution.</w:t>
      </w:r>
    </w:p>
    <w:bookmarkEnd w:id="21"/>
    <w:bookmarkStart w:id="22" w:name="problem-statement"/>
    <w:p>
      <w:pPr>
        <w:pStyle w:val="Heading3"/>
      </w:pPr>
      <w:r>
        <w:t xml:space="preserve">Problem Statement</w:t>
      </w:r>
    </w:p>
    <w:p>
      <w:pPr>
        <w:pStyle w:val="FirstParagraph"/>
      </w:pPr>
      <w:r>
        <w:t xml:space="preserve">Manually switching DynamoDB billing modes and managing auto scaling policies is error-prone and non-scalable. We needed a way to:</w:t>
      </w:r>
    </w:p>
    <w:p>
      <w:pPr>
        <w:pStyle w:val="Compact"/>
        <w:numPr>
          <w:ilvl w:val="0"/>
          <w:numId w:val="1001"/>
        </w:numPr>
      </w:pPr>
      <w:r>
        <w:t xml:space="preserve">Transition tables between</w:t>
      </w:r>
      <w:r>
        <w:t xml:space="preserve"> </w:t>
      </w:r>
      <w:r>
        <w:rPr>
          <w:rStyle w:val="VerbatimChar"/>
        </w:rPr>
        <w:t xml:space="preserve">PROVISIONED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PAY_PER_REQUEST</w:t>
      </w:r>
      <w:r>
        <w:t xml:space="preserve"> </w:t>
      </w:r>
      <w:r>
        <w:t xml:space="preserve">modes.</w:t>
      </w:r>
    </w:p>
    <w:p>
      <w:pPr>
        <w:pStyle w:val="Compact"/>
        <w:numPr>
          <w:ilvl w:val="0"/>
          <w:numId w:val="1001"/>
        </w:numPr>
      </w:pPr>
      <w:r>
        <w:t xml:space="preserve">Register/Deregister auto scaling targets for read and write capacity.</w:t>
      </w:r>
    </w:p>
    <w:p>
      <w:pPr>
        <w:pStyle w:val="Compact"/>
        <w:numPr>
          <w:ilvl w:val="0"/>
          <w:numId w:val="1001"/>
        </w:numPr>
      </w:pPr>
      <w:r>
        <w:t xml:space="preserve">Automate this logic as part of our CI/CD pipeline.</w:t>
      </w:r>
    </w:p>
    <w:bookmarkEnd w:id="22"/>
    <w:bookmarkStart w:id="23" w:name="solution-summary"/>
    <w:p>
      <w:pPr>
        <w:pStyle w:val="Heading3"/>
      </w:pPr>
      <w:r>
        <w:t xml:space="preserve">Solution Summary</w:t>
      </w:r>
    </w:p>
    <w:p>
      <w:pPr>
        <w:pStyle w:val="FirstParagraph"/>
      </w:pPr>
      <w:r>
        <w:t xml:space="preserve">We implemented a Python script that performs the following:</w:t>
      </w:r>
    </w:p>
    <w:p>
      <w:pPr>
        <w:pStyle w:val="Compact"/>
        <w:numPr>
          <w:ilvl w:val="0"/>
          <w:numId w:val="1002"/>
        </w:numPr>
      </w:pPr>
      <w:r>
        <w:t xml:space="preserve">Accepts table name, region, billing mode, and scaling thresholds as input arguments.</w:t>
      </w:r>
    </w:p>
    <w:p>
      <w:pPr>
        <w:pStyle w:val="Compact"/>
        <w:numPr>
          <w:ilvl w:val="0"/>
          <w:numId w:val="1002"/>
        </w:numPr>
      </w:pPr>
      <w:r>
        <w:t xml:space="preserve">Switches billing mode from</w:t>
      </w:r>
      <w:r>
        <w:t xml:space="preserve"> </w:t>
      </w:r>
      <w:r>
        <w:rPr>
          <w:rStyle w:val="VerbatimChar"/>
        </w:rPr>
        <w:t xml:space="preserve">PROVISIONED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PAY_PER_REQUEST</w:t>
      </w:r>
      <w:r>
        <w:t xml:space="preserve"> </w:t>
      </w:r>
      <w:r>
        <w:t xml:space="preserve">and vice versa.</w:t>
      </w:r>
    </w:p>
    <w:p>
      <w:pPr>
        <w:pStyle w:val="Compact"/>
        <w:numPr>
          <w:ilvl w:val="0"/>
          <w:numId w:val="1002"/>
        </w:numPr>
      </w:pPr>
      <w:r>
        <w:t xml:space="preserve">Deregisters or registers scalable targets for Read/Write Capacity Units accordingly.</w:t>
      </w:r>
    </w:p>
    <w:p>
      <w:pPr>
        <w:pStyle w:val="Compact"/>
        <w:numPr>
          <w:ilvl w:val="0"/>
          <w:numId w:val="1002"/>
        </w:numPr>
      </w:pPr>
      <w:r>
        <w:t xml:space="preserve">Integrates into Azure DevOps using a command-line pipeline task.</w:t>
      </w:r>
    </w:p>
    <w:bookmarkEnd w:id="23"/>
    <w:bookmarkStart w:id="24" w:name="script-arguments"/>
    <w:p>
      <w:pPr>
        <w:pStyle w:val="Heading3"/>
      </w:pPr>
      <w:r>
        <w:t xml:space="preserve">Script Arguments</w:t>
      </w:r>
    </w:p>
    <w:p>
      <w:pPr>
        <w:pStyle w:val="SourceCode"/>
      </w:pPr>
      <w:r>
        <w:rPr>
          <w:rStyle w:val="ExtensionTok"/>
        </w:rPr>
        <w:t xml:space="preserve">--tableName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Required: DynamoDB table name</w:t>
      </w:r>
      <w:r>
        <w:br/>
      </w:r>
      <w:r>
        <w:rPr>
          <w:rStyle w:val="ExtensionTok"/>
        </w:rPr>
        <w:t xml:space="preserve">--region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Required: AWS region</w:t>
      </w:r>
      <w:r>
        <w:br/>
      </w:r>
      <w:r>
        <w:rPr>
          <w:rStyle w:val="ExtensionTok"/>
        </w:rPr>
        <w:t xml:space="preserve">--readMode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Required: 'ondemand' or 'provisioned'</w:t>
      </w:r>
      <w:r>
        <w:br/>
      </w:r>
      <w:r>
        <w:rPr>
          <w:rStyle w:val="ExtensionTok"/>
        </w:rPr>
        <w:t xml:space="preserve">--writeMode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Required: 'ondemand' or 'provisioned'</w:t>
      </w:r>
      <w:r>
        <w:br/>
      </w:r>
      <w:r>
        <w:rPr>
          <w:rStyle w:val="ExtensionTok"/>
        </w:rPr>
        <w:t xml:space="preserve">--minRead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Optional: Minimum read capacity</w:t>
      </w:r>
      <w:r>
        <w:br/>
      </w:r>
      <w:r>
        <w:rPr>
          <w:rStyle w:val="ExtensionTok"/>
        </w:rPr>
        <w:t xml:space="preserve">--maxRead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Optional: Maximum read capacity</w:t>
      </w:r>
      <w:r>
        <w:br/>
      </w:r>
      <w:r>
        <w:rPr>
          <w:rStyle w:val="ExtensionTok"/>
        </w:rPr>
        <w:t xml:space="preserve">--targetRead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Optional: Target read utilization</w:t>
      </w:r>
      <w:r>
        <w:br/>
      </w:r>
      <w:r>
        <w:rPr>
          <w:rStyle w:val="ExtensionTok"/>
        </w:rPr>
        <w:t xml:space="preserve">--minWrite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Optional: Minimum write capacity</w:t>
      </w:r>
      <w:r>
        <w:br/>
      </w:r>
      <w:r>
        <w:rPr>
          <w:rStyle w:val="ExtensionTok"/>
        </w:rPr>
        <w:t xml:space="preserve">--maxWrite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Optional: Maximum write capacity</w:t>
      </w:r>
      <w:r>
        <w:br/>
      </w:r>
      <w:r>
        <w:rPr>
          <w:rStyle w:val="ExtensionTok"/>
        </w:rPr>
        <w:t xml:space="preserve">--targetWrite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Optional: Target write utilization</w:t>
      </w:r>
    </w:p>
    <w:bookmarkEnd w:id="24"/>
    <w:bookmarkStart w:id="25" w:name="sample-python-logic-key-excerpt"/>
    <w:p>
      <w:pPr>
        <w:pStyle w:val="Heading3"/>
      </w:pPr>
      <w:r>
        <w:t xml:space="preserve">Sample Python Logic (Key Excerpt)</w:t>
      </w:r>
    </w:p>
    <w:p>
      <w:pPr>
        <w:pStyle w:val="SourceCode"/>
      </w:pPr>
      <w:r>
        <w:rPr>
          <w:rStyle w:val="NormalTok"/>
        </w:rPr>
        <w:t xml:space="preserve">parser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argparse.ArgumentParser()</w:t>
      </w:r>
      <w:r>
        <w:br/>
      </w:r>
      <w:r>
        <w:rPr>
          <w:rStyle w:val="NormalTok"/>
        </w:rPr>
        <w:t xml:space="preserve">parser.add_argument(</w:t>
      </w:r>
      <w:r>
        <w:rPr>
          <w:rStyle w:val="StringTok"/>
        </w:rPr>
        <w:t xml:space="preserve">"--tableName"</w:t>
      </w:r>
      <w:r>
        <w:rPr>
          <w:rStyle w:val="NormalTok"/>
        </w:rPr>
        <w:t xml:space="preserve">, required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s: s.strip())</w:t>
      </w:r>
      <w:r>
        <w:br/>
      </w:r>
      <w:r>
        <w:rPr>
          <w:rStyle w:val="NormalTok"/>
        </w:rPr>
        <w:t xml:space="preserve">parser.add_argument(</w:t>
      </w:r>
      <w:r>
        <w:rPr>
          <w:rStyle w:val="StringTok"/>
        </w:rPr>
        <w:t xml:space="preserve">"--region"</w:t>
      </w:r>
      <w:r>
        <w:rPr>
          <w:rStyle w:val="NormalTok"/>
        </w:rPr>
        <w:t xml:space="preserve">, required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parser.add_argument(</w:t>
      </w:r>
      <w:r>
        <w:rPr>
          <w:rStyle w:val="StringTok"/>
        </w:rPr>
        <w:t xml:space="preserve">"--readMode"</w:t>
      </w:r>
      <w:r>
        <w:rPr>
          <w:rStyle w:val="NormalTok"/>
        </w:rPr>
        <w:t xml:space="preserve">, choices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"ondemand"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"provisioned"</w:t>
      </w:r>
      <w:r>
        <w:rPr>
          <w:rStyle w:val="NormalTok"/>
        </w:rPr>
        <w:t xml:space="preserve">], required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parser.add_argument(</w:t>
      </w:r>
      <w:r>
        <w:rPr>
          <w:rStyle w:val="StringTok"/>
        </w:rPr>
        <w:t xml:space="preserve">"--writeMode"</w:t>
      </w:r>
      <w:r>
        <w:rPr>
          <w:rStyle w:val="NormalTok"/>
        </w:rPr>
        <w:t xml:space="preserve">, choices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"ondemand"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"provisioned"</w:t>
      </w:r>
      <w:r>
        <w:rPr>
          <w:rStyle w:val="NormalTok"/>
        </w:rPr>
        <w:t xml:space="preserve">], required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Other args omitted for brevity</w:t>
      </w:r>
      <w:r>
        <w:br/>
      </w:r>
      <w:r>
        <w:rPr>
          <w:rStyle w:val="NormalTok"/>
        </w:rPr>
        <w:t xml:space="preserve">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parser.parse_args()</w:t>
      </w:r>
    </w:p>
    <w:bookmarkEnd w:id="25"/>
    <w:bookmarkStart w:id="26" w:name="azure-devops-pipeline-integration"/>
    <w:p>
      <w:pPr>
        <w:pStyle w:val="Heading3"/>
      </w:pPr>
      <w:r>
        <w:t xml:space="preserve">Azure DevOps Pipeline Integration</w:t>
      </w:r>
    </w:p>
    <w:p>
      <w:pPr>
        <w:pStyle w:val="SourceCode"/>
      </w:pPr>
      <w:r>
        <w:rPr>
          <w:rStyle w:val="KeywordTok"/>
        </w:rPr>
        <w:t xml:space="preserve">- </w:t>
      </w:r>
      <w:r>
        <w:rPr>
          <w:rStyle w:val="FunctionTok"/>
        </w:rPr>
        <w:t xml:space="preserve">script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cd others/dynamodb-scale</w:t>
      </w:r>
      <w:r>
        <w:br/>
      </w:r>
      <w:r>
        <w:rPr>
          <w:rStyle w:val="NormalTok"/>
        </w:rPr>
        <w:t xml:space="preserve">    source dynamoscaleenv/bin/activate</w:t>
      </w:r>
      <w:r>
        <w:br/>
      </w:r>
      <w:r>
        <w:rPr>
          <w:rStyle w:val="NormalTok"/>
        </w:rPr>
        <w:t xml:space="preserve">    python3 manage_dynamodb_autoscaling.py \</w:t>
      </w:r>
      <w:r>
        <w:br/>
      </w:r>
      <w:r>
        <w:rPr>
          <w:rStyle w:val="NormalTok"/>
        </w:rPr>
        <w:t xml:space="preserve">        --tableName "${{ parameters.tableName }}" \</w:t>
      </w:r>
      <w:r>
        <w:br/>
      </w:r>
      <w:r>
        <w:rPr>
          <w:rStyle w:val="NormalTok"/>
        </w:rPr>
        <w:t xml:space="preserve">        --region "${{ parameters.region }}" \</w:t>
      </w:r>
      <w:r>
        <w:br/>
      </w:r>
      <w:r>
        <w:rPr>
          <w:rStyle w:val="NormalTok"/>
        </w:rPr>
        <w:t xml:space="preserve">        --readMode "${{ parameters.readMode }}" \</w:t>
      </w:r>
      <w:r>
        <w:br/>
      </w:r>
      <w:r>
        <w:rPr>
          <w:rStyle w:val="NormalTok"/>
        </w:rPr>
        <w:t xml:space="preserve">        --writeMode "${{ parameters.writeMode }}" \</w:t>
      </w:r>
      <w:r>
        <w:br/>
      </w:r>
      <w:r>
        <w:rPr>
          <w:rStyle w:val="NormalTok"/>
        </w:rPr>
        <w:t xml:space="preserve">        --minRead "${{ parameters.minRead }}" \</w:t>
      </w:r>
      <w:r>
        <w:br/>
      </w:r>
      <w:r>
        <w:rPr>
          <w:rStyle w:val="NormalTok"/>
        </w:rPr>
        <w:t xml:space="preserve">        --maxRead "${{ parameters.maxRead }}" \</w:t>
      </w:r>
      <w:r>
        <w:br/>
      </w:r>
      <w:r>
        <w:rPr>
          <w:rStyle w:val="NormalTok"/>
        </w:rPr>
        <w:t xml:space="preserve">        --targetRead "${{ parameters.targetRead }}" \</w:t>
      </w:r>
      <w:r>
        <w:br/>
      </w:r>
      <w:r>
        <w:rPr>
          <w:rStyle w:val="NormalTok"/>
        </w:rPr>
        <w:t xml:space="preserve">        --minWrite "${{ parameters.minWrite }}" \</w:t>
      </w:r>
      <w:r>
        <w:br/>
      </w:r>
      <w:r>
        <w:rPr>
          <w:rStyle w:val="NormalTok"/>
        </w:rPr>
        <w:t xml:space="preserve">        --maxWrite "${{ parameters.maxWrite }}" \</w:t>
      </w:r>
      <w:r>
        <w:br/>
      </w:r>
      <w:r>
        <w:rPr>
          <w:rStyle w:val="NormalTok"/>
        </w:rPr>
        <w:t xml:space="preserve">        --targetWrite "${{ parameters.targetWrite }}"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displayName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'Configure DynamoDB Auto Scaling'</w:t>
      </w:r>
    </w:p>
    <w:bookmarkEnd w:id="26"/>
    <w:bookmarkStart w:id="27" w:name="common-errors-and-their-meanings"/>
    <w:p>
      <w:pPr>
        <w:pStyle w:val="Heading3"/>
      </w:pPr>
      <w:r>
        <w:t xml:space="preserve">Common Errors and Their Meanings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1584"/>
        <w:gridCol w:w="49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Error</w:t>
            </w:r>
          </w:p>
        </w:tc>
        <w:tc>
          <w:tcPr/>
          <w:p>
            <w:pPr>
              <w:pStyle w:val="Compact"/>
            </w:pPr>
            <w:r>
              <w:t xml:space="preserve">Meaning</w:t>
            </w:r>
          </w:p>
        </w:tc>
        <w:tc>
          <w:tcPr/>
          <w:p>
            <w:pPr>
              <w:pStyle w:val="Compac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ObjectNotFoundException</w:t>
            </w:r>
          </w:p>
        </w:tc>
        <w:tc>
          <w:tcPr/>
          <w:p>
            <w:pPr>
              <w:pStyle w:val="Compact"/>
            </w:pPr>
            <w:r>
              <w:t xml:space="preserve">No scalable target found</w:t>
            </w:r>
          </w:p>
        </w:tc>
        <w:tc>
          <w:tcPr/>
          <w:p>
            <w:pPr>
              <w:pStyle w:val="Compact"/>
            </w:pPr>
            <w:r>
              <w:t xml:space="preserve">Safe to ignore if the table was already on-demand or auto scaling was never set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command not found</w:t>
            </w:r>
          </w:p>
        </w:tc>
        <w:tc>
          <w:tcPr/>
          <w:p>
            <w:pPr>
              <w:pStyle w:val="Compact"/>
            </w:pPr>
            <w:r>
              <w:t xml:space="preserve">Bad argument syntax in shell</w:t>
            </w:r>
          </w:p>
        </w:tc>
        <w:tc>
          <w:tcPr/>
          <w:p>
            <w:pPr>
              <w:pStyle w:val="Compact"/>
            </w:pPr>
            <w:r>
              <w:t xml:space="preserve">Ensure arguments are passed after the script call and not interpreted as shell commands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Exit Code</w:t>
            </w:r>
            <w:r>
              <w:t xml:space="preserve"> </w:t>
            </w:r>
            <w:r>
              <w:rPr>
                <w:rStyle w:val="VerbatimChar"/>
              </w:rPr>
              <w:t xml:space="preserve">127</w:t>
            </w:r>
          </w:p>
        </w:tc>
        <w:tc>
          <w:tcPr/>
          <w:p>
            <w:pPr>
              <w:pStyle w:val="Compact"/>
            </w:pPr>
            <w:r>
              <w:t xml:space="preserve">Command not found in script</w:t>
            </w:r>
          </w:p>
        </w:tc>
        <w:tc>
          <w:tcPr/>
          <w:p>
            <w:pPr>
              <w:pStyle w:val="Compact"/>
            </w:pPr>
            <w:r>
              <w:t xml:space="preserve">Possibly a missing Python environment or syntax error in bash</w:t>
            </w:r>
          </w:p>
        </w:tc>
      </w:tr>
    </w:tbl>
    <w:bookmarkEnd w:id="27"/>
    <w:bookmarkStart w:id="28" w:name="final-remarks"/>
    <w:p>
      <w:pPr>
        <w:pStyle w:val="Heading3"/>
      </w:pPr>
      <w:r>
        <w:t xml:space="preserve">Final Remarks</w:t>
      </w:r>
    </w:p>
    <w:p>
      <w:pPr>
        <w:pStyle w:val="FirstParagraph"/>
      </w:pPr>
      <w:r>
        <w:t xml:space="preserve">The implementation ensures safe, idempotent updates to DynamoDB billing and scaling configurations. Error logs and warnings are handled gracefully, making the pipeline resilient to unintended states.</w:t>
      </w:r>
    </w:p>
    <w:p>
      <w:pPr>
        <w:pStyle w:val="BodyText"/>
      </w:pPr>
      <w:r>
        <w:t xml:space="preserve">This automation has reduced manual overhead, increased consistency, and can be extended to multiple tables and environments as needed.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Author:</w:t>
      </w:r>
      <w:r>
        <w:t xml:space="preserve"> </w:t>
      </w:r>
      <w:r>
        <w:t xml:space="preserve">Sumit Kumar Singh</w:t>
      </w:r>
      <w:r>
        <w:br/>
      </w:r>
      <w:r>
        <w:rPr>
          <w:b/>
          <w:bCs/>
        </w:rPr>
        <w:t xml:space="preserve">Last Updated:</w:t>
      </w:r>
      <w:r>
        <w:t xml:space="preserve"> </w:t>
      </w:r>
      <w:r>
        <w:t xml:space="preserve">June 24, 2025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2025-06-24T15:40:57Z</dcterms:created>
  <dcterms:modified xsi:type="dcterms:W3CDTF">2025-06-24T15:40:57Z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