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Lire le sujet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12. Extraire sujet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23. Dictionnaire de donnée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24. Schéma Relation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dossier de conception contenant le dictionnaire des données, le schéma  Entité/Association, le schéma relationnel et, si nécessaire, les hypothèses retenues.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