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755"/>
        <w:gridCol w:w="2340"/>
        <w:gridCol w:w="2340"/>
        <w:tblGridChange w:id="0">
          <w:tblGrid>
            <w:gridCol w:w="2925"/>
            <w:gridCol w:w="1755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Désignation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et Format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Contrainte et règles de calcul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AnneeR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Année d’évolution rétrocession 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Date(YYYY)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CodeDep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unique identifiant un département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CodeE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unique identifiant un employé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CodeG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unique identifiant une gamme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Composé de deux parties : la lettre G et un nombre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CodePdt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unique identifiant un produit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CodePV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unique identifiant un point de vente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CodeQ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unique identifiant une qualification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  composé de chiffres et lettres 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 proposé par le ministère du travail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CodeTypeU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unique identifiant un type usine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before="128.28125" w:line="245.23263931274414" w:lineRule="auto"/>
              <w:ind w:left="23.467178344726562" w:right="-4.617919921875" w:firstLine="6.17523193359375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CodeU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unique identifiant une usine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CPEmp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postal de l'adresse de l’employé 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 (CCCCC)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CPostPV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postal de l'adresse du point de vente (5 chiffres)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 (CCCCC)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CPUsine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postal de l'adresse de l’usine (5 chiffres)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 (CCCCC)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DateDirecteur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à laquelle un employé dirige un département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Date(YYYY)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DatePdtFab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de fabrication des produits par l’usine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Date(JJ/MM/YYYY)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&lt;= date du jour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à laquelle le salaire évolue chaque mois et année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Date(MM/YYYY)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IndiceRetro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Indice de rétrocession associé à chaque gamme de produit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Réel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IndiceSal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Indicateur d’évolution du salaire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Réel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MarquePdt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marque d’un produit 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 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NbHeureRea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d’heures effectuées dans les différentes entités de la société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Réel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NbPdtFab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journalier de produits fabriqués par une usine 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before="128.6151123046875" w:line="238.9604902267456" w:lineRule="auto"/>
              <w:ind w:left="29.642410278320312" w:right="0.933837890625" w:hanging="7.96798706054687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NbPdtProposés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total de produits proposés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before="128.6151123046875" w:line="238.9604902267456" w:lineRule="auto"/>
              <w:ind w:left="29.642410278320312" w:right="0.933837890625" w:hanging="7.96798706054687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NomDep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d’un département 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énumération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.920000076293945"/>
                <w:szCs w:val="19.920000076293945"/>
                <w:rtl w:val="0"/>
              </w:rPr>
              <w:t xml:space="preserve">fabrication, assemblage, RH, expéditions, logistique,  direction, finance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d’un employé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NomG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d’une gamme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 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before="128.6151123046875" w:line="238.9604902267456" w:lineRule="auto"/>
              <w:ind w:left="29.642410278320312" w:right="0.933837890625" w:hanging="7.96798706054687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Énumération : jardin et piscine, mobilier intérieur, plomberie et chauffage, salle de bain et WC, luminaire, électricité et domotique,  quincaillerie, cuisine, peinture et droguerie, carrelage et parquet, matériaux de construction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NomPdt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d’ un produit 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 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NomPV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d’un point de vente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before="128.28125" w:line="245.23263931274414" w:lineRule="auto"/>
              <w:ind w:left="23.467178344726562" w:right="-4.617919921875" w:firstLine="6.17523193359375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NomQ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d’une qualification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NomTypeU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du type de l’usine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before="128.28125" w:line="245.23263931274414" w:lineRule="auto"/>
              <w:ind w:left="23.467178344726562" w:right="-4.617919921875" w:firstLine="6.1752319335937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Énumération : </w:t>
            </w: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.920000076293945"/>
                <w:szCs w:val="19.920000076293945"/>
                <w:rtl w:val="0"/>
              </w:rPr>
              <w:t xml:space="preserve">Chaine assemblage,  scierie, métallurgie, fonderie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NomU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d’une usine 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before="128.28125" w:line="245.23263931274414" w:lineRule="auto"/>
              <w:ind w:left="23.467178344726562" w:right="-4.617919921875" w:firstLine="6.17523193359375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PartieRelativeTravail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Réel(monétaire)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NbPdtVendu * PrixTTC * IndiceRetro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PrenomE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prénom d’un employé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 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PrixTTC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Prix TTC d’un produit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Réel (monétaire)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RueE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et rue de l'adresse de l’employé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RuePV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et rue de l'adresse du point de vente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 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RueU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et rue de l'adresse de l’usine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Salaire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salaire total d’un employé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Réel(monétaire)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PartieMensuelFixe + PartieRelativeTravail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SalaireMensuelFixe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Salaire mensuelle fixe de l’employé et évoluant tous les ans 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Réel (monétaire)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TauxHoraire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taux horaire minimum d’une qualification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Réel (pourcentage)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TelPers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de téléphone personnel de l’employé 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 composé de deux parties ( + entier ( 1 à 3 chiffres) et 9 chiffres)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TelProf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de téléphone professionnel de l’employé 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 composé de deux parties ( + entier ( 1 à 3 chiffres) et 9 chiffres)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TelPV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de téléphone du point de vente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 composé de deux parties ( + entier ( 1 à 3 chiffres) et 9 chiffres)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TelU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de téléphone de l’usine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 composé de deux parties ( + entier ( 1 à 3 chiffres) et 9 chiffres)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TypePV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de point de vente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 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Énumération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GSB—Grandes Surfaces de  Bricolage, ou Brico-Express, magasins de quartier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VilleEmp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Ville de l'adresse de l’employé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VillePV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Ville du point de vente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VilleU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Ville de l'adresse de l’usine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