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teste, 25/02/2026</w:t>
      </w:r>
    </w:p>
    <w:p>
      <w:r>
        <w:rPr>
          <w:b/>
          <w:bCs/>
        </w:rPr>
        <w:t xml:space="preserve">À teste</w:t>
      </w:r>
    </w:p>
    <w:p>
      <w:pPr>
        <w:pBdr>
          <w:bottom w:val="single" w:color="auto" w:sz="6" w:space="1"/>
        </w:pBdr>
        <w:spacing w:after="240" w:before="240"/>
        <w:jc w:val="center"/>
      </w:pPr>
      <w:r>
        <w:rPr>
          <w:b/>
          <w:bCs/>
        </w:rPr>
        <w:t xml:space="preserve">RECURSO ADMINISTRATIVO</w:t>
      </w:r>
    </w:p>
    <w:p>
      <w:pPr>
        <w:pStyle w:val="Heading2"/>
        <w:spacing w:after="120" w:before="240"/>
      </w:pPr>
      <w:r>
        <w:rPr>
          <w:b/>
          <w:bCs/>
        </w:rPr>
        <w:t xml:space="preserve">I – DA IDENTIFICAÇÃO</w:t>
      </w:r>
    </w:p>
    <w:p>
      <w:r>
        <w:t xml:space="preserve">Empresa: Limvex (Sistema)</w:t>
      </w:r>
    </w:p>
    <w:p>
      <w:r>
        <w:t xml:space="preserve">CNPJ: 63.996.570/0001-01</w:t>
      </w:r>
    </w:p>
    <w:p>
      <w:r>
        <w:t xml:space="preserve">Endereço: Não informado</w:t>
      </w:r>
    </w:p>
    <w:p>
      <w:pPr>
        <w:pStyle w:val="Heading2"/>
        <w:spacing w:after="120" w:before="240"/>
      </w:pPr>
      <w:r>
        <w:rPr>
          <w:b/>
          <w:bCs/>
        </w:rPr>
        <w:t xml:space="preserve">II – DO OBJETO</w:t>
      </w:r>
    </w:p>
    <w:p>
      <w:r>
        <w:t xml:space="preserve">Refere-se ao processo licitatório "teste" do órgão teste.</w:t>
      </w:r>
    </w:p>
    <w:p>
      <w:pPr>
        <w:pStyle w:val="Heading2"/>
        <w:spacing w:after="120" w:before="240"/>
      </w:pPr>
      <w:r>
        <w:rPr>
          <w:b/>
          <w:bCs/>
        </w:rPr>
        <w:t xml:space="preserve">III – DAS RAZÕES DO RECURSO</w:t>
      </w:r>
    </w:p>
    <w:p>
      <w:r>
        <w:t xml:space="preserve">Inconformados com a decisão de inabilitação proferida na sessão pública, vimos tempestivamente interpor recurso administrativo, haja vista que todos os documentos exigidos foram devidamente apresentados conforme o edital.</w:t>
      </w:r>
    </w:p>
    <w:p>
      <w:pPr>
        <w:pStyle w:val="Heading2"/>
        <w:spacing w:after="120" w:before="240"/>
      </w:pPr>
      <w:r>
        <w:rPr>
          <w:b/>
          <w:bCs/>
        </w:rPr>
        <w:t xml:space="preserve">IV – DO PEDIDO DE RECONSIDERAÇÃO</w:t>
      </w:r>
    </w:p>
    <w:p>
      <w:r>
        <w:t xml:space="preserve">Diante das razões expostas, requer-se a reconsideração da decisão recorrida, com o provimento do presente recurso.</w:t>
      </w:r>
    </w:p>
    <w:p/>
    <w:p>
      <w:r>
        <w:t xml:space="preserve">teste, 25/02/2026</w:t>
      </w:r>
    </w:p>
    <w:p>
      <w:pPr>
        <w:spacing w:before="240"/>
      </w:pPr>
      <w:r>
        <w:rPr>
          <w:b/>
          <w:bCs/>
        </w:rPr>
        <w:t xml:space="preserve">Limvex (Sistema)</w:t>
      </w:r>
    </w:p>
    <w:p>
      <w:r>
        <w:t xml:space="preserve">Assinatura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2026-02-25T18:56:42.360Z</dcterms:created>
  <dcterms:modified xsi:type="dcterms:W3CDTF">2026-02-25T18:56:42.360Z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