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66"/>
      </w:tblGrid>
      <w:tr w:rsidR="002A5114" w:rsidRPr="00CE1B45" w14:paraId="188B3E84" w14:textId="77777777" w:rsidTr="002A5114">
        <w:tc>
          <w:tcPr>
            <w:tcW w:w="0" w:type="auto"/>
          </w:tcPr>
          <w:p w14:paraId="301B0DD7" w14:textId="6895AF63" w:rsidR="002A5114" w:rsidRPr="00CE1B45" w:rsidRDefault="002A5114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</w:tr>
      <w:tr w:rsidR="002A5114" w:rsidRPr="00CE1B45" w14:paraId="6FEC5CB4" w14:textId="77777777" w:rsidTr="002A5114">
        <w:tc>
          <w:tcPr>
            <w:tcW w:w="0" w:type="auto"/>
          </w:tcPr>
          <w:p w14:paraId="0A655F6C" w14:textId="77777777" w:rsidR="001A798B" w:rsidRDefault="00557360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5573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74A0EF6D" w14:textId="4A67C7B6" w:rsidR="002A5114" w:rsidRPr="002A5114" w:rsidRDefault="002A5114" w:rsidP="002A5114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 PhD researcher at Tongji University. His PhD thesis is aimed at the digital transformation of underground infrastructures.</w:t>
            </w:r>
          </w:p>
          <w:p w14:paraId="4CC2B971" w14:textId="5D0E1BC3" w:rsidR="002A5114" w:rsidRPr="0060637B" w:rsidRDefault="002A5114" w:rsidP="002A5114">
            <w:pPr>
              <w:jc w:val="left"/>
              <w:rPr>
                <w:rFonts w:ascii="Times New Roman" w:eastAsia="仿宋" w:hAnsi="Times New Roman"/>
                <w:color w:val="0070C0"/>
                <w:sz w:val="32"/>
                <w:szCs w:val="32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In 2019, he earned his B.Eng. degree from Tongji University and was awarded Shanghai Outstanding Graduate. During 2023 and 2024, He worked as a visiting PhD researcher at the University of Cambridge for one year.</w:t>
            </w:r>
          </w:p>
        </w:tc>
      </w:tr>
      <w:tr w:rsidR="002A5114" w:rsidRPr="00CE1B45" w14:paraId="6EFE5491" w14:textId="77777777" w:rsidTr="002A5114">
        <w:tc>
          <w:tcPr>
            <w:tcW w:w="0" w:type="auto"/>
          </w:tcPr>
          <w:p w14:paraId="5696B33A" w14:textId="75B35081" w:rsidR="002A5114" w:rsidRPr="00557360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Research interests: 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>Underground infrastructure; Computer vision; Deep learning; Digital twin; Structural performance</w:t>
            </w:r>
          </w:p>
        </w:tc>
      </w:tr>
      <w:tr w:rsidR="002A5114" w:rsidRPr="00CE1B45" w14:paraId="209C592C" w14:textId="77777777" w:rsidTr="002A5114">
        <w:tc>
          <w:tcPr>
            <w:tcW w:w="0" w:type="auto"/>
          </w:tcPr>
          <w:p w14:paraId="198BCEEE" w14:textId="34A475BC" w:rsidR="00557360" w:rsidRPr="00CE1B45" w:rsidRDefault="00557360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linwei9612@outlook.com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2879EE60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03/2021–Present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A28DC0F" w14:textId="4AE4D777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4F10CEC1" w14:textId="34444D21" w:rsidR="00FE7B9F" w:rsidRPr="00FE7B9F" w:rsidRDefault="00FE7B9F" w:rsidP="00FE7B9F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English)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09EFB15C" w14:textId="40656D55" w:rsidR="00EE3D31" w:rsidRPr="00EE3D31" w:rsidRDefault="00EE3D31" w:rsidP="00EE3D31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Chinese)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1A7FE81F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Advanced Engineering Informatics, </w:t>
            </w:r>
            <w:r w:rsidR="00647874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2B6485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27A4702F" w14:textId="08D30FAF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Journal of Computing in Civil Engineering, </w:t>
            </w:r>
            <w:r w:rsidR="00694886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B74413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3E273E81" w14:textId="362C1666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surement, </w:t>
            </w:r>
            <w:r w:rsidR="006F688D">
              <w:rPr>
                <w:rFonts w:ascii="Times New Roman" w:eastAsia="仿宋" w:hAnsi="Times New Roman"/>
                <w:sz w:val="24"/>
                <w:szCs w:val="24"/>
              </w:rPr>
              <w:t>2</w:t>
            </w:r>
            <w:r w:rsidR="0004302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  <w:r w:rsidR="006F688D">
              <w:rPr>
                <w:rFonts w:ascii="Times New Roman" w:eastAsia="仿宋" w:hAnsi="Times New Roman" w:hint="eastAsia"/>
                <w:sz w:val="24"/>
                <w:szCs w:val="24"/>
              </w:rPr>
              <w:t>s</w:t>
            </w:r>
          </w:p>
          <w:p w14:paraId="2AAD6625" w14:textId="793CD2F4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omation in Construction, </w:t>
            </w:r>
            <w:r w:rsidR="0032131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review</w:t>
            </w:r>
            <w:r w:rsidR="00CB0638">
              <w:rPr>
                <w:rFonts w:ascii="Times New Roman" w:eastAsia="仿宋" w:hAnsi="Times New Roman"/>
                <w:sz w:val="24"/>
                <w:szCs w:val="24"/>
              </w:rPr>
              <w:t>s</w:t>
            </w:r>
          </w:p>
          <w:p w14:paraId="4058755B" w14:textId="742AD800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 review</w:t>
            </w:r>
          </w:p>
          <w:p w14:paraId="3F2531AC" w14:textId="6398DBA3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Tunnelling and Underground Space Technology, </w:t>
            </w:r>
            <w:r w:rsidR="00643D16">
              <w:rPr>
                <w:rFonts w:ascii="Times New Roman" w:eastAsia="仿宋" w:hAnsi="Times New Roman"/>
                <w:sz w:val="24"/>
                <w:szCs w:val="24"/>
              </w:rPr>
              <w:t>1</w:t>
            </w:r>
            <w:r w:rsidR="006F0727">
              <w:rPr>
                <w:rFonts w:ascii="Times New Roman" w:eastAsia="仿宋" w:hAnsi="Times New Roman"/>
                <w:sz w:val="24"/>
                <w:szCs w:val="24"/>
              </w:rPr>
              <w:t>4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0DB05E3C" w14:textId="77777777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Underground Space, </w:t>
            </w:r>
            <w:r w:rsidR="005E60D4">
              <w:rPr>
                <w:rFonts w:ascii="Times New Roman" w:eastAsia="仿宋" w:hAnsi="Times New Roman"/>
                <w:sz w:val="24"/>
                <w:szCs w:val="24"/>
              </w:rPr>
              <w:t>9</w:t>
            </w:r>
            <w:r w:rsidRPr="00932B1F">
              <w:rPr>
                <w:rFonts w:ascii="Times New Roman" w:eastAsia="仿宋" w:hAnsi="Times New Roman"/>
                <w:sz w:val="24"/>
                <w:szCs w:val="24"/>
              </w:rPr>
              <w:t xml:space="preserve"> reviews</w:t>
            </w:r>
          </w:p>
          <w:p w14:paraId="4C430726" w14:textId="5FCF049E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Reports, 1</w:t>
            </w:r>
            <w:r w:rsidR="0057049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review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1B9EF20C" w14:textId="27ED53E4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12567C89" w14:textId="1AF44380" w:rsidR="00873DAB" w:rsidRPr="00AC6A6A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9AF89FF" w14:textId="23D3B565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[2019YFC0605100]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068B6E78" w14:textId="11A7A615" w:rsidR="00AC6A6A" w:rsidRPr="00A13A2E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2E199B2E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82E35" w14:textId="77777777" w:rsidR="00254EAC" w:rsidRDefault="00254EAC" w:rsidP="000F2CC4">
      <w:r>
        <w:separator/>
      </w:r>
    </w:p>
  </w:endnote>
  <w:endnote w:type="continuationSeparator" w:id="0">
    <w:p w14:paraId="2B09CF0A" w14:textId="77777777" w:rsidR="00254EAC" w:rsidRDefault="00254EAC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108435" w14:textId="77777777" w:rsidR="00254EAC" w:rsidRDefault="00254EAC" w:rsidP="000F2CC4">
      <w:r>
        <w:separator/>
      </w:r>
    </w:p>
  </w:footnote>
  <w:footnote w:type="continuationSeparator" w:id="0">
    <w:p w14:paraId="2256946F" w14:textId="77777777" w:rsidR="00254EAC" w:rsidRDefault="00254EAC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OpBQDfVvEt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21315"/>
    <w:rsid w:val="003223B0"/>
    <w:rsid w:val="00323AE7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64DB"/>
    <w:rsid w:val="006E7BBE"/>
    <w:rsid w:val="006F0727"/>
    <w:rsid w:val="006F4BD7"/>
    <w:rsid w:val="006F4EDF"/>
    <w:rsid w:val="006F51E0"/>
    <w:rsid w:val="006F59BA"/>
    <w:rsid w:val="006F688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713A2"/>
    <w:rsid w:val="0077149F"/>
    <w:rsid w:val="00771E8D"/>
    <w:rsid w:val="007734D6"/>
    <w:rsid w:val="0077391D"/>
    <w:rsid w:val="00774FA7"/>
    <w:rsid w:val="00776EB0"/>
    <w:rsid w:val="007804CF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E57"/>
    <w:rsid w:val="009962C9"/>
    <w:rsid w:val="009A0177"/>
    <w:rsid w:val="009A0BC3"/>
    <w:rsid w:val="009A0D37"/>
    <w:rsid w:val="009A526A"/>
    <w:rsid w:val="009A5829"/>
    <w:rsid w:val="009A60B9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61D0"/>
    <w:rsid w:val="00A000D7"/>
    <w:rsid w:val="00A01D6F"/>
    <w:rsid w:val="00A01F04"/>
    <w:rsid w:val="00A02C8C"/>
    <w:rsid w:val="00A039A5"/>
    <w:rsid w:val="00A03C2C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52B5D"/>
    <w:rsid w:val="00C552E4"/>
    <w:rsid w:val="00C55879"/>
    <w:rsid w:val="00C57BF9"/>
    <w:rsid w:val="00C616F6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4CD6"/>
    <w:rsid w:val="00DB607C"/>
    <w:rsid w:val="00DB6FA9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3153</TotalTime>
  <Pages>5</Pages>
  <Words>2038</Words>
  <Characters>11619</Characters>
  <Application>Microsoft Office Word</Application>
  <DocSecurity>0</DocSecurity>
  <Lines>96</Lines>
  <Paragraphs>27</Paragraphs>
  <ScaleCrop>false</ScaleCrop>
  <Company/>
  <LinksUpToDate>false</LinksUpToDate>
  <CharactersWithSpaces>13630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1630</cp:revision>
  <cp:lastPrinted>2024-11-03T03:54:00Z</cp:lastPrinted>
  <dcterms:created xsi:type="dcterms:W3CDTF">2023-03-15T15:20:00Z</dcterms:created>
  <dcterms:modified xsi:type="dcterms:W3CDTF">2025-11-14T13:08:00Z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