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Technical Appendix</w:t>
      </w:r>
    </w:p>
    <w:p>
      <w:pPr>
        <w:spacing w:after="240" w:line="276"/>
        <w:jc w:val="center"/>
      </w:pPr>
      <w:r>
        <w:rPr>
          <w:rFonts w:ascii="Times New Roman" w:cs="Times New Roman" w:eastAsia="Times New Roman" w:hAnsi="Times New Roman"/>
          <w:sz w:val="24"/>
          <w:szCs w:val="24"/>
        </w:rPr>
        <w:t xml:space="preserve">Supplementary materials for the extended research project report</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1900"/>
        <w:gridCol w:w="7126"/>
      </w:tblGrid>
      <w:tr>
        <w:trPr>
          <w:tblHeader/>
        </w:trPr>
        <w:tc>
          <w:tcPr>
            <w:tcW w:type="dxa" w:w="19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Item</w:t>
            </w:r>
          </w:p>
        </w:tc>
        <w:tc>
          <w:tcPr>
            <w:tcW w:type="dxa" w:w="71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Detail</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Report title</w:t>
            </w:r>
          </w:p>
        </w:tc>
        <w:tc>
          <w:tcPr>
            <w:tcW w:type="dxa" w:w="71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Continuity and Cross-National Differences in European Basic Human Value Networks in the Context of the COVID-19 Pandemic - A 20-Country Comparison of ESS Rounds 9 and 10</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Pathway</w:t>
            </w:r>
          </w:p>
        </w:tc>
        <w:tc>
          <w:tcPr>
            <w:tcW w:type="dxa" w:w="71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Social Analytics (SAN)</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Student ID</w:t>
            </w:r>
          </w:p>
        </w:tc>
        <w:tc>
          <w:tcPr>
            <w:tcW w:type="dxa" w:w="71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14244386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School</w:t>
            </w:r>
          </w:p>
        </w:tc>
        <w:tc>
          <w:tcPr>
            <w:tcW w:type="dxa" w:w="71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School of Social Sciences</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Year of submission</w:t>
            </w:r>
          </w:p>
        </w:tc>
        <w:tc>
          <w:tcPr>
            <w:tcW w:type="dxa" w:w="71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2026</w:t>
            </w:r>
          </w:p>
        </w:tc>
      </w:tr>
    </w:tbl>
    <w:p>
      <w:pPr>
        <w:spacing w:after="200" w:line="276"/>
      </w:pPr>
      <w:r>
        <w:rPr>
          <w:rFonts w:ascii="Times New Roman" w:cs="Times New Roman" w:eastAsia="Times New Roman" w:hAnsi="Times New Roman"/>
          <w:sz w:val="24"/>
          <w:szCs w:val="24"/>
        </w:rPr>
        <w:t xml:space="preserve"/>
      </w:r>
    </w:p>
    <w:p>
      <w:pPr>
        <w:pStyle w:val="Heading1"/>
        <w:spacing w:after="140" w:before="260"/>
      </w:pPr>
      <w:r>
        <w:rPr>
          <w:rFonts w:ascii="Times New Roman" w:cs="Times New Roman" w:eastAsia="Times New Roman" w:hAnsi="Times New Roman"/>
          <w:b/>
          <w:bCs/>
          <w:color w:val="000000"/>
          <w:sz w:val="28"/>
          <w:szCs w:val="28"/>
        </w:rPr>
        <w:t xml:space="preserve">1. Link to the repository</w:t>
      </w:r>
    </w:p>
    <w:p>
      <w:pPr>
        <w:spacing w:after="120" w:line="276"/>
      </w:pPr>
      <w:r>
        <w:rPr>
          <w:rFonts w:ascii="Times New Roman" w:cs="Times New Roman" w:eastAsia="Times New Roman" w:hAnsi="Times New Roman"/>
          <w:sz w:val="24"/>
          <w:szCs w:val="24"/>
        </w:rPr>
        <w:t xml:space="preserve">The supplementary materials described in this document are held in the repository below.</w:t>
      </w:r>
    </w:p>
    <w:p>
      <w:pPr>
        <w:spacing w:after="120" w:line="276"/>
      </w:pPr>
      <w:r>
        <w:rPr>
          <w:rFonts w:ascii="Times New Roman" w:cs="Times New Roman" w:eastAsia="Times New Roman" w:hAnsi="Times New Roman"/>
          <w:b/>
          <w:bCs/>
          <w:sz w:val="24"/>
          <w:szCs w:val="24"/>
        </w:rPr>
        <w:t xml:space="preserve">Repository: </w:t>
      </w:r>
      <w:hyperlink w:history="1" r:id="rIdbfhmv5oyq7n0uqb4v5qb2">
        <w:r>
          <w:rPr>
            <w:rFonts w:ascii="Times New Roman" w:cs="Times New Roman" w:eastAsia="Times New Roman" w:hAnsi="Times New Roman"/>
            <w:b/>
            <w:bCs/>
            <w:color w:val="0563C1"/>
            <w:sz w:val="24"/>
            <w:szCs w:val="24"/>
            <w:u w:val="single"/>
          </w:rPr>
          <w:t xml:space="preserve">https://github.com/linx-dewi-greenwood/ess-value-networks</w:t>
        </w:r>
      </w:hyperlink>
    </w:p>
    <w:p>
      <w:pPr>
        <w:spacing w:after="120" w:line="276"/>
      </w:pPr>
      <w:r>
        <w:rPr>
          <w:rFonts w:ascii="Times New Roman" w:cs="Times New Roman" w:eastAsia="Times New Roman" w:hAnsi="Times New Roman"/>
          <w:sz w:val="24"/>
          <w:szCs w:val="24"/>
        </w:rPr>
        <w:t xml:space="preserve">The repository is public and opens without a GitHub account. Its root holds the six folders listed in Section 2, together with a README that repeats the essentials of this document, and a copy of this document itself, so that the appendix travels with the files it describes.</w:t>
      </w:r>
    </w:p>
    <w:p>
      <w:pPr>
        <w:pStyle w:val="Heading1"/>
        <w:spacing w:after="140" w:before="260"/>
      </w:pPr>
      <w:r>
        <w:rPr>
          <w:rFonts w:ascii="Times New Roman" w:cs="Times New Roman" w:eastAsia="Times New Roman" w:hAnsi="Times New Roman"/>
          <w:b/>
          <w:bCs/>
          <w:color w:val="000000"/>
          <w:sz w:val="28"/>
          <w:szCs w:val="28"/>
        </w:rPr>
        <w:t xml:space="preserve">2. What the supplementary materials contain</w:t>
      </w:r>
    </w:p>
    <w:p>
      <w:pPr>
        <w:spacing w:after="120" w:line="276"/>
      </w:pPr>
      <w:r>
        <w:rPr>
          <w:rFonts w:ascii="Times New Roman" w:cs="Times New Roman" w:eastAsia="Times New Roman" w:hAnsi="Times New Roman"/>
          <w:sz w:val="24"/>
          <w:szCs w:val="24"/>
        </w:rPr>
        <w:t xml:space="preserve">The folder holds the direct source of every number reported in the report, together with the material needed to run the analysis again. The analysis version is mgm_multicountry_v3 and the base random seed is 20260825. Every result was produced by 02_code/ERPcode.Rmd.</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1700"/>
        <w:gridCol w:w="7326"/>
      </w:tblGrid>
      <w:tr>
        <w:trPr>
          <w:tblHeader/>
        </w:trPr>
        <w:tc>
          <w:tcPr>
            <w:tcW w:type="dxa" w:w="17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Folder</w:t>
            </w:r>
          </w:p>
        </w:tc>
        <w:tc>
          <w:tcPr>
            <w:tcW w:type="dxa" w:w="73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Contents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01_data</w:t>
            </w:r>
          </w:p>
        </w:tc>
        <w:tc>
          <w:tcPr>
            <w:tcW w:type="dxa" w:w="7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merged ESS Round 9 and Round 10 subset, and the survey dates for the 20 countries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02_code</w:t>
            </w:r>
          </w:p>
        </w:tc>
        <w:tc>
          <w:tcPr>
            <w:tcW w:type="dxa" w:w="7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full analysis script, from data preparation to the reproduction of the reported numbers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03_model_cache</w:t>
            </w:r>
          </w:p>
        </w:tc>
        <w:tc>
          <w:tcPr>
            <w:tcW w:type="dxa" w:w="7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RDS caches for the network estimation and the network comparison tests, which can be read without recomputing</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w:t>
            </w:r>
          </w:p>
        </w:tc>
        <w:tc>
          <w:tcPr>
            <w:tcW w:type="dxa" w:w="7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intermediate results written out by the analysis, where each reported number can be checked</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w:t>
            </w:r>
          </w:p>
        </w:tc>
        <w:tc>
          <w:tcPr>
            <w:tcW w:type="dxa" w:w="7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CSV versions of the tables in the report, and tables.xlsx, which holds every table of the report in one workbook, one sheet per table in the order they appear</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06_figures</w:t>
            </w:r>
          </w:p>
        </w:tc>
        <w:tc>
          <w:tcPr>
            <w:tcW w:type="dxa" w:w="73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Every figure in the report</w:t>
            </w:r>
          </w:p>
        </w:tc>
      </w:tr>
    </w:tbl>
    <w:p>
      <w:pPr>
        <w:pStyle w:val="Heading1"/>
        <w:spacing w:after="140" w:before="260"/>
      </w:pPr>
      <w:r>
        <w:rPr>
          <w:rFonts w:ascii="Times New Roman" w:cs="Times New Roman" w:eastAsia="Times New Roman" w:hAnsi="Times New Roman"/>
          <w:b/>
          <w:bCs/>
          <w:color w:val="000000"/>
          <w:sz w:val="28"/>
          <w:szCs w:val="28"/>
        </w:rPr>
        <w:t xml:space="preserve">3. How to reproduce the analysis</w:t>
      </w:r>
    </w:p>
    <w:p>
      <w:pPr>
        <w:spacing w:after="120" w:line="276"/>
      </w:pPr>
      <w:r>
        <w:rPr>
          <w:rFonts w:ascii="Times New Roman" w:cs="Times New Roman" w:eastAsia="Times New Roman" w:hAnsi="Times New Roman"/>
          <w:sz w:val="24"/>
          <w:szCs w:val="24"/>
        </w:rPr>
        <w:t xml:space="preserve">Put 02_code/ERPcode.Rmd and 01_data/ESS9e03_2-ESS10-subset.csv in the same directory, then put the four RDS files from 03_model_cache into multicountry_results/mgm_multicountry_v3/ below that directory, and knit the script. All RUN_ switches are FALSE by default, so the script reads the caches and regenerates every table and figure in a few minutes. Setting a switch to TRUE recomputes that part from scratch, which takes hours for the 40 networks, the 20 permutation tests, the bootstrap audit and bootEGA.</w:t>
      </w:r>
    </w:p>
    <w:p>
      <w:pPr>
        <w:spacing w:after="120" w:line="276"/>
      </w:pPr>
      <w:r>
        <w:rPr>
          <w:rFonts w:ascii="Times New Roman" w:cs="Times New Roman" w:eastAsia="Times New Roman" w:hAnsi="Times New Roman"/>
          <w:sz w:val="24"/>
          <w:szCs w:val="24"/>
        </w:rPr>
        <w:t xml:space="preserve">The analyses were run in R 4.5.3. The packages required are mgm, NetworkComparisonTest, bootnet, EGAnet, qgraph, survey, psych, tidyverse and ggplot2. The exact versions are recorded in Appendix B.1 of the report and in the metadata written to each cache file.</w:t>
      </w:r>
    </w:p>
    <w:p>
      <w:pPr>
        <w:pStyle w:val="Heading1"/>
        <w:spacing w:after="140" w:before="260"/>
      </w:pPr>
      <w:r>
        <w:rPr>
          <w:rFonts w:ascii="Times New Roman" w:cs="Times New Roman" w:eastAsia="Times New Roman" w:hAnsi="Times New Roman"/>
          <w:b/>
          <w:bCs/>
          <w:color w:val="000000"/>
          <w:sz w:val="28"/>
          <w:szCs w:val="28"/>
        </w:rPr>
        <w:t xml:space="preserve">4. Software and the use of AI</w:t>
      </w:r>
    </w:p>
    <w:p>
      <w:pPr>
        <w:spacing w:after="120" w:line="276"/>
      </w:pPr>
      <w:r>
        <w:rPr>
          <w:rFonts w:ascii="Times New Roman" w:cs="Times New Roman" w:eastAsia="Times New Roman" w:hAnsi="Times New Roman"/>
          <w:sz w:val="24"/>
          <w:szCs w:val="24"/>
        </w:rPr>
        <w:t xml:space="preserve">The R script in 02_code was written by Claude Opus 5 (Anthropic) and was then checked and run by the author, who made every decision about the design of the analysis and about how the output should be read. Generative AI was also used to search for and summarise literature, to help interpret model output, and to polish the language of the report. The AI Statement in the report gives the same account. Every number reported in the report was produced by this script and checked against its output by the author.</w:t>
      </w:r>
    </w:p>
    <w:p>
      <w:pPr>
        <w:pStyle w:val="Heading1"/>
        <w:spacing w:after="140" w:before="260"/>
      </w:pPr>
      <w:r>
        <w:rPr>
          <w:rFonts w:ascii="Times New Roman" w:cs="Times New Roman" w:eastAsia="Times New Roman" w:hAnsi="Times New Roman"/>
          <w:b/>
          <w:bCs/>
          <w:color w:val="000000"/>
          <w:sz w:val="28"/>
          <w:szCs w:val="28"/>
        </w:rPr>
        <w:t xml:space="preserve">5. Data source and licence</w:t>
      </w:r>
    </w:p>
    <w:p>
      <w:pPr>
        <w:spacing w:after="120" w:line="276"/>
      </w:pPr>
      <w:r>
        <w:rPr>
          <w:rFonts w:ascii="Times New Roman" w:cs="Times New Roman" w:eastAsia="Times New Roman" w:hAnsi="Times New Roman"/>
          <w:sz w:val="24"/>
          <w:szCs w:val="24"/>
        </w:rPr>
        <w:t xml:space="preserve">The file 01_data/ESS9e03_2-ESS10-subset.csv is a subset of the European Social Survey Round 9 (edition 3.2) and Round 10 integrated data files, published by ESS ERIC and distributed by Sikt. The subset keeps the 21 PVQ items, the design variables and the country and round identifiers for the 20 countries analysed here. ESS data are available free of charge for academic use under a Creative Commons Attribution-NonCommercial-ShareAlike licence, and are reproduced here on that basis for the purpose of examination. The survey dates in 01_data/ESS_R9_R10_fieldwork_dates.csv were taken from the official ESS quality reports for the two rounds.</w:t>
      </w:r>
    </w:p>
    <w:p>
      <w:pPr>
        <w:pStyle w:val="Heading1"/>
        <w:spacing w:after="140" w:before="260"/>
      </w:pPr>
      <w:r>
        <w:rPr>
          <w:rFonts w:ascii="Times New Roman" w:cs="Times New Roman" w:eastAsia="Times New Roman" w:hAnsi="Times New Roman"/>
          <w:b/>
          <w:bCs/>
          <w:color w:val="000000"/>
          <w:sz w:val="28"/>
          <w:szCs w:val="28"/>
        </w:rPr>
        <w:t xml:space="preserve">6. Large cache files that are not included</w:t>
      </w:r>
    </w:p>
    <w:p>
      <w:pPr>
        <w:spacing w:after="120" w:line="276"/>
      </w:pPr>
      <w:r>
        <w:rPr>
          <w:rFonts w:ascii="Times New Roman" w:cs="Times New Roman" w:eastAsia="Times New Roman" w:hAnsi="Times New Roman"/>
          <w:sz w:val="24"/>
          <w:szCs w:val="24"/>
        </w:rPr>
        <w:t xml:space="preserve">The three files below are too large to distribute. They affect only the recomputation of the accuracy audit and the community analysis, not the checking of any reported number, because the summaries they produce are already present as CSV files in 04_model_output and 05_tables. Each can be regenerated by setting the matching RUN_ switch in ERPcode.Rmd to TRUE.</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2900"/>
        <w:gridCol w:w="1200"/>
        <w:gridCol w:w="4926"/>
      </w:tblGrid>
      <w:tr>
        <w:trPr>
          <w:tblHeader/>
        </w:trPr>
        <w:tc>
          <w:tcPr>
            <w:tcW w:type="dxa" w:w="29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File</w:t>
            </w:r>
          </w:p>
        </w:tc>
        <w:tc>
          <w:tcPr>
            <w:tcW w:type="dxa" w:w="12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Size</w:t>
            </w:r>
          </w:p>
        </w:tc>
        <w:tc>
          <w:tcPr>
            <w:tcW w:type="dxa" w:w="49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Contents</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community_exploratory_boot1000.rds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about 200 MB</w:t>
            </w:r>
          </w:p>
        </w:tc>
        <w:tc>
          <w:tcPr>
            <w:tcW w:type="dxa" w:w="49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full EGA and 1000 bootEGA objects for 20 countries and two rounds</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network_accuracy_b500.rds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about 99 MB</w:t>
            </w:r>
          </w:p>
        </w:tc>
        <w:tc>
          <w:tcPr>
            <w:tcW w:type="dxa" w:w="49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full non-parametric and case-dropping bootstrap objects, 500 replications for each of the 40 networks</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nct_edges_all20_it1000_raw_p.rds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about 23 MB</w:t>
            </w:r>
          </w:p>
        </w:tc>
        <w:tc>
          <w:tcPr>
            <w:tcW w:type="dxa" w:w="49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The raw permutation output for the 4200 edge-level tests</w:t>
            </w:r>
          </w:p>
        </w:tc>
      </w:tr>
    </w:tbl>
    <w:p>
      <w:pPr>
        <w:pStyle w:val="Heading1"/>
        <w:spacing w:after="140" w:before="260"/>
      </w:pPr>
      <w:r>
        <w:rPr>
          <w:rFonts w:ascii="Times New Roman" w:cs="Times New Roman" w:eastAsia="Times New Roman" w:hAnsi="Times New Roman"/>
          <w:b/>
          <w:bCs/>
          <w:color w:val="000000"/>
          <w:sz w:val="28"/>
          <w:szCs w:val="28"/>
        </w:rPr>
        <w:t xml:space="preserve">7. Where each reported number comes from</w:t>
      </w:r>
    </w:p>
    <w:p>
      <w:pPr>
        <w:spacing w:after="120" w:line="276"/>
      </w:pPr>
      <w:r>
        <w:rPr>
          <w:rFonts w:ascii="Times New Roman" w:cs="Times New Roman" w:eastAsia="Times New Roman" w:hAnsi="Times New Roman"/>
          <w:sz w:val="24"/>
          <w:szCs w:val="24"/>
        </w:rPr>
        <w:t xml:space="preserve">The tables below follow the order of the report. Table and figure numbers in brackets are those used in the report.</w:t>
      </w:r>
    </w:p>
    <w:p>
      <w:pPr>
        <w:pStyle w:val="Heading2"/>
        <w:spacing w:after="140" w:before="260"/>
      </w:pPr>
      <w:r>
        <w:rPr>
          <w:rFonts w:ascii="Times New Roman" w:cs="Times New Roman" w:eastAsia="Times New Roman" w:hAnsi="Times New Roman"/>
          <w:b/>
          <w:bCs/>
          <w:color w:val="000000"/>
          <w:sz w:val="26"/>
          <w:szCs w:val="26"/>
        </w:rPr>
        <w:t xml:space="preserve">Data and study population</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000"/>
        <w:gridCol w:w="5026"/>
      </w:tblGrid>
      <w:tr>
        <w:trPr>
          <w:tblHeader/>
        </w:trPr>
        <w:tc>
          <w:tcPr>
            <w:tcW w:type="dxa" w:w="40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Reported number</w:t>
            </w:r>
          </w:p>
        </w:tc>
        <w:tc>
          <w:tcPr>
            <w:tcW w:type="dxa" w:w="50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Source file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31 countries in total, 29 in R9, 22 in R10, 20 included</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04_model_output/network_diagnostics_40.csv and the raw data</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Start and end dates of the survey in the 20 countries (Table A1)</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01_data/ESS_R9_R10_fieldwork_dates.csv, checked against the official ESS quality reports (Ghirelli et al., 2022; European Social Survey, 2024)</w:t>
            </w:r>
          </w:p>
        </w:tc>
      </w:tr>
    </w:tbl>
    <w:p>
      <w:pPr>
        <w:spacing w:after="80" w:line="276"/>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6"/>
          <w:szCs w:val="26"/>
        </w:rPr>
        <w:t xml:space="preserve">Methods and data preprocessing</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000"/>
        <w:gridCol w:w="5026"/>
      </w:tblGrid>
      <w:tr>
        <w:trPr>
          <w:tblHeader/>
        </w:trPr>
        <w:tc>
          <w:tcPr>
            <w:tcW w:type="dxa" w:w="40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Reported number</w:t>
            </w:r>
          </w:p>
        </w:tc>
        <w:tc>
          <w:tcPr>
            <w:tcW w:type="dxa" w:w="50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Source file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5269 rows removed, 62755 respondents retained, 31687 in R9 and 31068 in R10 (Table A3)</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05_tables/tableA0_sample_and_missing.csv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Raw sample sizes by country and round</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05_tables/tableA_sample_sizes.csv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Mapping of the 21 items onto the ten basic and four higher-order values (Table 1)</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05_tables/table_item_value_mapping.csv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Symmetry and range checks for the 40 networks (Table A4)</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04_model_output/network_diagnostics_40.csv</w:t>
            </w:r>
          </w:p>
        </w:tc>
      </w:tr>
    </w:tbl>
    <w:p>
      <w:pPr>
        <w:spacing w:after="80" w:line="276"/>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6"/>
          <w:szCs w:val="26"/>
        </w:rPr>
        <w:t xml:space="preserve">Results, descriptive statistics</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000"/>
        <w:gridCol w:w="5026"/>
      </w:tblGrid>
      <w:tr>
        <w:trPr>
          <w:tblHeader/>
        </w:trPr>
        <w:tc>
          <w:tcPr>
            <w:tcW w:type="dxa" w:w="40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Reported number</w:t>
            </w:r>
          </w:p>
        </w:tc>
        <w:tc>
          <w:tcPr>
            <w:tcW w:type="dxa" w:w="50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Source file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Item means from 2.75 to 5.01, highest ceiling proportion 33.6% (Table A5)</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05_tables/tableC_item_descriptives.csv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Response distributions (Figure 1)</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06_figures/fig_item_distribution.png, computed from the raw data</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Mean correlations 0.373 and 0.394, 0.324 and 0.334, 0.137 and 0.156, and the four strongest item pairs</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computed directly from the raw data in the desc-cor chunk of ERPcode.Rmd, with no intermediate file. The figure is 06_figures/fig_correlation_matrix.png</w:t>
            </w:r>
          </w:p>
        </w:tc>
      </w:tr>
    </w:tbl>
    <w:p>
      <w:pPr>
        <w:spacing w:after="80" w:line="276"/>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6"/>
          <w:szCs w:val="26"/>
        </w:rPr>
        <w:t xml:space="preserve">Results, Objective 1</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000"/>
        <w:gridCol w:w="5026"/>
      </w:tblGrid>
      <w:tr>
        <w:trPr>
          <w:tblHeader/>
        </w:trPr>
        <w:tc>
          <w:tcPr>
            <w:tcW w:type="dxa" w:w="40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Reported number</w:t>
            </w:r>
          </w:p>
        </w:tc>
        <w:tc>
          <w:tcPr>
            <w:tcW w:type="dxa" w:w="50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Source file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3201 non-zero edges, 3001 positive, 200 negative, edge counts and global strength by round</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04_model_output/network_diagnostics_40.csv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Sample size, edge count, density and global strength by country (Table A6)</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05_tables/table1_network_properties.csv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86 and 84 edges for France with 4 negative edges in each round (Figure 3)</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04_model_output/network_diagnostics_40.csv. The figure is 06_figures/rank_01_network_R9_R10_diff_FR.png</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Why France was chosen for display</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04_model_output/display_country_selection.csv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Median interval width 0.105, interquartile range 0.093 to 0.120, per-network range 0.088 to 0.141, correlation with sample size −0.917 (Table A8)</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04_model_output/network_accuracy_summary_two_waves.csv, network_accuracy_edges_all20_two_waves_b500.csv, 05_tables/table_edge_precision_by_network.csv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Median CS coefficients 0.517 and 0.595, 18 networks below 0.50 (Table A9)</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05_tables/table3_centrality_stability.csv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Check that bootnet reproduces the final network</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04_model_output/bootnet_estimator_smoke_test.csv</w:t>
            </w:r>
          </w:p>
        </w:tc>
      </w:tr>
    </w:tbl>
    <w:p>
      <w:pPr>
        <w:spacing w:after="80" w:line="276"/>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6"/>
          <w:szCs w:val="26"/>
        </w:rPr>
        <w:t xml:space="preserve">Results, Objective 2</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000"/>
        <w:gridCol w:w="5026"/>
      </w:tblGrid>
      <w:tr>
        <w:trPr>
          <w:tblHeader/>
        </w:trPr>
        <w:tc>
          <w:tcPr>
            <w:tcW w:type="dxa" w:w="40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Reported number</w:t>
            </w:r>
          </w:p>
        </w:tc>
        <w:tc>
          <w:tcPr>
            <w:tcW w:type="dxa" w:w="50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Source file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Coefficients, standardised differences, confidence intervals and unadjusted and Holm-adjusted p values for the 21 items (Table A7, Figure 4)</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04_model_output/level_test_weighted.csv, 05_tables/table2_level_test.csv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13 items significant, 12 upward, largest d = 0.154</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as above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 global strength and its difference, and unadjusted and adjusted p values for the 20 countries (Table A15, Figure 5)</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04_model_output/nct_formal_summary_all20_mgm.csv, 05_tables/table4_nct_summary.csv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4200 edge-level tests, smallest adjusted p = 0.210 (Table A10)</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04_model_output/nct_edges_exploratory_all20.csv, nct_edges_exploratory_country_summary.csv, 05_tables/table_edge_nct_by_country.csv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Cross-country median changes, counts of countries changing in the same direction, and the three edges that strengthened in 17 countries (Table 2)</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04_model_output/cross_country_signed_edge_changes.csv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Mean absolute change within and between regions, 0.043, 0.041, 0.035 and 0.008</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as above, summarised in the g2-heterogeneity chunk of ERPcode.Rmd</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Mean absolute edge change, counts of positive and negative edges, and distance to the median pattern by country (Table A17, Figure D1)</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04_model_output/country_change_patterns_20.csv, 05_tables/table5_country_change_patterns.csv, tableA17_distance_to_median_pattern.csv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Median correlation of 0.020 across the 190 country pairs</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computed from cross_country_signed_edge_changes.csv in the g2-crosscountry chunk of ERPcode.Rmd</w:t>
            </w:r>
          </w:p>
        </w:tc>
      </w:tr>
    </w:tbl>
    <w:p>
      <w:pPr>
        <w:spacing w:after="80" w:line="276"/>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6"/>
          <w:szCs w:val="26"/>
        </w:rPr>
        <w:t xml:space="preserve">Results, Objective 3</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000"/>
        <w:gridCol w:w="5026"/>
      </w:tblGrid>
      <w:tr>
        <w:trPr>
          <w:tblHeader/>
        </w:trPr>
        <w:tc>
          <w:tcPr>
            <w:tcW w:type="dxa" w:w="40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Reported number</w:t>
            </w:r>
          </w:p>
        </w:tc>
        <w:tc>
          <w:tcPr>
            <w:tcW w:type="dxa" w:w="50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Source file</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Community counts, ARI and median item stability by country (Table A13, Figure D2)</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04_model_output/community_summary_exploratory.csv, 05_tables/table6_community_summary.csv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Co-membership frequencies of 91.6%, 88.0% and 16.7%, four pairs always together and 75 pairs never together</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computed from community_item_stability_all40.csv in the g3-comembership chunk of ERPcode.Rmd</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Community composition for the four countries in Figure 6</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04_model_output/community_item_stability_all40.csv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839 item stability coefficients, summaries by network and by item (Tables A11 and A12)</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05_tables/table_item_stability_by_network.csv, table_item_stability_by_item.csv</w:t>
            </w:r>
          </w:p>
        </w:tc>
      </w:tr>
      <w:tr>
        <w:trPr>
          <w:tblHeader w:val="false"/>
        </w:trPr>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Median reproduction rate of 0.755 for the number of communities, range 0.058 to 1.000 (Table A14)</w:t>
            </w:r>
          </w:p>
        </w:tc>
        <w:tc>
          <w:tcPr>
            <w:tcW w:type="dxa" w:w="50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05_tables/table_community_count_reproduction.csv</w:t>
            </w:r>
          </w:p>
        </w:tc>
      </w:tr>
    </w:tbl>
    <w:p>
      <w:pPr>
        <w:spacing w:after="80" w:line="276"/>
      </w:pPr>
      <w:r>
        <w:rPr>
          <w:rFonts w:ascii="Times New Roman" w:cs="Times New Roman" w:eastAsia="Times New Roman" w:hAnsi="Times New Roman"/>
          <w:sz w:val="24"/>
          <w:szCs w:val="24"/>
        </w:rPr>
        <w:t xml:space="preserve"/>
      </w:r>
    </w:p>
    <w:p>
      <w:pPr>
        <w:pStyle w:val="Heading1"/>
        <w:spacing w:after="140" w:before="260"/>
      </w:pPr>
      <w:r>
        <w:rPr>
          <w:rFonts w:ascii="Times New Roman" w:cs="Times New Roman" w:eastAsia="Times New Roman" w:hAnsi="Times New Roman"/>
          <w:b/>
          <w:bCs/>
          <w:color w:val="000000"/>
          <w:sz w:val="28"/>
          <w:szCs w:val="28"/>
        </w:rPr>
        <w:t xml:space="preserve">8. Notes on the files</w:t>
      </w:r>
    </w:p>
    <w:p>
      <w:pPr>
        <w:spacing w:after="120" w:line="276"/>
      </w:pPr>
      <w:r>
        <w:rPr>
          <w:rFonts w:ascii="Times New Roman" w:cs="Times New Roman" w:eastAsia="Times New Roman" w:hAnsi="Times New Roman"/>
          <w:sz w:val="24"/>
          <w:szCs w:val="24"/>
        </w:rPr>
        <w:t xml:space="preserve">The files in 05_tables are the versions used for typesetting the report and the files in 04_model_output are the versions written out by the analysis itself. The values agree, and the former have tidier column names and rounding. Where a number appears in both, 04_model_output is authoritative.</w:t>
      </w:r>
    </w:p>
    <w:p>
      <w:pPr>
        <w:spacing w:after="120" w:line="276"/>
      </w:pPr>
      <w:r>
        <w:rPr>
          <w:rFonts w:ascii="Times New Roman" w:cs="Times New Roman" w:eastAsia="Times New Roman" w:hAnsi="Times New Roman"/>
          <w:sz w:val="24"/>
          <w:szCs w:val="24"/>
        </w:rPr>
        <w:t xml:space="preserve">Every table of the report, main text and appendices alike, is also collected in 05_tables/tables.xlsx, one sheet per table in the order they appear in the report. Anyone checking a table against its underlying figures will find that workbook the quickest route.</w:t>
      </w:r>
    </w:p>
    <w:p>
      <w:pPr>
        <w:spacing w:after="120" w:line="276"/>
      </w:pPr>
      <w:r>
        <w:rPr>
          <w:rFonts w:ascii="Times New Roman" w:cs="Times New Roman" w:eastAsia="Times New Roman" w:hAnsi="Times New Roman"/>
          <w:sz w:val="24"/>
          <w:szCs w:val="24"/>
        </w:rPr>
        <w:t xml:space="preserve">The eight files at the top level of 06_figures correspond to the figures of the report as follows.</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600"/>
        <w:gridCol w:w="4426"/>
      </w:tblGrid>
      <w:tr>
        <w:trPr>
          <w:tblHeader/>
        </w:trPr>
        <w:tc>
          <w:tcPr>
            <w:tcW w:type="dxa" w:w="46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File</w:t>
            </w:r>
          </w:p>
        </w:tc>
        <w:tc>
          <w:tcPr>
            <w:tcW w:type="dxa" w:w="44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20"/>
                <w:szCs w:val="20"/>
              </w:rPr>
              <w:t xml:space="preserve">Figure in the report</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fig_item_distribution.png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1</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fig_correlation_matrix.png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2</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rank_01_network_R9_R10_diff_FR.png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3</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fig_level_forest.png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4</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fig_nct_structure.png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5</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fig_community_examples.png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6</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fig_distance_rank.png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D1</w:t>
            </w:r>
          </w:p>
        </w:tc>
      </w:tr>
      <w:tr>
        <w:trPr>
          <w:tblHeader w:val="false"/>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fig_ari_rank.png</w:t>
            </w:r>
          </w:p>
        </w:tc>
        <w:tc>
          <w:tcPr>
            <w:tcW w:type="dxa" w:w="44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20"/>
                <w:szCs w:val="20"/>
              </w:rPr>
              <w:t xml:space="preserve">Figure D2</w:t>
            </w:r>
          </w:p>
        </w:tc>
      </w:tr>
    </w:tbl>
    <w:p>
      <w:pPr>
        <w:spacing w:after="8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Two subfolders of 06_figures hold diagnostic output that no figure in the report is taken from. They are included so that the claims the report makes about all 20 countries can be inspected country by country rather than taken on trust.</w:t>
      </w:r>
    </w:p>
    <w:p>
      <w:pPr>
        <w:spacing w:after="120" w:line="276"/>
      </w:pPr>
      <w:r>
        <w:rPr>
          <w:rFonts w:ascii="Times New Roman" w:cs="Times New Roman" w:eastAsia="Times New Roman" w:hAnsi="Times New Roman"/>
          <w:sz w:val="24"/>
          <w:szCs w:val="24"/>
        </w:rPr>
        <w:t xml:space="preserve">display_figures_all20_common_scale holds the R9, R10 and difference networks for each of the 20 countries, drawn on one shared node layout and one shared edge-width scale, ordered by distance from the median change pattern. The report reproduces only France, as Figure 3. Note that the copy of France in this subfolder carries the same file name as the top-level file but is not the same image: the top-level rank_01_network_R9_R10_diff_FR.png is the version used as Figure 3, and the copy in the subfolder is the common-scale rendering produced when all 20 countries were drawn together.</w:t>
      </w:r>
    </w:p>
    <w:p>
      <w:pPr>
        <w:spacing w:after="120" w:line="276"/>
      </w:pPr>
      <w:r>
        <w:rPr>
          <w:rFonts w:ascii="Times New Roman" w:cs="Times New Roman" w:eastAsia="Times New Roman" w:hAnsi="Times New Roman"/>
          <w:sz w:val="24"/>
          <w:szCs w:val="24"/>
        </w:rPr>
        <w:t xml:space="preserve">network_accuracy_edge_plots_b500 holds the standard bootnet edge-accuracy plot for each of the 40 country-by-round networks, from the same 500 non-parametric bootstrap replications that produced the interval widths reported in Appendix D1. These are the per-network view behind the summary figures quoted in the report.</w:t>
      </w:r>
    </w:p>
    <w:p>
      <w:pPr>
        <w:spacing w:after="120" w:line="276"/>
      </w:pPr>
      <w:r>
        <w:rPr>
          <w:rFonts w:ascii="Times New Roman" w:cs="Times New Roman" w:eastAsia="Times New Roman" w:hAnsi="Times New Roman"/>
          <w:sz w:val="24"/>
          <w:szCs w:val="24"/>
        </w:rPr>
        <w:t xml:space="preserve">On file formats: the analysis script is an R Markdown file (.Rmd), which is plain text and opens in any editor as well as in RStudio, and the four cached model objects are R serialised objects (.rds), which is the only practical format for storing fitted model objects of this kind. Neither depends on proprietary software. Everything else in the folder is .csv, .xlsx, .png or .docx.</w:t>
      </w:r>
    </w:p>
    <w:p>
      <w:pPr>
        <w:pStyle w:val="Heading1"/>
        <w:spacing w:after="140" w:before="260"/>
      </w:pPr>
      <w:r>
        <w:rPr>
          <w:rFonts w:ascii="Times New Roman" w:cs="Times New Roman" w:eastAsia="Times New Roman" w:hAnsi="Times New Roman"/>
          <w:b/>
          <w:bCs/>
          <w:color w:val="000000"/>
          <w:sz w:val="28"/>
          <w:szCs w:val="28"/>
        </w:rPr>
        <w:t xml:space="preserve">9. File checksums</w:t>
      </w:r>
    </w:p>
    <w:p>
      <w:pPr>
        <w:spacing w:after="120" w:line="276"/>
      </w:pPr>
      <w:r>
        <w:rPr>
          <w:rFonts w:ascii="Times New Roman" w:cs="Times New Roman" w:eastAsia="Times New Roman" w:hAnsi="Times New Roman"/>
          <w:sz w:val="24"/>
          <w:szCs w:val="24"/>
        </w:rPr>
        <w:t xml:space="preserve">MD5 checksums and sizes for all 105 files in the folder, so that transfers can be verified. This document is not listed.</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4300"/>
        <w:gridCol w:w="900"/>
        <w:gridCol w:w="3826"/>
      </w:tblGrid>
      <w:tr>
        <w:trPr>
          <w:tblHeader/>
        </w:trPr>
        <w:tc>
          <w:tcPr>
            <w:tcW w:type="dxa" w:w="43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16"/>
                <w:szCs w:val="16"/>
              </w:rPr>
              <w:t xml:space="preserve">File</w:t>
            </w:r>
          </w:p>
        </w:tc>
        <w:tc>
          <w:tcPr>
            <w:tcW w:type="dxa" w:w="900"/>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16"/>
                <w:szCs w:val="16"/>
              </w:rPr>
              <w:t xml:space="preserve">Size</w:t>
            </w:r>
          </w:p>
        </w:tc>
        <w:tc>
          <w:tcPr>
            <w:tcW w:type="dxa" w:w="3826"/>
            <w:tcBorders>
              <w:top w:val="single" w:color="000000" w:sz="6"/>
              <w:left w:val="none" w:color="FFFFFF" w:sz="0"/>
              <w:bottom w:val="single" w:color="000000" w:sz="6"/>
              <w:right w:val="none" w:color="FFFFFF" w:sz="0"/>
            </w:tcBorders>
            <w:shd w:fill="F2F2F2" w:color="auto" w:val="clear"/>
            <w:tcMar>
              <w:top w:type="dxa" w:w="60"/>
              <w:left w:type="dxa" w:w="90"/>
              <w:bottom w:type="dxa" w:w="60"/>
              <w:right w:type="dxa" w:w="90"/>
            </w:tcMar>
          </w:tcPr>
          <w:p>
            <w:pPr>
              <w:spacing w:after="60" w:before="60" w:line="240"/>
            </w:pPr>
            <w:r>
              <w:rPr>
                <w:rFonts w:ascii="Times New Roman" w:cs="Times New Roman" w:eastAsia="Times New Roman" w:hAnsi="Times New Roman"/>
                <w:b/>
                <w:bCs/>
                <w:color w:val="000000"/>
                <w:sz w:val="16"/>
                <w:szCs w:val="16"/>
              </w:rPr>
              <w:t xml:space="preserve">MD5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01_data/ESS9e03_2-ESS10-subset.csv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12.5 MB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23aa54f886d46d5be1fc53979f43872c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01_data/ESS_R9_R10_fieldwork_dates.csv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0f1e870e3e3d32f1bcc0c885640a5446</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02_code/ERPcode.Rmd</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131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be5a25a68ce89ffe95e7e426d257fa83</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03_model_cache/mgm_network_cache.rds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7.5 MB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f9fd7e22edc03b7691b2dc7fc5407fe9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03_model_cache/nct_formal_all20_it1000_no_edge_tests.rds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338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d33ec1bd2b0d818bf9293a300a1f176c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03_model_cache/signed_difference_networks_20.rds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7b714196235cdd7ee280a2a13097e248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03_model_cache/signed_networks_40.rds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d3fb984625b0bb1202c95b167b40290b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04_model_output/bootnet_estimator_smoke_test.csv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104 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a713bf470b1a1d8be6f9212cccd25f81</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04_model_output/community_item_stability_all40.csv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60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aa734746626404e7564e9b098e7c2515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04_model_output/community_summary_exploratory.csv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985 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f65434d9a18a292b6587007c8d037414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04_model_output/country_change_patterns_20.csv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c6992cbe434b013cc4d426962d1d9500</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04_model_output/cross_country_signed_edge_changes.csv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4872b94d2d0f7c39d4d85045aacf41d1</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04_model_output/display_country_selection.csv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6369b713af316814ace817af3a4a5d1b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04_model_output/level_test_weighted.csv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fa02b2b72d935d60f2515375d623c9e2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04_model_output/nct_edges_exploratory_all20.csv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291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8d56f27a8c9bf4331df2db4c700869a0</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04_model_output/nct_edges_exploratory_country_summary.csv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7e779bf4f722d06bee40b80cbd18e374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04_model_output/nct_formal_summary_all20_mgm.csv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7ac2cde95faa8f49a95d17cde72794ee</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04_model_output/network_accuracy_edges_all20_two_waves_b500.csv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949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6b0ce8587b21c6a5a7fcb114be1fb659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04_model_output/network_accuracy_summary_two_waves.csv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abda1c7904c877e9d73712e857cf5c28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04_model_output/network_diagnostics_40.csv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50b1be6cc731d0429d531d6f786d5de6</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05_tables/table1_network_properties.csv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706e3a3441c53c39f85eb5a8b0e178ad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05_tables/table2_level_test.csv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f41346011da2a04ff539402d7aaf8aa9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05_tables/table3_centrality_stability.csv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dbe482e2d63a60246e8f241ce03ea172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05_tables/table4_nct_summary.csv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b95cadc8bbb8fade313d1c858c250a5a</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05_tables/table5_country_change_patterns.csv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88fe1b603c8d6fd61301a128a07d5002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05_tables/table6_community_summary.csv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985 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f65434d9a18a292b6587007c8d037414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05_tables/tableA0_sample_and_missing.csv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bb8666642d0fa83880a142a934b0d29a</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05_tables/tableA17_distance_to_median_pattern.csv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527 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362e982e69c5425bd4eb3a0a2ee5d01d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05_tables/tableA_sample_sizes.csv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677 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c676fdef0cdb929140e974393363473a</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05_tables/tableC_item_descriptives.csv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ea6c62d4938bbfd091c91fb12f641c83</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05_tables/table_community_count_reproduction.csv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66045af72198e2dc2cb68d0b363df0a1</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05_tables/table_edge_nct_by_country.csv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9c1c275e56ae1266cc568faed5d41eaf</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05_tables/table_edge_precision_by_network.csv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be394c5c346f557cae5cbf4330b6311d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05_tables/table_item_stability_by_item.csv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9a459f869586d2a847e4dea827ffd9b2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05_tables/table_item_stability_by_network.csv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991 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b672e5045e91f0fde538b5a0bbad18b9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05_tables/table_item_value_mapping.csv</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7df5114de5fb9419b12cdd84b821efa1</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05_tables/tables.xlsx</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21dbf681566efc9bfdcaa69834c089fe</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06_figures/display_figures_all20_common_scale/rank_01_network_R9_R10_diff_FR.png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ace8fc96c2b552edf447fbb61796e8c8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06_figures/display_figures_all20_common_scale/rank_02_network_R9_R10_diff_GB.png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0b519f7c3d4a0a6ac0cd3c54a8443b63</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06_figures/display_figures_all20_common_scale/rank_03_network_R9_R10_diff_FI.png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149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ca45cd1e7b5787d9d7d3b1187c73e9be</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06_figures/display_figures_all20_common_scale/rank_04_network_R9_R10_diff_CH.png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148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315417e3c0d0ef5bb04832e2b5b3f6d4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06_figures/display_figures_all20_common_scale/rank_05_network_R9_R10_diff_NL.png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158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8fc35dac0aeaafdc71e6c2558f768fc2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06_figures/display_figures_all20_common_scale/rank_06_network_R9_R10_diff_EE.png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166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d85c25056c4d478e4c2b589ea864b2ef</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06_figures/display_figures_all20_common_scale/rank_07_network_R9_R10_diff_NO.png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156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0fe3f93cf531d9e1d6e642882e10a917</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06_figures/display_figures_all20_common_scale/rank_08_network_R9_R10_diff_IT.png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216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b74e7bcffe7e8119afb3ee069544f48c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06_figures/display_figures_all20_common_scale/rank_09_network_R9_R10_diff_IE.png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8a63f8bb0e954d97a2143ef453accf42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06_figures/display_figures_all20_common_scale/rank_10_network_R9_R10_diff_HR.png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527d21485805c27ee4333bebafd9f61c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06_figures/display_figures_all20_common_scale/rank_11_network_R9_R10_diff_BE.png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156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9f2a3ae79f5407c448bd748bd1a96b7e</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06_figures/display_figures_all20_common_scale/rank_12_network_R9_R10_diff_SI.png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169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531209c9892887f712f602033064ce57</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06_figures/display_figures_all20_common_scale/rank_13_network_R9_R10_diff_CZ.png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e722f5a2765f5b0924fa78e2f1535148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06_figures/display_figures_all20_common_scale/rank_14_network_R9_R10_diff_IS.png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121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7aa85ef258a33c36e4cff5a3da712d22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06_figures/display_figures_all20_common_scale/rank_15_network_R9_R10_diff_PT.png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ea97b0d3199dba67faa2f46f163a629c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06_figures/display_figures_all20_common_scale/rank_16_network_R9_R10_diff_SK.png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165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785f30fab9788504379b35e20de30533</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06_figures/display_figures_all20_common_scale/rank_17_network_R9_R10_diff_HU.png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189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fa218791490c0c1f176616d5795ae1d9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06_figures/display_figures_all20_common_scale/rank_18_network_R9_R10_diff_LT.png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185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682a560d68537c201a94bf3ff910259b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06_figures/display_figures_all20_common_scale/rank_19_network_R9_R10_diff_ME.png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154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5579ee27c92c53ab0c130b896e821cf5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06_figures/display_figures_all20_common_scale/rank_20_network_R9_R10_diff_BG.png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53b18f10af281fae2eab8ec94aa395e8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06_figures/fig_ari_rank.png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147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4212bd78f602aeba0d6cb69f778b7e9c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06_figures/fig_community_examples.png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321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3c3944d5c01d4adab223e09b6d01de48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06_figures/fig_correlation_matrix.png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244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16c1f44a74b759f703a9fcc4c0110f20</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06_figures/fig_distance_rank.png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123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9de6d2f02a7efb19edf15a2b4128dbb6</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06_figures/fig_item_distribution.png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29004f37b023d47495b741ef8a534d58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06_figures/fig_level_forest.png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250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585e1afb6a645d91813fcdb86cfef37d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06_figures/fig_nct_structure.png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142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e2434c48f9cbbb882861a350fa7a3a29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06_figures/network_accuracy_edge_plots_b500/edge_accuracy_BE_R10_b500.png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73f76c332eb0501650b63d3f14f9d8fd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06_figures/network_accuracy_edge_plots_b500/edge_accuracy_BE_R9_b500.png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455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3d7cb4187388e3db5f29605eb4937974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06_figures/network_accuracy_edge_plots_b500/edge_accuracy_BG_R10_b500.png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6080b39d8716345a13546f6149fde844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06_figures/network_accuracy_edge_plots_b500/edge_accuracy_BG_R9_b500.png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490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3c233a6d522f1a5d58c24f8afeed870b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06_figures/network_accuracy_edge_plots_b500/edge_accuracy_CH_R10_b500.png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440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7e4fa779833fa90d8939c8e85094dc19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06_figures/network_accuracy_edge_plots_b500/edge_accuracy_CH_R9_b500.png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451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d716740f538bb17f7cc8b973ff24a5ec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06_figures/network_accuracy_edge_plots_b500/edge_accuracy_CZ_R10_b500.png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490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bf79ba55933ca3d02cf78777d289581d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06_figures/network_accuracy_edge_plots_b500/edge_accuracy_CZ_R9_b500.png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418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28bceb62b6207e2947bcd873d4579429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06_figures/network_accuracy_edge_plots_b500/edge_accuracy_EE_R10_b500.png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3347f4efdd8f976834ce05a50d999f18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06_figures/network_accuracy_edge_plots_b500/edge_accuracy_EE_R9_b500.png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333355d735438be55393532417f0cf5a</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06_figures/network_accuracy_edge_plots_b500/edge_accuracy_FI_R10_b500.png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427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8e41560b28c96f8c6bf2999173c78daa</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06_figures/network_accuracy_edge_plots_b500/edge_accuracy_FI_R9_b500.png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3a3dc2c87483024ae7544dec736f228c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06_figures/network_accuracy_edge_plots_b500/edge_accuracy_FR_R10_b500.png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1bcb94ecfc32390d03cf832f2df52a5c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06_figures/network_accuracy_edge_plots_b500/edge_accuracy_FR_R9_b500.png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3128a44a4359d1bdeec58ca9ea7aee07</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06_figures/network_accuracy_edge_plots_b500/edge_accuracy_GB_R10_b500.png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c02bf326a402656cf58ebf81f0bbbe8c</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06_figures/network_accuracy_edge_plots_b500/edge_accuracy_GB_R9_b500.png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3e65e9a5aff5db9b2048a7a7e3500b6b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06_figures/network_accuracy_edge_plots_b500/edge_accuracy_HR_R10_b500.png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f75cb5ed4d528a8149651e3d4a3405e8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06_figures/network_accuracy_edge_plots_b500/edge_accuracy_HR_R9_b500.png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488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9e84408eb6968fe8a9e945ebaf9dedb2</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06_figures/network_accuracy_edge_plots_b500/edge_accuracy_HU_R10_b500.png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514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e0c1a55a87ebc72daa1f574eeafff2d5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06_figures/network_accuracy_edge_plots_b500/edge_accuracy_HU_R9_b500.png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500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cc5f43f3d4bf9a08e0ef4eb416ed3d1d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06_figures/network_accuracy_edge_plots_b500/edge_accuracy_IE_R10_b500.png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481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17edcd4f33ad502fe2106098a8281d38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06_figures/network_accuracy_edge_plots_b500/edge_accuracy_IE_R9_b500.png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502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8c207f99c6a20e22890b5804181152b9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06_figures/network_accuracy_edge_plots_b500/edge_accuracy_IS_R10_b500.png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ffacb3e3d09f09278a78e8c0dc690085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06_figures/network_accuracy_edge_plots_b500/edge_accuracy_IS_R9_b500.png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ca634ce48b339e069329bb3cfaa6addd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06_figures/network_accuracy_edge_plots_b500/edge_accuracy_IT_R10_b500.png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508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d432853f7b913078801890506edeb44b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06_figures/network_accuracy_edge_plots_b500/edge_accuracy_IT_R9_b500.png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d59cf50cb435cf7919ab4c97f172ccb5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06_figures/network_accuracy_edge_plots_b500/edge_accuracy_LT_R10_b500.png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493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aa45f6b2e2f481333a041263c7a4a9f0</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06_figures/network_accuracy_edge_plots_b500/edge_accuracy_LT_R9_b500.png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4a5408e3149e396ac974f289873e56b6</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06_figures/network_accuracy_edge_plots_b500/edge_accuracy_ME_R10_b500.png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afd09829cf132764a80d49c0398f5275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06_figures/network_accuracy_edge_plots_b500/edge_accuracy_ME_R9_b500.png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437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c22d4e170d2e077e64c44e69537cff7b</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06_figures/network_accuracy_edge_plots_b500/edge_accuracy_NL_R10_b500.png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442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4e97e5bded457a41ad84deb7355319cd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06_figures/network_accuracy_edge_plots_b500/edge_accuracy_NL_R9_b500.png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468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7a87d07846b1356da49ee68f0bc0b278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06_figures/network_accuracy_edge_plots_b500/edge_accuracy_NO_R10_b500.png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436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44a04f3744dc8e52fa4832c9044bae45</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06_figures/network_accuracy_edge_plots_b500/edge_accuracy_NO_R9_b500.png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445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bafc394c80c554d3884ca16ef0c171f8</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06_figures/network_accuracy_edge_plots_b500/edge_accuracy_PT_R10_b500.png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7ef25d6f94c73d147cac5b88455c06d9</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06_figures/network_accuracy_edge_plots_b500/edge_accuracy_PT_R9_b500.png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4296ce6d82727da8aa377ed61de4b5b3</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06_figures/network_accuracy_edge_plots_b500/edge_accuracy_SI_R10_b500.png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491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2186c987c82a385524f0cd3beafe33d7</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06_figures/network_accuracy_edge_plots_b500/edge_accuracy_SI_R9_b500.png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506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4a2fd21d8aae0d9a2788b5d3d9486e74</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06_figures/network_accuracy_edge_plots_b500/edge_accuracy_SK_R10_b500.png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434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25ddc4a2356ee167a29c9ccf5e65605d</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06_figures/network_accuracy_edge_plots_b500/edge_accuracy_SK_R9_b500.png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509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c43528d92dee40e39ca632d58a4a07c1</w:t>
            </w:r>
          </w:p>
        </w:tc>
      </w:tr>
      <w:tr>
        <w:trPr>
          <w:tblHeader w:val="false"/>
        </w:trPr>
        <w:tc>
          <w:tcPr>
            <w:tcW w:type="dxa" w:w="43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06_figures/rank_01_network_R9_R10_diff_FR.png</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185 KB</w:t>
            </w:r>
          </w:p>
        </w:tc>
        <w:tc>
          <w:tcPr>
            <w:tcW w:type="dxa" w:w="3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60" w:before="60" w:line="240"/>
            </w:pPr>
            <w:r>
              <w:rPr>
                <w:rFonts w:ascii="Times New Roman" w:cs="Times New Roman" w:eastAsia="Times New Roman" w:hAnsi="Times New Roman"/>
                <w:b w:val="false"/>
                <w:bCs w:val="false"/>
                <w:color w:val="000000"/>
                <w:sz w:val="16"/>
                <w:szCs w:val="16"/>
              </w:rPr>
              <w:t xml:space="preserve">80abe43c647791fb357379a60f840bae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fhmv5oyq7n0uqb4v5qb2" Type="http://schemas.openxmlformats.org/officeDocument/2006/relationships/hyperlink" Target="https://github.com/linx-dewi-greenwood/ess-value-network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2026-09-14T07:08:52.332Z</dcterms:created>
  <dcterms:modified xsi:type="dcterms:W3CDTF">2026-09-14T07:08:52.341Z</dcterms:modified>
</cp:coreProperties>
</file>

<file path=docProps/custom.xml><?xml version="1.0" encoding="utf-8"?>
<Properties xmlns="http://schemas.openxmlformats.org/officeDocument/2006/custom-properties" xmlns:vt="http://schemas.openxmlformats.org/officeDocument/2006/docPropsVTypes"/>
</file>