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4E79"/>
          <w:sz w:val="40"/>
        </w:rPr>
        <w:t>宽带业务管理系统 · 系统规划说明书</w:t>
      </w:r>
    </w:p>
    <w:p>
      <w:pPr>
        <w:ind w:left="227"/>
      </w:pPr>
      <w:r>
        <w:rPr>
          <w:rFonts w:ascii="宋体" w:hAnsi="宋体" w:eastAsia="宋体"/>
          <w:b w:val="0"/>
          <w:color w:val="555555"/>
          <w:sz w:val="19"/>
        </w:rPr>
        <w:t>文档版本：v1.3 ｜ 基于现状：设计稿 v1.9 + 后端 4 模块/56 接口 + PC 后台 22 页 + RBAC + 双小程序已落地（登录态接入真实 JWT） ｜ 生成日期：2026-09-14</w:t>
        <w:br/>
        <w:t>目的：明确系统演进路线、阶段目标、技术演进与风险对策，为研发排期与资源投入提供依据。</w:t>
        <w:br/>
      </w:r>
      <w:r>
        <w:rPr>
          <w:rFonts w:ascii="宋体" w:hAnsi="宋体" w:eastAsia="宋体"/>
          <w:b/>
          <w:color w:val="555555"/>
          <w:sz w:val="19"/>
        </w:rPr>
        <w:t>v1.3 变更（M8 缺陷修复）</w:t>
      </w:r>
      <w:r>
        <w:rPr>
          <w:rFonts w:ascii="宋体" w:hAnsi="宋体" w:eastAsia="宋体"/>
          <w:b w:val="0"/>
          <w:color w:val="555555"/>
          <w:sz w:val="19"/>
        </w:rPr>
        <w:t xml:space="preserve">：修复小程序 4 个真实缺陷（套餐列表 404、订单越权端点、request 静默吞错、mock 登录），后端新增 4 接口（45→49，M10 再增 6 个至 56）；小程序登录态由 mock 升级为真实 </w:t>
      </w:r>
      <w:r>
        <w:rPr>
          <w:rFonts w:ascii="Consolas" w:hAnsi="Consolas" w:eastAsia="Consolas"/>
          <w:b w:val="0"/>
          <w:color w:val="C0392B"/>
          <w:sz w:val="18"/>
        </w:rPr>
        <w:t>miniapp-login</w:t>
      </w:r>
      <w:r>
        <w:rPr>
          <w:rFonts w:ascii="宋体" w:hAnsi="宋体" w:eastAsia="宋体"/>
          <w:b w:val="0"/>
          <w:color w:val="555555"/>
          <w:sz w:val="19"/>
        </w:rPr>
        <w:t xml:space="preserve"> 鉴权。</w:t>
        <w:br/>
      </w:r>
      <w:r>
        <w:rPr>
          <w:rFonts w:ascii="宋体" w:hAnsi="宋体" w:eastAsia="宋体"/>
          <w:b/>
          <w:color w:val="555555"/>
          <w:sz w:val="19"/>
        </w:rPr>
        <w:t>v1.2 变更</w:t>
      </w:r>
      <w:r>
        <w:rPr>
          <w:rFonts w:ascii="宋体" w:hAnsi="宋体" w:eastAsia="宋体"/>
          <w:b w:val="0"/>
          <w:color w:val="555555"/>
          <w:sz w:val="19"/>
        </w:rPr>
        <w:t xml:space="preserve">：Phase 4「小程序补页与登录态」达成 —— 客户端 20 页 + 师傅端 8 页（两独立工程）全部落页并接入登录态（token 注入 + </w:t>
      </w:r>
      <w:r>
        <w:rPr>
          <w:rFonts w:ascii="Consolas" w:hAnsi="Consolas" w:eastAsia="Consolas"/>
          <w:b w:val="0"/>
          <w:color w:val="C0392B"/>
          <w:sz w:val="18"/>
        </w:rPr>
        <w:t>profile</w:t>
      </w:r>
      <w:r>
        <w:rPr>
          <w:rFonts w:ascii="宋体" w:hAnsi="宋体" w:eastAsia="宋体"/>
          <w:b w:val="0"/>
          <w:color w:val="555555"/>
          <w:sz w:val="19"/>
        </w:rPr>
        <w:t xml:space="preserve"> 登录门禁）；因架构决策锁定单体 Spring Boot，</w:t>
        <w:br/>
      </w:r>
      <w:r>
        <w:rPr>
          <w:rFonts w:ascii="宋体" w:hAnsi="宋体" w:eastAsia="宋体"/>
          <w:b/>
          <w:color w:val="555555"/>
          <w:sz w:val="19"/>
        </w:rPr>
        <w:t>配置中心（Apollo）不再作为规划项</w:t>
      </w:r>
      <w:r>
        <w:rPr>
          <w:rFonts w:ascii="宋体" w:hAnsi="宋体" w:eastAsia="宋体"/>
          <w:b w:val="0"/>
          <w:color w:val="555555"/>
          <w:sz w:val="19"/>
        </w:rPr>
        <w:t>，改为库内参数化 + 环境变量。</w:t>
        <w:br/>
      </w:r>
      <w:r>
        <w:rPr>
          <w:rFonts w:ascii="宋体" w:hAnsi="宋体" w:eastAsia="宋体"/>
          <w:b/>
          <w:color w:val="555555"/>
          <w:sz w:val="19"/>
        </w:rPr>
        <w:t>v1.1 变更（历史）</w:t>
      </w:r>
      <w:r>
        <w:rPr>
          <w:rFonts w:ascii="宋体" w:hAnsi="宋体" w:eastAsia="宋体"/>
          <w:b w:val="0"/>
          <w:color w:val="555555"/>
          <w:sz w:val="19"/>
        </w:rPr>
        <w:t>：Phase 1–3 全部收口（核心底座 / 数据持久化 / PC 后台与权限体系）；</w:t>
        <w:br/>
        <w:t>因架构决策锁定单体 Spring Boot，配置中心（Apollo）不再作为规划项。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1. 愿景与目标</w:t>
      </w:r>
    </w:p>
    <w:p>
      <w:r>
        <w:rPr>
          <w:rFonts w:ascii="宋体" w:hAnsi="宋体" w:eastAsia="宋体"/>
          <w:b/>
          <w:sz w:val="21"/>
        </w:rPr>
        <w:t>愿景</w:t>
      </w:r>
      <w:r>
        <w:rPr>
          <w:rFonts w:ascii="宋体" w:hAnsi="宋体" w:eastAsia="宋体"/>
          <w:b w:val="0"/>
          <w:sz w:val="21"/>
        </w:rPr>
        <w:t>：打造一套覆盖「销售—装维—运营」全链路的宽带业务平台，以可安装性校验、智能派单、装维 SLA 赔付、套餐灵活升级与流量透明化为核心竞争力，对标中国电信「美好家/慢必赔」与中国移动「和家庭/超时赔」的最佳实践。</w:t>
      </w:r>
    </w:p>
    <w:p>
      <w:r>
        <w:rPr>
          <w:rFonts w:ascii="宋体" w:hAnsi="宋体" w:eastAsia="宋体"/>
          <w:b/>
          <w:sz w:val="21"/>
        </w:rPr>
        <w:t>核心目标（SMART 化）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前端办理转化率：覆盖查询→下单链路可装性实时校验，避免超卖。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装维时效：相邻小区合并派单 + 时段容量管控，超容自动拦截。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服务可信：SLA 规则引擎驱动「慢必赔/不达标赔」自动赔付。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经营灵活：套餐升档/加购在线办理，补差计算透明可追溯。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运营可控：PC 后台全模块可用，权限最小化（21 个权限码 + 菜单驱动）。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2. 规划原则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算法与框架解耦</w:t>
      </w:r>
      <w:r>
        <w:rPr>
          <w:rFonts w:ascii="宋体" w:hAnsi="宋体" w:eastAsia="宋体"/>
          <w:b w:val="0"/>
          <w:sz w:val="21"/>
        </w:rPr>
        <w:t>：核心算法保持纯 Java 可独立验证，降低回归风险。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接口先行、契约稳定</w:t>
      </w:r>
      <w:r>
        <w:rPr>
          <w:rFonts w:ascii="宋体" w:hAnsi="宋体" w:eastAsia="宋体"/>
          <w:b w:val="0"/>
          <w:sz w:val="21"/>
        </w:rPr>
        <w:t xml:space="preserve">：REST 接口契约先定义（已稳定 </w:t>
      </w:r>
      <w:r>
        <w:rPr>
          <w:rFonts w:ascii="宋体" w:hAnsi="宋体" w:eastAsia="宋体"/>
          <w:b/>
          <w:sz w:val="21"/>
        </w:rPr>
        <w:t>56 个</w:t>
      </w:r>
      <w:r>
        <w:rPr>
          <w:rFonts w:ascii="宋体" w:hAnsi="宋体" w:eastAsia="宋体"/>
          <w:b w:val="0"/>
          <w:sz w:val="21"/>
        </w:rPr>
        <w:t>），前后端并行开发。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垂直切片交付</w:t>
      </w:r>
      <w:r>
        <w:rPr>
          <w:rFonts w:ascii="宋体" w:hAnsi="宋体" w:eastAsia="宋体"/>
          <w:b w:val="0"/>
          <w:sz w:val="21"/>
        </w:rPr>
        <w:t>：按业务域（community / install / product / system）逐模块打通「接口 → 前端 → DB」。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基础设施按需后置</w:t>
      </w:r>
      <w:r>
        <w:rPr>
          <w:rFonts w:ascii="宋体" w:hAnsi="宋体" w:eastAsia="宋体"/>
          <w:b w:val="0"/>
          <w:sz w:val="21"/>
        </w:rPr>
        <w:t>：DB / 安全按阶段接入，避免 over-engineering；</w:t>
      </w:r>
      <w:r>
        <w:rPr>
          <w:rFonts w:ascii="宋体" w:hAnsi="宋体" w:eastAsia="宋体"/>
          <w:b/>
          <w:sz w:val="21"/>
        </w:rPr>
        <w:t>明确不引入的能力就不做半成品</w:t>
      </w:r>
    </w:p>
    <w:p>
      <w:r>
        <w:rPr>
          <w:rFonts w:ascii="宋体" w:hAnsi="宋体" w:eastAsia="宋体"/>
          <w:b w:val="0"/>
          <w:sz w:val="21"/>
        </w:rPr>
        <w:t xml:space="preserve">   （如不引入 Spring Cloud、不引入 Apollo）。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3. 阶段路线图</w:t>
      </w:r>
    </w:p>
    <w:p>
      <w:pPr>
        <w:ind w:left="227"/>
      </w:pPr>
      <w:r>
        <w:rPr>
          <w:rFonts w:ascii="宋体" w:hAnsi="宋体" w:eastAsia="宋体"/>
          <w:b w:val="0"/>
          <w:color w:val="555555"/>
          <w:sz w:val="19"/>
        </w:rPr>
        <w:t>周期以「相对工期」标注，实际排期结合资源确认。</w:t>
      </w:r>
      <w:r>
        <w:rPr>
          <w:rFonts w:ascii="宋体" w:hAnsi="宋体" w:eastAsia="宋体"/>
          <w:b/>
          <w:color w:val="555555"/>
          <w:sz w:val="19"/>
        </w:rPr>
        <w:t>Phase 1–3 已完成</w:t>
      </w:r>
      <w:r>
        <w:rPr>
          <w:rFonts w:ascii="宋体" w:hAnsi="宋体" w:eastAsia="宋体"/>
          <w:b w:val="0"/>
          <w:color w:val="555555"/>
          <w:sz w:val="19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5"/>
        </w:rPr>
        <w:t>✅ Phase 1 · 核心底座与接口契约（已完成）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范围</w:t>
      </w:r>
      <w:r>
        <w:rPr>
          <w:rFonts w:ascii="宋体" w:hAnsi="宋体" w:eastAsia="宋体"/>
          <w:b w:val="0"/>
          <w:sz w:val="21"/>
        </w:rPr>
        <w:t>：后端核心算法 + 接口契约；客户端骨架打通关键链路。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交付</w:t>
      </w:r>
      <w:r>
        <w:rPr>
          <w:rFonts w:ascii="宋体" w:hAnsi="宋体" w:eastAsia="宋体"/>
          <w:b w:val="0"/>
          <w:sz w:val="21"/>
        </w:rPr>
        <w:t>：设计稿 v1.9、后端模块化实现 + 6 个可运行 Demo、客户端小程序骨架（后于 Phase 4 扩至 20 页 + 师傅端 8 页）。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达成</w:t>
      </w:r>
      <w:r>
        <w:rPr>
          <w:rFonts w:ascii="宋体" w:hAnsi="宋体" w:eastAsia="宋体"/>
          <w:b w:val="0"/>
          <w:sz w:val="21"/>
        </w:rPr>
        <w:t>：全部接口可 curl 返回结构化 JSON；小程序关键页可本地预览。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5"/>
        </w:rPr>
        <w:t>✅ Phase 2 · 数据持久化与真实联调（已完成）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范围</w:t>
      </w:r>
      <w:r>
        <w:rPr>
          <w:rFonts w:ascii="宋体" w:hAnsi="宋体" w:eastAsia="宋体"/>
          <w:b w:val="0"/>
          <w:sz w:val="21"/>
        </w:rPr>
        <w:t>：引入 MySQL 驱动，建表并去除 mock。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实际交付</w:t>
      </w:r>
      <w:r>
        <w:rPr>
          <w:rFonts w:ascii="宋体" w:hAnsi="宋体" w:eastAsia="宋体"/>
          <w:b w:val="0"/>
          <w:sz w:val="21"/>
        </w:rPr>
        <w:t>：MySQL 8.4 接入；</w:t>
      </w:r>
      <w:r>
        <w:rPr>
          <w:rFonts w:ascii="宋体" w:hAnsi="宋体" w:eastAsia="宋体"/>
          <w:b/>
          <w:sz w:val="21"/>
        </w:rPr>
        <w:t>25 张表</w:t>
      </w:r>
      <w:r>
        <w:rPr>
          <w:rFonts w:ascii="宋体" w:hAnsi="宋体" w:eastAsia="宋体"/>
          <w:b w:val="0"/>
          <w:sz w:val="21"/>
        </w:rPr>
        <w:t xml:space="preserve"> + 幂等 </w:t>
      </w:r>
      <w:r>
        <w:rPr>
          <w:rFonts w:ascii="Consolas" w:hAnsi="Consolas" w:eastAsia="Consolas"/>
          <w:b w:val="0"/>
          <w:color w:val="C0392B"/>
          <w:sz w:val="20"/>
        </w:rPr>
        <w:t>schema.sql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0392B"/>
          <w:sz w:val="20"/>
        </w:rPr>
        <w:t>data.sql</w:t>
      </w:r>
      <w:r>
        <w:rPr>
          <w:rFonts w:ascii="宋体" w:hAnsi="宋体" w:eastAsia="宋体"/>
          <w:b w:val="0"/>
          <w:sz w:val="21"/>
        </w:rPr>
        <w:t>（启动自动初始化，不覆盖运行期数据）；</w:t>
      </w:r>
    </w:p>
    <w:p>
      <w:r>
        <w:rPr>
          <w:rFonts w:ascii="宋体" w:hAnsi="宋体" w:eastAsia="宋体"/>
          <w:b w:val="0"/>
          <w:sz w:val="21"/>
        </w:rPr>
        <w:t xml:space="preserve">  流量/套餐升级改真实聚合与落库；小程序与后端 2 处字段契约不一致修复。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达成</w:t>
      </w:r>
      <w:r>
        <w:rPr>
          <w:rFonts w:ascii="宋体" w:hAnsi="宋体" w:eastAsia="宋体"/>
          <w:b w:val="0"/>
          <w:sz w:val="21"/>
        </w:rPr>
        <w:t xml:space="preserve">：端到端链路 </w:t>
      </w:r>
      <w:r>
        <w:rPr>
          <w:rFonts w:ascii="宋体" w:hAnsi="宋体" w:eastAsia="宋体"/>
          <w:b/>
          <w:sz w:val="21"/>
        </w:rPr>
        <w:t>小程序 → 后端 → MySQL</w:t>
      </w:r>
      <w:r>
        <w:rPr>
          <w:rFonts w:ascii="宋体" w:hAnsi="宋体" w:eastAsia="宋体"/>
          <w:b w:val="0"/>
          <w:sz w:val="21"/>
        </w:rPr>
        <w:t xml:space="preserve"> 实测打通。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5"/>
        </w:rPr>
        <w:t>✅ Phase 3 · PC 后台与权限体系（已完成）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范围</w:t>
      </w:r>
      <w:r>
        <w:rPr>
          <w:rFonts w:ascii="宋体" w:hAnsi="宋体" w:eastAsia="宋体"/>
          <w:b w:val="0"/>
          <w:sz w:val="21"/>
        </w:rPr>
        <w:t>：搭建 web-admin（Vue 3 + Element Plus + Pinia + Vue Router + Vite），落地设计稿 16 个后台模块，接入 RBAC。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实际交付</w:t>
      </w:r>
      <w:r>
        <w:rPr>
          <w:rFonts w:ascii="宋体" w:hAnsi="宋体" w:eastAsia="宋体"/>
          <w:b w:val="0"/>
          <w:sz w:val="21"/>
        </w:rPr>
        <w:t>：</w:t>
      </w:r>
    </w:p>
    <w:p>
      <w:pPr>
        <w:pStyle w:val="ListBullet"/>
      </w:pPr>
      <w:r>
        <w:rPr>
          <w:rFonts w:ascii="Consolas" w:hAnsi="Consolas" w:eastAsia="Consolas"/>
          <w:b w:val="0"/>
          <w:color w:val="C0392B"/>
          <w:sz w:val="20"/>
        </w:rPr>
        <w:t>web-admin</w:t>
      </w:r>
      <w:r>
        <w:rPr>
          <w:rFonts w:ascii="宋体" w:hAnsi="宋体" w:eastAsia="宋体"/>
          <w:b w:val="0"/>
          <w:sz w:val="21"/>
        </w:rPr>
        <w:t xml:space="preserve"> 工程：</w:t>
      </w:r>
      <w:r>
        <w:rPr>
          <w:rFonts w:ascii="宋体" w:hAnsi="宋体" w:eastAsia="宋体"/>
          <w:b/>
          <w:sz w:val="21"/>
        </w:rPr>
        <w:t>25 个 .vue 页面 / 22 条路由</w:t>
      </w:r>
      <w:r>
        <w:rPr>
          <w:rFonts w:ascii="宋体" w:hAnsi="宋体" w:eastAsia="宋体"/>
          <w:b w:val="0"/>
          <w:sz w:val="21"/>
        </w:rPr>
        <w:t xml:space="preserve">，全量对接真实接口，主题靛 </w:t>
      </w:r>
      <w:r>
        <w:rPr>
          <w:rFonts w:ascii="Consolas" w:hAnsi="Consolas" w:eastAsia="Consolas"/>
          <w:b w:val="0"/>
          <w:color w:val="C0392B"/>
          <w:sz w:val="20"/>
        </w:rPr>
        <w:t>#4f46e5</w:t>
      </w:r>
      <w:r>
        <w:rPr>
          <w:rFonts w:ascii="宋体" w:hAnsi="宋体" w:eastAsia="宋体"/>
          <w:b w:val="0"/>
          <w:sz w:val="21"/>
        </w:rPr>
        <w:t>；</w:t>
      </w:r>
    </w:p>
    <w:p>
      <w:r>
        <w:rPr>
          <w:rFonts w:ascii="宋体" w:hAnsi="宋体" w:eastAsia="宋体"/>
          <w:b w:val="0"/>
          <w:sz w:val="21"/>
        </w:rPr>
        <w:t xml:space="preserve">    侧边栏由后端菜单树驱动，路由守卫 + </w:t>
      </w:r>
      <w:r>
        <w:rPr>
          <w:rFonts w:ascii="Consolas" w:hAnsi="Consolas" w:eastAsia="Consolas"/>
          <w:b w:val="0"/>
          <w:color w:val="C0392B"/>
          <w:sz w:val="20"/>
        </w:rPr>
        <w:t>v-perm</w:t>
      </w:r>
      <w:r>
        <w:rPr>
          <w:rFonts w:ascii="宋体" w:hAnsi="宋体" w:eastAsia="宋体"/>
          <w:b w:val="0"/>
          <w:sz w:val="21"/>
        </w:rPr>
        <w:t xml:space="preserve"> 双重控制，接口不可达时演示兜底。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 xml:space="preserve">后端第 4 模块 </w:t>
      </w:r>
      <w:r>
        <w:rPr>
          <w:rFonts w:ascii="Consolas" w:hAnsi="Consolas" w:eastAsia="Consolas"/>
          <w:b w:val="0"/>
          <w:color w:val="C0392B"/>
          <w:sz w:val="20"/>
        </w:rPr>
        <w:t>system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color w:val="C0392B"/>
          <w:sz w:val="20"/>
        </w:rPr>
        <w:t>sys_*</w:t>
      </w:r>
      <w:r>
        <w:rPr>
          <w:rFonts w:ascii="宋体" w:hAnsi="宋体" w:eastAsia="宋体"/>
          <w:b w:val="0"/>
          <w:sz w:val="21"/>
        </w:rPr>
        <w:t xml:space="preserve"> 六表 + Spring Security 6 无状态 JWT + 21 个权限码 + 操作审计；</w:t>
      </w:r>
    </w:p>
    <w:p>
      <w:r>
        <w:rPr>
          <w:rFonts w:ascii="宋体" w:hAnsi="宋体" w:eastAsia="宋体"/>
          <w:b w:val="0"/>
          <w:sz w:val="21"/>
        </w:rPr>
        <w:t xml:space="preserve">    后台聚合接口（看板 / 订单 / 监控 / 报表）一并补齐。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 xml:space="preserve">接口由 13 → </w:t>
      </w:r>
      <w:r>
        <w:rPr>
          <w:rFonts w:ascii="宋体" w:hAnsi="宋体" w:eastAsia="宋体"/>
          <w:b/>
          <w:sz w:val="21"/>
        </w:rPr>
        <w:t>56 个</w:t>
      </w:r>
      <w:r>
        <w:rPr>
          <w:rFonts w:ascii="宋体" w:hAnsi="宋体" w:eastAsia="宋体"/>
          <w:b w:val="0"/>
          <w:sz w:val="21"/>
        </w:rPr>
        <w:t xml:space="preserve">，表由 17 → </w:t>
      </w:r>
      <w:r>
        <w:rPr>
          <w:rFonts w:ascii="宋体" w:hAnsi="宋体" w:eastAsia="宋体"/>
          <w:b/>
          <w:sz w:val="21"/>
        </w:rPr>
        <w:t>25 张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达成</w:t>
      </w:r>
      <w:r>
        <w:rPr>
          <w:rFonts w:ascii="宋体" w:hAnsi="宋体" w:eastAsia="宋体"/>
          <w:b w:val="0"/>
          <w:sz w:val="21"/>
        </w:rPr>
        <w:t>：实测鉴权矩阵 —— 无 token → 401、越权 → 403、授权内 → 200；</w:t>
      </w:r>
    </w:p>
    <w:p>
      <w:r>
        <w:rPr>
          <w:rFonts w:ascii="宋体" w:hAnsi="宋体" w:eastAsia="宋体"/>
          <w:b w:val="0"/>
          <w:sz w:val="21"/>
        </w:rPr>
        <w:t xml:space="preserve">  各角色菜单数分别为 26 / 19 / 4 / 4；</w:t>
      </w:r>
      <w:r>
        <w:rPr>
          <w:rFonts w:ascii="Consolas" w:hAnsi="Consolas" w:eastAsia="Consolas"/>
          <w:b w:val="0"/>
          <w:color w:val="C0392B"/>
          <w:sz w:val="20"/>
        </w:rPr>
        <w:t>JwtUtilTest</w:t>
      </w:r>
      <w:r>
        <w:rPr>
          <w:rFonts w:ascii="宋体" w:hAnsi="宋体" w:eastAsia="宋体"/>
          <w:b w:val="0"/>
          <w:sz w:val="21"/>
        </w:rPr>
        <w:t xml:space="preserve"> 7 条回归用例通过。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5"/>
        </w:rPr>
        <w:t>✅ Phase 4 · 小程序补页与登录态（已完成）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目标</w:t>
      </w:r>
      <w:r>
        <w:rPr>
          <w:rFonts w:ascii="宋体" w:hAnsi="宋体" w:eastAsia="宋体"/>
          <w:b w:val="0"/>
          <w:sz w:val="21"/>
        </w:rPr>
        <w:t>：三端齐备，C 端可完整走完「查覆盖 → 下单 → 升档 → 报修 → 评价」。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范围</w:t>
      </w:r>
      <w:r>
        <w:rPr>
          <w:rFonts w:ascii="宋体" w:hAnsi="宋体" w:eastAsia="宋体"/>
          <w:b w:val="0"/>
          <w:sz w:val="21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 xml:space="preserve">客户端由 7 页扩至 </w:t>
      </w:r>
      <w:r>
        <w:rPr>
          <w:rFonts w:ascii="宋体" w:hAnsi="宋体" w:eastAsia="宋体"/>
          <w:b/>
          <w:sz w:val="21"/>
        </w:rPr>
        <w:t>20 页</w:t>
      </w:r>
      <w:r>
        <w:rPr>
          <w:rFonts w:ascii="宋体" w:hAnsi="宋体" w:eastAsia="宋体"/>
          <w:b w:val="0"/>
          <w:sz w:val="21"/>
        </w:rPr>
        <w:t>：新装/移机/续费/提速/报修/智慧家庭/自助服务/评价投诉、订单列表与详情、地址管理、个人中心、设置、登录全部落页。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 xml:space="preserve">新建师傅端独立工程 </w:t>
      </w:r>
      <w:r>
        <w:rPr>
          <w:rFonts w:ascii="Consolas" w:hAnsi="Consolas" w:eastAsia="Consolas"/>
          <w:b w:val="0"/>
          <w:color w:val="C0392B"/>
          <w:sz w:val="20"/>
        </w:rPr>
        <w:t>broadband-worker</w:t>
      </w:r>
      <w:r>
        <w:rPr>
          <w:rFonts w:ascii="宋体" w:hAnsi="宋体" w:eastAsia="宋体"/>
          <w:b w:val="0"/>
          <w:sz w:val="21"/>
        </w:rPr>
        <w:t xml:space="preserve">（橙 </w:t>
      </w:r>
      <w:r>
        <w:rPr>
          <w:rFonts w:ascii="Consolas" w:hAnsi="Consolas" w:eastAsia="Consolas"/>
          <w:b w:val="0"/>
          <w:color w:val="C0392B"/>
          <w:sz w:val="20"/>
        </w:rPr>
        <w:t>#ea580c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宋体" w:hAnsi="宋体" w:eastAsia="宋体"/>
          <w:b/>
          <w:sz w:val="21"/>
        </w:rPr>
        <w:t>8 页</w:t>
      </w:r>
      <w:r>
        <w:rPr>
          <w:rFonts w:ascii="宋体" w:hAnsi="宋体" w:eastAsia="宋体"/>
          <w:b w:val="0"/>
          <w:sz w:val="21"/>
        </w:rPr>
        <w:t>：工单/详情/完工确认/容量/路线/评价/个人中心/登录。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 xml:space="preserve">登录态骨架：两端 </w:t>
      </w:r>
      <w:r>
        <w:rPr>
          <w:rFonts w:ascii="Consolas" w:hAnsi="Consolas" w:eastAsia="Consolas"/>
          <w:b w:val="0"/>
          <w:color w:val="C0392B"/>
          <w:sz w:val="20"/>
        </w:rPr>
        <w:t>request()</w:t>
      </w:r>
      <w:r>
        <w:rPr>
          <w:rFonts w:ascii="宋体" w:hAnsi="宋体" w:eastAsia="宋体"/>
          <w:b w:val="0"/>
          <w:sz w:val="21"/>
        </w:rPr>
        <w:t xml:space="preserve"> 注入 </w:t>
      </w:r>
      <w:r>
        <w:rPr>
          <w:rFonts w:ascii="Consolas" w:hAnsi="Consolas" w:eastAsia="Consolas"/>
          <w:b w:val="0"/>
          <w:color w:val="C0392B"/>
          <w:sz w:val="20"/>
        </w:rPr>
        <w:t>Bearer</w:t>
      </w:r>
      <w:r>
        <w:rPr>
          <w:rFonts w:ascii="宋体" w:hAnsi="宋体" w:eastAsia="宋体"/>
          <w:b w:val="0"/>
          <w:sz w:val="21"/>
        </w:rPr>
        <w:t xml:space="preserve"> token、</w:t>
      </w:r>
      <w:r>
        <w:rPr>
          <w:rFonts w:ascii="Consolas" w:hAnsi="Consolas" w:eastAsia="Consolas"/>
          <w:b w:val="0"/>
          <w:color w:val="C0392B"/>
          <w:sz w:val="20"/>
        </w:rPr>
        <w:t>auth.js</w:t>
      </w:r>
      <w:r>
        <w:rPr>
          <w:rFonts w:ascii="宋体" w:hAnsi="宋体" w:eastAsia="宋体"/>
          <w:b w:val="0"/>
          <w:sz w:val="21"/>
        </w:rPr>
        <w:t xml:space="preserve"> 提供 </w:t>
      </w:r>
      <w:r>
        <w:rPr>
          <w:rFonts w:ascii="Consolas" w:hAnsi="Consolas" w:eastAsia="Consolas"/>
          <w:b w:val="0"/>
          <w:color w:val="C0392B"/>
          <w:sz w:val="20"/>
        </w:rPr>
        <w:t>isLogin/requireLogin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C0392B"/>
          <w:sz w:val="20"/>
        </w:rPr>
        <w:t>profile</w:t>
      </w:r>
      <w:r>
        <w:rPr>
          <w:rFonts w:ascii="宋体" w:hAnsi="宋体" w:eastAsia="宋体"/>
          <w:b w:val="0"/>
          <w:sz w:val="21"/>
        </w:rPr>
        <w:t xml:space="preserve"> 页 </w:t>
      </w:r>
      <w:r>
        <w:rPr>
          <w:rFonts w:ascii="Consolas" w:hAnsi="Consolas" w:eastAsia="Consolas"/>
          <w:b w:val="0"/>
          <w:color w:val="C0392B"/>
          <w:sz w:val="20"/>
        </w:rPr>
        <w:t>onShow</w:t>
      </w:r>
      <w:r>
        <w:rPr>
          <w:rFonts w:ascii="宋体" w:hAnsi="宋体" w:eastAsia="宋体"/>
          <w:b w:val="0"/>
          <w:sz w:val="21"/>
        </w:rPr>
        <w:t xml:space="preserve"> 登录门禁、真实登录（演示码 1234，调 miniapp-login 换 JWT）。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退出标准（已达成）</w:t>
      </w:r>
      <w:r>
        <w:rPr>
          <w:rFonts w:ascii="宋体" w:hAnsi="宋体" w:eastAsia="宋体"/>
          <w:b w:val="0"/>
          <w:sz w:val="21"/>
        </w:rPr>
        <w:t>：客户端全页面可操作（c 端开放层）；师傅端可查看工单与完工确认入口；登录态骨架就位，待接后端鉴权。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5"/>
        </w:rPr>
        <w:t>🔜 Phase 5 · 交付与运维增强（建议 3~4 周）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目标</w:t>
      </w:r>
      <w:r>
        <w:rPr>
          <w:rFonts w:ascii="宋体" w:hAnsi="宋体" w:eastAsia="宋体"/>
          <w:b w:val="0"/>
          <w:sz w:val="21"/>
        </w:rPr>
        <w:t>：可部署、可观测、可运营。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范围</w:t>
      </w:r>
      <w:r>
        <w:rPr>
          <w:rFonts w:ascii="宋体" w:hAnsi="宋体" w:eastAsia="宋体"/>
          <w:b w:val="0"/>
          <w:sz w:val="21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 xml:space="preserve">部署：Nginx 托管 </w:t>
      </w:r>
      <w:r>
        <w:rPr>
          <w:rFonts w:ascii="Consolas" w:hAnsi="Consolas" w:eastAsia="Consolas"/>
          <w:b w:val="0"/>
          <w:color w:val="C0392B"/>
          <w:sz w:val="20"/>
        </w:rPr>
        <w:t>web-admin/dist</w:t>
      </w:r>
      <w:r>
        <w:rPr>
          <w:rFonts w:ascii="宋体" w:hAnsi="宋体" w:eastAsia="宋体"/>
          <w:b w:val="0"/>
          <w:sz w:val="21"/>
        </w:rPr>
        <w:t xml:space="preserve"> + 反代 </w:t>
      </w:r>
      <w:r>
        <w:rPr>
          <w:rFonts w:ascii="Consolas" w:hAnsi="Consolas" w:eastAsia="Consolas"/>
          <w:b w:val="0"/>
          <w:color w:val="C0392B"/>
          <w:sz w:val="20"/>
        </w:rPr>
        <w:t>/api</w:t>
      </w:r>
      <w:r>
        <w:rPr>
          <w:rFonts w:ascii="宋体" w:hAnsi="宋体" w:eastAsia="宋体"/>
          <w:b w:val="0"/>
          <w:sz w:val="21"/>
        </w:rPr>
        <w:t xml:space="preserve"> 到 </w:t>
      </w:r>
      <w:r>
        <w:rPr>
          <w:rFonts w:ascii="Consolas" w:hAnsi="Consolas" w:eastAsia="Consolas"/>
          <w:b w:val="0"/>
          <w:color w:val="C0392B"/>
          <w:sz w:val="20"/>
        </w:rPr>
        <w:t>:8082</w:t>
      </w:r>
      <w:r>
        <w:rPr>
          <w:rFonts w:ascii="宋体" w:hAnsi="宋体" w:eastAsia="宋体"/>
          <w:b w:val="0"/>
          <w:sz w:val="21"/>
        </w:rPr>
        <w:t>，systemd / 容器化二选一。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可观测：在现有轻量指标（JVM / 内存 / 接口往返 / DB 连通）之上接入 Prometheus + 日志中心。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业务增强：工单状态机流转与改派、SLA 规则在线编辑、套餐上下架审批流。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参数治理：派单容量与 SLA 规则以库内参数为准（已具备在线编辑基础），叠加环境变量覆盖。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退出标准</w:t>
      </w:r>
      <w:r>
        <w:rPr>
          <w:rFonts w:ascii="宋体" w:hAnsi="宋体" w:eastAsia="宋体"/>
          <w:b w:val="0"/>
          <w:sz w:val="21"/>
        </w:rPr>
        <w:t>：一键部署脚本可用；核心指标看板可用。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4. 技术演进路线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3249"/>
            <w:shd w:val="clear" w:color="auto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现状（v1.1）</w:t>
            </w:r>
          </w:p>
        </w:tc>
        <w:tc>
          <w:tcPr>
            <w:tcW w:type="dxa" w:w="3249"/>
            <w:shd w:val="clear" w:color="auto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数据层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✅ MySQL 8.4 单库，25 表，启动自动建表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按量再评估读写分离 / 缓存</w:t>
            </w:r>
          </w:p>
        </w:tc>
      </w:tr>
      <w:tr>
        <w:tc>
          <w:tcPr>
            <w:tcW w:type="dxa" w:w="3249"/>
            <w:shd w:val="clear" w:color="auto" w:fill="F2F6FA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安全</w:t>
            </w:r>
          </w:p>
        </w:tc>
        <w:tc>
          <w:tcPr>
            <w:tcW w:type="dxa" w:w="3249"/>
            <w:shd w:val="clear" w:color="auto" w:fill="F2F6FA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✅ RBAC + JWT + 操作审计（21 权限码，5 角色）</w:t>
            </w:r>
          </w:p>
        </w:tc>
        <w:tc>
          <w:tcPr>
            <w:tcW w:type="dxa" w:w="3249"/>
            <w:shd w:val="clear" w:color="auto" w:fill="F2F6FA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数据行级权限、登录风控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配置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 xml:space="preserve">✅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application.yml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+ 环境变量；规则参数入库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参数在线维护界面（不做外部配置中心）</w:t>
            </w:r>
          </w:p>
        </w:tc>
      </w:tr>
      <w:tr>
        <w:tc>
          <w:tcPr>
            <w:tcW w:type="dxa" w:w="3249"/>
            <w:shd w:val="clear" w:color="auto" w:fill="F2F6FA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前端</w:t>
            </w:r>
          </w:p>
        </w:tc>
        <w:tc>
          <w:tcPr>
            <w:tcW w:type="dxa" w:w="3249"/>
            <w:shd w:val="clear" w:color="auto" w:fill="F2F6FA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✅ PC 后台 22 业务页；✅ 客户端 20 页 + 师傅端 8 页（含登录态骨架）</w:t>
            </w:r>
          </w:p>
        </w:tc>
        <w:tc>
          <w:tcPr>
            <w:tcW w:type="dxa" w:w="3249"/>
            <w:shd w:val="clear" w:color="auto" w:fill="F2F6FA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登录态正式接入后端鉴权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监控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🟡 内置轻量指标 + 操作日志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Prometheus + 日志中心 + 告警</w:t>
            </w:r>
          </w:p>
        </w:tc>
      </w:tr>
      <w:tr>
        <w:tc>
          <w:tcPr>
            <w:tcW w:type="dxa" w:w="3249"/>
            <w:shd w:val="clear" w:color="auto" w:fill="F2F6FA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部署</w:t>
            </w:r>
          </w:p>
        </w:tc>
        <w:tc>
          <w:tcPr>
            <w:tcW w:type="dxa" w:w="3249"/>
            <w:shd w:val="clear" w:color="auto" w:fill="F2F6FA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🟡 本地 jar + Vite</w:t>
            </w:r>
          </w:p>
        </w:tc>
        <w:tc>
          <w:tcPr>
            <w:tcW w:type="dxa" w:w="3249"/>
            <w:shd w:val="clear" w:color="auto" w:fill="F2F6FA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Nginx + 容器化 + CI/CD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5. 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2436"/>
            <w:shd w:val="clear" w:color="auto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2436"/>
            <w:shd w:val="clear" w:color="auto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对策</w:t>
            </w:r>
          </w:p>
        </w:tc>
        <w:tc>
          <w:tcPr>
            <w:tcW w:type="dxa" w:w="2436"/>
            <w:shd w:val="clear" w:color="auto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设计稿规划页多、实现面广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进度压力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垂直切片，先打通核心链路再扩展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持续</w:t>
            </w:r>
          </w:p>
        </w:tc>
      </w:tr>
      <w:tr>
        <w:tc>
          <w:tcPr>
            <w:tcW w:type="dxa" w:w="2436"/>
            <w:shd w:val="clear" w:color="auto" w:fill="F2F6FA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mock 与真实数据差异</w:t>
            </w:r>
          </w:p>
        </w:tc>
        <w:tc>
          <w:tcPr>
            <w:tcW w:type="dxa" w:w="2436"/>
            <w:shd w:val="clear" w:color="auto" w:fill="F2F6FA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联调返工</w:t>
            </w:r>
          </w:p>
        </w:tc>
        <w:tc>
          <w:tcPr>
            <w:tcW w:type="dxa" w:w="2436"/>
            <w:shd w:val="clear" w:color="auto" w:fill="F2F6FA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接口契约先行；已在 Phase 2 暴露并修复 2 处字段契约不一致</w:t>
            </w:r>
          </w:p>
        </w:tc>
        <w:tc>
          <w:tcPr>
            <w:tcW w:type="dxa" w:w="2436"/>
            <w:shd w:val="clear" w:color="auto" w:fill="F2F6FA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已缓解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师傅端小程序未启动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交付不完整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 xml:space="preserve">Phase 4 集中资源建页；后端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worker_capacity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与容量接口已就绪，无阻塞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✅ 已落地（8 页）</w:t>
            </w:r>
          </w:p>
        </w:tc>
      </w:tr>
      <w:tr>
        <w:tc>
          <w:tcPr>
            <w:tcW w:type="dxa" w:w="2436"/>
            <w:shd w:val="clear" w:color="auto" w:fill="F2F6FA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容量 / SLA 规则需运营确认</w:t>
            </w:r>
          </w:p>
        </w:tc>
        <w:tc>
          <w:tcPr>
            <w:tcW w:type="dxa" w:w="2436"/>
            <w:shd w:val="clear" w:color="auto" w:fill="F2F6FA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业务正确性</w:t>
            </w:r>
          </w:p>
        </w:tc>
        <w:tc>
          <w:tcPr>
            <w:tcW w:type="dxa" w:w="2436"/>
            <w:shd w:val="clear" w:color="auto" w:fill="F2F6FA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规则参数化入库，先默认值后调优；不做外部配置中心以降低运维面</w:t>
            </w:r>
          </w:p>
        </w:tc>
        <w:tc>
          <w:tcPr>
            <w:tcW w:type="dxa" w:w="2436"/>
            <w:shd w:val="clear" w:color="auto" w:fill="F2F6FA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持续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多端主题与权限一致性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体验 / 安全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统一设计 token（蓝/橙/靛）与 RBAC 模型；菜单树由后端单一来源下发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已落地</w:t>
            </w:r>
          </w:p>
        </w:tc>
      </w:tr>
      <w:tr>
        <w:tc>
          <w:tcPr>
            <w:tcW w:type="dxa" w:w="2436"/>
            <w:shd w:val="clear" w:color="auto" w:fill="F2F6FA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自研 JWT 的正确性</w:t>
            </w:r>
          </w:p>
        </w:tc>
        <w:tc>
          <w:tcPr>
            <w:tcW w:type="dxa" w:w="2436"/>
            <w:shd w:val="clear" w:color="auto" w:fill="F2F6FA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安全</w:t>
            </w:r>
          </w:p>
        </w:tc>
        <w:tc>
          <w:tcPr>
            <w:tcW w:type="dxa" w:w="2436"/>
            <w:shd w:val="clear" w:color="auto" w:fill="F2F6FA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零三方依赖换取可审计性，但必须配回归单测（已补 7 条）；catch 必须留日志</w:t>
            </w:r>
          </w:p>
        </w:tc>
        <w:tc>
          <w:tcPr>
            <w:tcW w:type="dxa" w:w="2436"/>
            <w:shd w:val="clear" w:color="auto" w:fill="F2F6FA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已落地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生产默认密钥/口令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安全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app.jwt.secret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环境变量覆盖；首登强制改密；README/运维手册明示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待办（上线前）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6. 验收标准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功能</w:t>
      </w:r>
      <w:r>
        <w:rPr>
          <w:rFonts w:ascii="宋体" w:hAnsi="宋体" w:eastAsia="宋体"/>
          <w:b w:val="0"/>
          <w:sz w:val="21"/>
        </w:rPr>
        <w:t>：56 个接口 100% 可用且读写真实数据；PC 后台 22 个业务页可管理；客户端 20 页 + 师傅端 8 页全部可操作（c 端开放层，登录态骨架就位）。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质量</w:t>
      </w:r>
      <w:r>
        <w:rPr>
          <w:rFonts w:ascii="宋体" w:hAnsi="宋体" w:eastAsia="宋体"/>
          <w:b w:val="0"/>
          <w:sz w:val="21"/>
        </w:rPr>
        <w:t>：核心算法有 Demo 覆盖；JWT 有 7 条回归单测；关键路径有 curl 联调用例（鉴权矩阵已实测）。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安全</w:t>
      </w:r>
      <w:r>
        <w:rPr>
          <w:rFonts w:ascii="宋体" w:hAnsi="宋体" w:eastAsia="宋体"/>
          <w:b w:val="0"/>
          <w:sz w:val="21"/>
        </w:rPr>
        <w:t>：RBAC 生效 —— 未认证 401、越权 403、授权内 200；登录失败 / 越权 / 写操作均落审计日志。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运维</w:t>
      </w:r>
      <w:r>
        <w:rPr>
          <w:rFonts w:ascii="宋体" w:hAnsi="宋体" w:eastAsia="宋体"/>
          <w:b w:val="0"/>
          <w:sz w:val="21"/>
        </w:rPr>
        <w:t>：提供建表 SQL、部署方式、配置模板、故障排查手册（见《运维操作说明书》）。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可观测</w:t>
      </w:r>
      <w:r>
        <w:rPr>
          <w:rFonts w:ascii="宋体" w:hAnsi="宋体" w:eastAsia="宋体"/>
          <w:b w:val="0"/>
          <w:sz w:val="21"/>
        </w:rPr>
        <w:t>：关键业务指标有看板（SLA 达标率、派单容量、流量阈值、接口往返与错误率）。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7. 角色与协作建议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249"/>
            <w:shd w:val="clear" w:color="auto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3249"/>
            <w:shd w:val="clear" w:color="auto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阶段重点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产品经理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需求 / 规则确认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全周期，尤其 SLA / 容量规则定标</w:t>
            </w:r>
          </w:p>
        </w:tc>
      </w:tr>
      <w:tr>
        <w:tc>
          <w:tcPr>
            <w:tcW w:type="dxa" w:w="3249"/>
            <w:shd w:val="clear" w:color="auto" w:fill="F2F6FA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后端开发</w:t>
            </w:r>
          </w:p>
        </w:tc>
        <w:tc>
          <w:tcPr>
            <w:tcW w:type="dxa" w:w="3249"/>
            <w:shd w:val="clear" w:color="auto" w:fill="F2F6FA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模块实现 / 接口 / 安全</w:t>
            </w:r>
          </w:p>
        </w:tc>
        <w:tc>
          <w:tcPr>
            <w:tcW w:type="dxa" w:w="3249"/>
            <w:shd w:val="clear" w:color="auto" w:fill="F2F6FA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Phase 1–3 已完成，Phase 5 增强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前端开发（小程序 / PC）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页面与联调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Phase 4 已完成（双小程序落页）；后续登录态接入后端鉴权</w:t>
            </w:r>
          </w:p>
        </w:tc>
      </w:tr>
      <w:tr>
        <w:tc>
          <w:tcPr>
            <w:tcW w:type="dxa" w:w="3249"/>
            <w:shd w:val="clear" w:color="auto" w:fill="F2F6FA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测试</w:t>
            </w:r>
          </w:p>
        </w:tc>
        <w:tc>
          <w:tcPr>
            <w:tcW w:type="dxa" w:w="3249"/>
            <w:shd w:val="clear" w:color="auto" w:fill="F2F6FA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联调 / 回归</w:t>
            </w:r>
          </w:p>
        </w:tc>
        <w:tc>
          <w:tcPr>
            <w:tcW w:type="dxa" w:w="3249"/>
            <w:shd w:val="clear" w:color="auto" w:fill="F2F6FA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Phase 2 起，鉴权矩阵已建立模板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运维 / DevOps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部署 / 监控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Phase 5</w:t>
            </w:r>
          </w:p>
        </w:tc>
      </w:tr>
      <w:tr>
        <w:tc>
          <w:tcPr>
            <w:tcW w:type="dxa" w:w="3249"/>
            <w:shd w:val="clear" w:color="auto" w:fill="F2F6FA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项目管理者</w:t>
            </w:r>
          </w:p>
        </w:tc>
        <w:tc>
          <w:tcPr>
            <w:tcW w:type="dxa" w:w="3249"/>
            <w:shd w:val="clear" w:color="auto" w:fill="F2F6FA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排期 / 风险 / 验收</w:t>
            </w:r>
          </w:p>
        </w:tc>
        <w:tc>
          <w:tcPr>
            <w:tcW w:type="dxa" w:w="3249"/>
            <w:shd w:val="clear" w:color="auto" w:fill="F2F6FA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全周期（建议 PMP/PMBOK 跟踪里程碑）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