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 w:cs="微软雅黑"/>
          <w:b/>
          <w:color w:val="1F3A5F"/>
          <w:sz w:val="40"/>
        </w:rPr>
        <w:t>星衡精密 · 质量追溯与缺陷归因 AI 辅助项目 设计方案</w:t>
      </w:r>
    </w:p>
    <w:p>
      <w:pPr>
        <w:spacing w:after="160" w:line="348" w:lineRule="auto"/>
      </w:pPr>
      <w:r>
        <w:rPr>
          <w:rFonts w:ascii="微软雅黑" w:hAnsi="微软雅黑" w:eastAsia="微软雅黑" w:cs="微软雅黑"/>
          <w:b w:val="0"/>
          <w:sz w:val="21"/>
        </w:rPr>
        <w:t>版本 V1.0 ｜ 日期 2026-10-23 ｜ 密级：项目内部</w:t>
      </w:r>
    </w:p>
    <w:p>
      <w:pPr>
        <w:spacing w:before="80" w:after="80"/>
        <w:ind w:left="340"/>
      </w:pPr>
      <w:r>
        <w:rPr>
          <w:rFonts w:ascii="微软雅黑" w:hAnsi="微软雅黑" w:eastAsia="微软雅黑" w:cs="微软雅黑"/>
          <w:b w:val="0"/>
          <w:color w:val="595959"/>
          <w:sz w:val="19"/>
        </w:rPr>
        <w:t>本文档汇总项目全部前期成果编制而成：《业务需求发现报告》（36 条事实 / 六岗位，f00–f55）、《制造业质量追溯与缺陷归因 · 同行方案调研报告》、《业务流程对比图》（现有 vs 数字化）、《项目报价单》。所有需求均为待验证假设，最终以历史回放与并行试点验收为准。</w:t>
      </w:r>
    </w:p>
    <w:p>
      <w:pPr>
        <w:keepNext/>
        <w:spacing w:before="280" w:after="120"/>
      </w:pPr>
      <w:r>
        <w:rPr>
          <w:rFonts w:ascii="微软雅黑" w:hAnsi="微软雅黑" w:eastAsia="微软雅黑" w:cs="微软雅黑"/>
          <w:b/>
          <w:color w:val="1F3A5F"/>
          <w:sz w:val="29"/>
        </w:rPr>
        <w:t>一、项目概述</w:t>
      </w:r>
    </w:p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A5F"/>
          <w:sz w:val="24"/>
        </w:rPr>
        <w:t>1.1 项目背景</w:t>
      </w:r>
    </w:p>
    <w:p>
      <w:pPr>
        <w:spacing w:after="160" w:line="348" w:lineRule="auto"/>
      </w:pPr>
      <w:r>
        <w:rPr>
          <w:rFonts w:ascii="微软雅黑" w:hAnsi="微软雅黑" w:eastAsia="微软雅黑" w:cs="微软雅黑"/>
          <w:b w:val="0"/>
          <w:sz w:val="21"/>
        </w:rPr>
        <w:t>星衡精密在"质量追溯与缺陷归因"上投入大量人力：检测表手写后再录入，批次与机台信息经常缺漏（f10）；每月 320 批、每批约 25 分钟重复录入（f12）；已发生"一批螺纹不合格品返工后换了批号，追溯不到原刀具"的真实事件（f11）。管理层希望用 AI 改善，但优先环节、验收标准与权限边界尚未确定。</w:t>
      </w:r>
    </w:p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A5F"/>
          <w:sz w:val="24"/>
        </w:rPr>
        <w:t>1.2 业务目标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现状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目标值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依据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缺陷定位时长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2 天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4 小时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f00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返工率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7.8%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4%（经营目标）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f00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批次追溯完整率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无基线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≥ 99%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f02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错误放行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零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f02 / f42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重复录入工时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约 133 小时/月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显著下降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f12 / f51</w:t>
            </w:r>
          </w:p>
        </w:tc>
      </w:tr>
    </w:tbl>
    <w:p/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A5F"/>
          <w:sz w:val="24"/>
        </w:rPr>
        <w:t>1.3 范围边界（红线）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21"/>
        </w:rPr>
        <w:t>做</w:t>
      </w:r>
      <w:r>
        <w:rPr>
          <w:rFonts w:ascii="微软雅黑" w:hAnsi="微软雅黑" w:eastAsia="微软雅黑" w:cs="微软雅黑"/>
          <w:b w:val="0"/>
          <w:sz w:val="21"/>
        </w:rPr>
        <w:t>：异常定位辅助 + 追溯清单自动生成（f05 / f52）。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21"/>
        </w:rPr>
        <w:t>不做</w:t>
      </w:r>
      <w:r>
        <w:rPr>
          <w:rFonts w:ascii="微软雅黑" w:hAnsi="微软雅黑" w:eastAsia="微软雅黑" w:cs="微软雅黑"/>
          <w:b w:val="0"/>
          <w:sz w:val="21"/>
        </w:rPr>
        <w:t>：不自动认定根因、不自动放行；AI 输出仅为辅助，最终判定由授权岗位签核。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21"/>
        </w:rPr>
        <w:t>实施方式</w:t>
      </w:r>
      <w:r>
        <w:rPr>
          <w:rFonts w:ascii="微软雅黑" w:hAnsi="微软雅黑" w:eastAsia="微软雅黑" w:cs="微软雅黑"/>
          <w:b w:val="0"/>
          <w:sz w:val="21"/>
        </w:rPr>
        <w:t>：历史资料回放验证 → 4 周小范围并行试点，不替换现有业务（f05）。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21"/>
        </w:rPr>
        <w:t>预算</w:t>
      </w:r>
      <w:r>
        <w:rPr>
          <w:rFonts w:ascii="微软雅黑" w:hAnsi="微软雅黑" w:eastAsia="微软雅黑" w:cs="微软雅黑"/>
          <w:b w:val="0"/>
          <w:sz w:val="21"/>
        </w:rPr>
        <w:t>：首期 18 万元，含集成、培训与验证（f03）。</w:t>
      </w:r>
    </w:p>
    <w:p>
      <w:pPr>
        <w:keepNext/>
        <w:spacing w:before="280" w:after="120"/>
      </w:pPr>
      <w:r>
        <w:rPr>
          <w:rFonts w:ascii="微软雅黑" w:hAnsi="微软雅黑" w:eastAsia="微软雅黑" w:cs="微软雅黑"/>
          <w:b/>
          <w:color w:val="1F3A5F"/>
          <w:sz w:val="29"/>
        </w:rPr>
        <w:t>二、现状分析</w:t>
      </w:r>
    </w:p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A5F"/>
          <w:sz w:val="24"/>
        </w:rPr>
        <w:t>2.1 主流程与痛点</w:t>
      </w:r>
    </w:p>
    <w:p>
      <w:pPr>
        <w:spacing w:after="160" w:line="348" w:lineRule="auto"/>
      </w:pPr>
      <w:r>
        <w:rPr>
          <w:rFonts w:ascii="微软雅黑" w:hAnsi="微软雅黑" w:eastAsia="微软雅黑" w:cs="微软雅黑"/>
          <w:b w:val="0"/>
          <w:sz w:val="21"/>
        </w:rPr>
        <w:t>现有主流程：首件检验 → 巡检 → 不合格隔离 → 原因分析 → 返工 → 复检（f01）。管理层尚未量出各节点等待与处理时间，"4 小时"目标暂缺分节点基线（f01）。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痛点</w:t>
            </w:r>
          </w:p>
        </w:tc>
        <w:tc>
          <w:tcPr>
            <w:tcW w:type="dxa" w:w="3024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事实依据</w:t>
            </w:r>
          </w:p>
        </w:tc>
        <w:tc>
          <w:tcPr>
            <w:tcW w:type="dxa" w:w="3024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影响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手写再录入，批次/机台缺漏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f10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直接威胁 99% 完整率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重复录入 25 分钟/批 × 320 批/月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f12 / f51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约 133 小时/月整块时间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返工换批号丢原编号（螺纹批事件）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f11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追溯断链，列为停止条件 f44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单位与公差版本混用、量具校准过期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f31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脏数据直接进归因则结论失真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关键说明留在便签/群里，不随单据交接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f14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换班换批号时信息断点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三系统权限独立、无统一业务状态视图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f30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跨系统拼数口径不一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统计口径不统一（工艺按原因 / 客户按批次）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f50 / f53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客户解释与验收可信度受损</w:t>
            </w:r>
          </w:p>
        </w:tc>
      </w:tr>
    </w:tbl>
    <w:p/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A5F"/>
          <w:sz w:val="24"/>
        </w:rPr>
        <w:t>2.2 数据与接口条件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  <w:sz w:val="21"/>
        </w:rPr>
        <w:t>现有系统：QMS、MES、量具采集软件，三套账号权限独立维护（f30）。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  <w:sz w:val="21"/>
        </w:rPr>
        <w:t>接口边界：</w:t>
      </w:r>
      <w:r>
        <w:rPr>
          <w:rFonts w:ascii="微软雅黑" w:hAnsi="微软雅黑" w:eastAsia="微软雅黑" w:cs="微软雅黑"/>
          <w:b/>
          <w:sz w:val="21"/>
        </w:rPr>
        <w:t>只读</w:t>
      </w:r>
      <w:r>
        <w:rPr>
          <w:rFonts w:ascii="微软雅黑" w:hAnsi="微软雅黑" w:eastAsia="微软雅黑" w:cs="微软雅黑"/>
          <w:b w:val="0"/>
          <w:sz w:val="21"/>
        </w:rPr>
        <w:t>检验数据与工艺版本，</w:t>
      </w:r>
      <w:r>
        <w:rPr>
          <w:rFonts w:ascii="微软雅黑" w:hAnsi="微软雅黑" w:eastAsia="微软雅黑" w:cs="微软雅黑"/>
          <w:b/>
          <w:sz w:val="21"/>
        </w:rPr>
        <w:t>不能</w:t>
      </w:r>
      <w:r>
        <w:rPr>
          <w:rFonts w:ascii="微软雅黑" w:hAnsi="微软雅黑" w:eastAsia="微软雅黑" w:cs="微软雅黑"/>
          <w:b w:val="0"/>
          <w:sz w:val="21"/>
        </w:rPr>
        <w:t>自动放行产品（f32）。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  <w:sz w:val="21"/>
        </w:rPr>
        <w:t>更新节奏：每天两次更新已授权业务状态，超一个更新周期标"待刷新"（f34）。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  <w:sz w:val="21"/>
        </w:rPr>
        <w:t>接口中断：使用带时间戳的上一份只读快照并显示"暂未更新"，重连后按业务编号去重补齐（f35）。</w:t>
      </w:r>
    </w:p>
    <w:p>
      <w:pPr>
        <w:keepNext/>
        <w:spacing w:before="280" w:after="120"/>
      </w:pPr>
      <w:r>
        <w:rPr>
          <w:rFonts w:ascii="微软雅黑" w:hAnsi="微软雅黑" w:eastAsia="微软雅黑" w:cs="微软雅黑"/>
          <w:b/>
          <w:color w:val="1F3A5F"/>
          <w:sz w:val="29"/>
        </w:rPr>
        <w:t>三、同行方案调研结论（设计依据）</w:t>
      </w:r>
    </w:p>
    <w:p>
      <w:pPr>
        <w:spacing w:after="160" w:line="348" w:lineRule="auto"/>
      </w:pPr>
      <w:r>
        <w:rPr>
          <w:rFonts w:ascii="微软雅黑" w:hAnsi="微软雅黑" w:eastAsia="微软雅黑" w:cs="微软雅黑"/>
          <w:b w:val="0"/>
          <w:sz w:val="21"/>
        </w:rPr>
        <w:t>调研覆盖 GitHub / Gitee / arXiv / IEEE / ScienceDirect，时间窗 2024–2026。总体判断：</w:t>
      </w:r>
      <w:r>
        <w:rPr>
          <w:rFonts w:ascii="微软雅黑" w:hAnsi="微软雅黑" w:eastAsia="微软雅黑" w:cs="微软雅黑"/>
          <w:b/>
          <w:sz w:val="21"/>
        </w:rPr>
        <w:t>追溯侧成熟、归因侧空白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3024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许可</w:t>
            </w:r>
          </w:p>
        </w:tc>
        <w:tc>
          <w:tcPr>
            <w:tcW w:type="dxa" w:w="3024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本项目吸收点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crbnos/carbon（2.7k★）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自定义，只读设计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谱系数据模型：质量记录与工单、工艺路线同源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HipiCloud/hipi-trace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GPL-3.0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码段与节点建模思路（不复制代码）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liuweichaox/Ingot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Apache-2.0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/>
                <w:sz w:val="17"/>
              </w:rPr>
              <w:t>归因三段式工作流</w:t>
            </w:r>
            <w:r>
              <w:rPr>
                <w:rFonts w:ascii="微软雅黑" w:hAnsi="微软雅黑" w:eastAsia="微软雅黑" w:cs="微软雅黑"/>
                <w:b w:val="0"/>
                <w:sz w:val="17"/>
              </w:rPr>
              <w:t>；证据作为一等对象存储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causalgraph/causRCA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Apache-2.0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"什么算归因正确"的评测口径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statistical-process-control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未声明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Nelson / Western Electric 判异规则入核心层</w:t>
            </w:r>
          </w:p>
        </w:tc>
      </w:tr>
    </w:tbl>
    <w:p/>
    <w:p>
      <w:pPr>
        <w:spacing w:after="160" w:line="348" w:lineRule="auto"/>
      </w:pPr>
      <w:r>
        <w:rPr>
          <w:rFonts w:ascii="微软雅黑" w:hAnsi="微软雅黑" w:eastAsia="微软雅黑" w:cs="微软雅黑"/>
          <w:b w:val="0"/>
          <w:sz w:val="21"/>
        </w:rPr>
        <w:t>关键结论：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  <w:sz w:val="21"/>
        </w:rPr>
        <w:t>不做通用 MES</w:t>
      </w:r>
      <w:r>
        <w:rPr>
          <w:rFonts w:ascii="微软雅黑" w:hAnsi="微软雅黑" w:eastAsia="微软雅黑" w:cs="微软雅黑"/>
          <w:b w:val="0"/>
          <w:sz w:val="21"/>
        </w:rPr>
        <w:t>——carbon 已做到极致，再做只会单薄。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  <w:sz w:val="21"/>
        </w:rPr>
        <w:t>不训练"归因模型"</w:t>
      </w:r>
      <w:r>
        <w:rPr>
          <w:rFonts w:ascii="微软雅黑" w:hAnsi="微软雅黑" w:eastAsia="微软雅黑" w:cs="微软雅黑"/>
          <w:b w:val="0"/>
          <w:sz w:val="21"/>
        </w:rPr>
        <w:t>——工业界认可的归因是流程：硬证据 → 统计线索 → 因果假设 → 人签字确认。算法只在"统计线索"层发力。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  <w:sz w:val="21"/>
        </w:rPr>
        <w:t>代码全部自写</w:t>
      </w:r>
      <w:r>
        <w:rPr>
          <w:rFonts w:ascii="微软雅黑" w:hAnsi="微软雅黑" w:eastAsia="微软雅黑" w:cs="微软雅黑"/>
          <w:b w:val="0"/>
          <w:sz w:val="21"/>
        </w:rPr>
        <w:t>，只借鉴数据模型与流程设计，规避许可证风险。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 w:val="0"/>
          <w:sz w:val="21"/>
        </w:rPr>
        <w:t>行业对标：商业 QMS（SAP QM / Siemens Opcenter）把归因放在 CAPA/8D 模块，卖的是流程规范；合规驱动为 IATF 16949 第 8.5.2.1 条标识与可追溯性强制条款。</w:t>
      </w:r>
    </w:p>
    <w:p>
      <w:pPr>
        <w:keepNext/>
        <w:spacing w:before="280" w:after="120"/>
      </w:pPr>
      <w:r>
        <w:rPr>
          <w:rFonts w:ascii="微软雅黑" w:hAnsi="微软雅黑" w:eastAsia="微软雅黑" w:cs="微软雅黑"/>
          <w:b/>
          <w:color w:val="1F3A5F"/>
          <w:sz w:val="29"/>
        </w:rPr>
        <w:t>四、总体设计</w:t>
      </w:r>
    </w:p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A5F"/>
          <w:sz w:val="24"/>
        </w:rPr>
        <w:t>4.1 设计原则（四条结构性设计）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  <w:sz w:val="21"/>
        </w:rPr>
        <w:t>谱系数据模型</w:t>
      </w:r>
      <w:r>
        <w:rPr>
          <w:rFonts w:ascii="微软雅黑" w:hAnsi="微软雅黑" w:eastAsia="微软雅黑" w:cs="微软雅黑"/>
          <w:b w:val="0"/>
          <w:sz w:val="21"/>
        </w:rPr>
        <w:t>：物料批次 → 工单 → 工序 → 设备/工装/操作者 → 检验记录 → 成品序列号；同时支持正向（围堵）与反向（溯源）查询。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  <w:sz w:val="21"/>
        </w:rPr>
        <w:t>归因分层、每层证据冻结</w:t>
      </w:r>
      <w:r>
        <w:rPr>
          <w:rFonts w:ascii="微软雅黑" w:hAnsi="微软雅黑" w:eastAsia="微软雅黑" w:cs="微软雅黑"/>
          <w:b w:val="0"/>
          <w:sz w:val="21"/>
        </w:rPr>
        <w:t>：规则命中（SPC 判异/参数越界，硬证据）→ 统计集中度（同批次/同设备/同时段，软证据）→ 因果假设（标注"待验证"）→ 人工确认（记入 8D 根因）。系统只输出到"假设"。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  <w:sz w:val="21"/>
        </w:rPr>
        <w:t>"当时的规范"是硬闸</w:t>
      </w:r>
      <w:r>
        <w:rPr>
          <w:rFonts w:ascii="微软雅黑" w:hAnsi="微软雅黑" w:eastAsia="微软雅黑" w:cs="微软雅黑"/>
          <w:b w:val="0"/>
          <w:sz w:val="21"/>
        </w:rPr>
        <w:t>：质量标准与工艺参数限值按业务时间（as_of）取缺陷发生时的版本，不按录入时间。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  <w:sz w:val="21"/>
        </w:rPr>
        <w:t>SPC 判异规则进核心层</w:t>
      </w:r>
      <w:r>
        <w:rPr>
          <w:rFonts w:ascii="微软雅黑" w:hAnsi="微软雅黑" w:eastAsia="微软雅黑" w:cs="微软雅黑"/>
          <w:b w:val="0"/>
          <w:sz w:val="21"/>
        </w:rPr>
        <w:t>：确定性逻辑、可穷举测试，同时作为归因的"缺陷前兆"触发器。</w:t>
      </w:r>
    </w:p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A5F"/>
          <w:sz w:val="24"/>
        </w:rPr>
        <w:t>4.2 系统架构（五层）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024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组成</w:t>
            </w:r>
          </w:p>
        </w:tc>
        <w:tc>
          <w:tcPr>
            <w:tcW w:type="dxa" w:w="3024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数据源层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QMS / MES / 量具采集软件（只读）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带时间戳快照，每日两次刷新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接入校验层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口径与版本校验模块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主编号 / 事件时间 / 版本字段对齐；单位、校准、as_of 版本；歧义记录拦截进人工修复队列（f33）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智能体层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Agent-1 / 2 / 3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读同一数据、用同一模型档位的执行步骤合并为一个智能体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审查闸门层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四道不可逆前审查员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根因入库、返工换号、复检放行、回写答复，全部具名签核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应用与留痕层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追溯清单 / 证据包 / 8D 草稿 / 审计日志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六要素留痕横切全程（Agent-4）</w:t>
            </w:r>
          </w:p>
        </w:tc>
      </w:tr>
    </w:tbl>
    <w:p/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A5F"/>
          <w:sz w:val="24"/>
        </w:rPr>
        <w:t>4.3 智能体设计</w:t>
      </w:r>
    </w:p>
    <w:p>
      <w:pPr>
        <w:spacing w:after="160" w:line="348" w:lineRule="auto"/>
      </w:pPr>
      <w:r>
        <w:rPr>
          <w:rFonts w:ascii="微软雅黑" w:hAnsi="微软雅黑" w:eastAsia="微软雅黑" w:cs="微软雅黑"/>
          <w:b w:val="0"/>
          <w:sz w:val="21"/>
        </w:rPr>
        <w:t>合并判据只有两条：</w:t>
      </w:r>
      <w:r>
        <w:rPr>
          <w:rFonts w:ascii="微软雅黑" w:hAnsi="微软雅黑" w:eastAsia="微软雅黑" w:cs="微软雅黑"/>
          <w:b/>
          <w:sz w:val="21"/>
        </w:rPr>
        <w:t>读同一份数据 + 用同一档模型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智能体</w:t>
            </w:r>
          </w:p>
        </w:tc>
        <w:tc>
          <w:tcPr>
            <w:tcW w:type="dxa" w:w="1814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1814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数据源</w:t>
            </w:r>
          </w:p>
        </w:tc>
        <w:tc>
          <w:tcPr>
            <w:tcW w:type="dxa" w:w="1814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模型档位</w:t>
            </w:r>
          </w:p>
        </w:tc>
        <w:tc>
          <w:tcPr>
            <w:tcW w:type="dxa" w:w="1814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输出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Agent-1 数据接入与口径校验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三系统只读快照、字段口径与版本校验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QMS/MES/量具快照 + 工艺版本库 + 检测模板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L0 确定性规则 + L1 结构化抽取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可用样本集、待刷新标记、歧义清单、as_of 版本锁定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Agent-2 谱系追溯与围堵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正反向追溯、返工换号回连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批次谱系 / 工单 / 工序 / 设备工装 / 返工单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L2 关联检索与排序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追溯链、围堵范围清单、原编号回连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Agent-3 证据聚合与归因假设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证据聚合、线索排序、8D D2–D5 草稿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检验记录 / 工艺参数 / 设备状态 / 历史 8D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L2–L3，</w:t>
            </w:r>
            <w:r>
              <w:rPr>
                <w:rFonts w:ascii="微软雅黑" w:hAnsi="微软雅黑" w:eastAsia="微软雅黑" w:cs="微软雅黑"/>
                <w:b/>
                <w:sz w:val="17"/>
              </w:rPr>
              <w:t>止于"待验证"假设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证据包、疑似原因排序、8D 草稿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Agent-4 留痕与交接（横切）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全程六要素留痕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签核记录 / 版本变更 / 交接单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L0 模板化写入，不推理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审计日志、交接单</w:t>
            </w:r>
          </w:p>
        </w:tc>
      </w:tr>
    </w:tbl>
    <w:p/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A5F"/>
          <w:sz w:val="24"/>
        </w:rPr>
        <w:t>4.4 流程设计</w:t>
      </w:r>
    </w:p>
    <w:p>
      <w:pPr>
        <w:spacing w:after="160" w:line="348" w:lineRule="auto"/>
      </w:pPr>
      <w:r>
        <w:rPr>
          <w:rFonts w:ascii="微软雅黑" w:hAnsi="微软雅黑" w:eastAsia="微软雅黑" w:cs="微软雅黑"/>
          <w:b w:val="0"/>
          <w:sz w:val="21"/>
        </w:rPr>
        <w:t>两张流程图详见附件《质量追溯-业务流程对比图.html》：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21"/>
        </w:rPr>
        <w:t>图一 · 现有业务流程（纯人工）</w:t>
      </w:r>
      <w:r>
        <w:rPr>
          <w:rFonts w:ascii="微软雅黑" w:hAnsi="微软雅黑" w:eastAsia="微软雅黑" w:cs="微软雅黑"/>
          <w:b w:val="0"/>
          <w:sz w:val="21"/>
        </w:rPr>
        <w:t>：10 步主链 + 3 个横向回退分支 + 右侧"人工模式痛点"栏。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21"/>
        </w:rPr>
        <w:t>图二 · 数字化业务流程（AI 辅助）</w:t>
      </w:r>
      <w:r>
        <w:rPr>
          <w:rFonts w:ascii="微软雅黑" w:hAnsi="微软雅黑" w:eastAsia="微软雅黑" w:cs="微软雅黑"/>
          <w:b w:val="0"/>
          <w:sz w:val="21"/>
        </w:rPr>
        <w:t>：Agent 主链 + 3 个决策菱形 + 4 道红色审查员菱形闸门 + 右侧"人工兜底回路"。</w:t>
      </w:r>
    </w:p>
    <w:p>
      <w:pPr>
        <w:spacing w:after="160" w:line="348" w:lineRule="auto"/>
      </w:pPr>
      <w:r>
        <w:rPr>
          <w:rFonts w:ascii="微软雅黑" w:hAnsi="微软雅黑" w:eastAsia="微软雅黑" w:cs="微软雅黑"/>
          <w:b w:val="0"/>
          <w:sz w:val="21"/>
        </w:rPr>
        <w:t>关键决策点：数据是否完整且口径一致、追溯链是否闭合（兼停止条件 f44 检查）、证据是否支撑假设。停止条件（换批号追不到原刀具、资料缺依据、两版本冲突、关键系统不可用）在进入归因前即硬停，直连 L4 傅景。</w:t>
      </w:r>
    </w:p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A5F"/>
          <w:sz w:val="24"/>
        </w:rPr>
        <w:t>4.5 数据模型要点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21"/>
        </w:rPr>
        <w:t>谱系六节点</w:t>
      </w:r>
      <w:r>
        <w:rPr>
          <w:rFonts w:ascii="微软雅黑" w:hAnsi="微软雅黑" w:eastAsia="微软雅黑" w:cs="微软雅黑"/>
          <w:b w:val="0"/>
          <w:sz w:val="21"/>
        </w:rPr>
        <w:t>：首件检验 → 巡检 → 不合格隔离 → 原因分析 → 返工 → 复检，每节点挂业务编号 + 版本 + 时间戳。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21"/>
        </w:rPr>
        <w:t>返工换号回连</w:t>
      </w:r>
      <w:r>
        <w:rPr>
          <w:rFonts w:ascii="微软雅黑" w:hAnsi="微软雅黑" w:eastAsia="微软雅黑" w:cs="微软雅黑"/>
          <w:b w:val="0"/>
          <w:sz w:val="21"/>
        </w:rPr>
        <w:t>：返工单强制携带原业务编号，新批号与原刀具链双向关联（f11 / f23）。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21"/>
        </w:rPr>
        <w:t>证据一等对象</w:t>
      </w:r>
      <w:r>
        <w:rPr>
          <w:rFonts w:ascii="微软雅黑" w:hAnsi="微软雅黑" w:eastAsia="微软雅黑" w:cs="微软雅黑"/>
          <w:b w:val="0"/>
          <w:sz w:val="21"/>
        </w:rPr>
        <w:t>：证据包独立存储，引用具体记录与版本，支持审计重建（借鉴 Ingot）。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  <w:sz w:val="21"/>
        </w:rPr>
        <w:t>六要素留痕</w:t>
      </w:r>
      <w:r>
        <w:rPr>
          <w:rFonts w:ascii="微软雅黑" w:hAnsi="微软雅黑" w:eastAsia="微软雅黑" w:cs="微软雅黑"/>
          <w:b w:val="0"/>
          <w:sz w:val="21"/>
        </w:rPr>
        <w:t>：业务编号、资料版本、事实引用、建议结果、人工改动、签核人（f45）。</w:t>
      </w:r>
    </w:p>
    <w:p>
      <w:pPr>
        <w:keepNext/>
        <w:spacing w:before="280" w:after="120"/>
      </w:pPr>
      <w:r>
        <w:rPr>
          <w:rFonts w:ascii="微软雅黑" w:hAnsi="微软雅黑" w:eastAsia="微软雅黑" w:cs="微软雅黑"/>
          <w:b/>
          <w:color w:val="1F3A5F"/>
          <w:sz w:val="29"/>
        </w:rPr>
        <w:t>五、关键机制设计</w:t>
      </w:r>
    </w:p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A5F"/>
          <w:sz w:val="24"/>
        </w:rPr>
        <w:t>5.1 人工兜底回路与四级升级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3024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接收人</w:t>
            </w:r>
          </w:p>
        </w:tc>
        <w:tc>
          <w:tcPr>
            <w:tcW w:type="dxa" w:w="3024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触发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L1 现场复核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林亦舟（生产班组长）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常规存疑、低置信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L2 跨岗分派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唐映秋（质检班长 / 工艺）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歧义记录、证据不足、退回重取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L3 时限升级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顾明岚（质量总监 / 生产经理）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L2 超时未闭环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L4 红线否决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傅景（产品安全负责人）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停止条件（f44）、可否决上线（f04）</w:t>
            </w:r>
          </w:p>
        </w:tc>
      </w:tr>
    </w:tbl>
    <w:p/>
    <w:p>
      <w:pPr>
        <w:spacing w:after="160" w:line="348" w:lineRule="auto"/>
      </w:pPr>
      <w:r>
        <w:rPr>
          <w:rFonts w:ascii="微软雅黑" w:hAnsi="微软雅黑" w:eastAsia="微软雅黑" w:cs="微软雅黑"/>
          <w:b w:val="0"/>
          <w:sz w:val="21"/>
        </w:rPr>
        <w:t>横向专项：数据侧秦芮（修复队列 / 只读快照 / 回写确认）、客户侧叶书（争议受理，未经确认不承诺结果 f54）。转人工必须标注</w:t>
      </w:r>
      <w:r>
        <w:rPr>
          <w:rFonts w:ascii="微软雅黑" w:hAnsi="微软雅黑" w:eastAsia="微软雅黑" w:cs="微软雅黑"/>
          <w:b/>
          <w:sz w:val="21"/>
        </w:rPr>
        <w:t>触发原因、接手人、确认时间</w:t>
      </w:r>
      <w:r>
        <w:rPr>
          <w:rFonts w:ascii="微软雅黑" w:hAnsi="微软雅黑" w:eastAsia="微软雅黑" w:cs="微软雅黑"/>
          <w:b w:val="0"/>
          <w:sz w:val="21"/>
        </w:rPr>
        <w:t>（f44），不能只给模糊提醒。</w:t>
      </w:r>
    </w:p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A5F"/>
          <w:sz w:val="24"/>
        </w:rPr>
        <w:t>5.2 降级与中断处理</w:t>
      </w:r>
    </w:p>
    <w:p>
      <w:pPr>
        <w:spacing w:after="160" w:line="348" w:lineRule="auto"/>
      </w:pPr>
      <w:r>
        <w:rPr>
          <w:rFonts w:ascii="微软雅黑" w:hAnsi="微软雅黑" w:eastAsia="微软雅黑" w:cs="微软雅黑"/>
          <w:b w:val="0"/>
          <w:sz w:val="21"/>
        </w:rPr>
        <w:t>接口中断或快照超期：降级为带时间戳只读快照 + "暂未更新"标识，现有人工流程继续运行；待刷新与歧义记录</w:t>
      </w:r>
      <w:r>
        <w:rPr>
          <w:rFonts w:ascii="微软雅黑" w:hAnsi="微软雅黑" w:eastAsia="微软雅黑" w:cs="微软雅黑"/>
          <w:b/>
          <w:sz w:val="21"/>
        </w:rPr>
        <w:t>不进自动推荐样本</w:t>
      </w:r>
      <w:r>
        <w:rPr>
          <w:rFonts w:ascii="微软雅黑" w:hAnsi="微软雅黑" w:eastAsia="微软雅黑" w:cs="微软雅黑"/>
          <w:b w:val="0"/>
          <w:sz w:val="21"/>
        </w:rPr>
        <w:t>（f33 / f34 / f35）。</w:t>
      </w:r>
    </w:p>
    <w:p>
      <w:pPr>
        <w:keepNext/>
        <w:spacing w:before="200" w:after="120"/>
      </w:pPr>
      <w:r>
        <w:rPr>
          <w:rFonts w:ascii="微软雅黑" w:hAnsi="微软雅黑" w:eastAsia="微软雅黑" w:cs="微软雅黑"/>
          <w:b/>
          <w:color w:val="1F3A5F"/>
          <w:sz w:val="24"/>
        </w:rPr>
        <w:t>5.3 权限与合规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  <w:sz w:val="21"/>
        </w:rPr>
        <w:t>客户图纸受限，未经复检和签核不得放行（f40）；AI 不替代签核动作。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  <w:sz w:val="21"/>
        </w:rPr>
        <w:t>仅授权岗位可查看检测量值、校准证书、工艺版本与返工单；最终决定、对外承诺、资产变更须对应审批人确认，不借用他人账号（f41）。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  <w:sz w:val="21"/>
        </w:rPr>
        <w:t>不记录账号口令或不必要个人信息（f45）。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  <w:sz w:val="21"/>
        </w:rPr>
        <w:t>试点原始资料按授权范围保存，评价记录暂留 90 天，期满由傅景复核删除或归档（f43）；真实期限按组织规则另行确定。</w:t>
      </w:r>
    </w:p>
    <w:p>
      <w:pPr>
        <w:keepNext/>
        <w:spacing w:before="280" w:after="120"/>
      </w:pPr>
      <w:r>
        <w:rPr>
          <w:rFonts w:ascii="微软雅黑" w:hAnsi="微软雅黑" w:eastAsia="微软雅黑" w:cs="微软雅黑"/>
          <w:b/>
          <w:color w:val="1F3A5F"/>
          <w:sz w:val="29"/>
        </w:rPr>
        <w:t>六、评测设计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  <w:sz w:val="21"/>
        </w:rPr>
        <w:t>Golden Set</w:t>
      </w:r>
      <w:r>
        <w:rPr>
          <w:rFonts w:ascii="微软雅黑" w:hAnsi="微软雅黑" w:eastAsia="微软雅黑" w:cs="微软雅黑"/>
          <w:b w:val="0"/>
          <w:sz w:val="21"/>
        </w:rPr>
        <w:t>：选取试点两类零件历史批次，覆盖"首件→巡检→隔离→分析→返工→复检"全链路回放；借鉴 causRCA 口径定义"什么算归因正确"。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  <w:sz w:val="21"/>
        </w:rPr>
        <w:t>注入根因可召回率</w:t>
      </w:r>
      <w:r>
        <w:rPr>
          <w:rFonts w:ascii="微软雅黑" w:hAnsi="微软雅黑" w:eastAsia="微软雅黑" w:cs="微软雅黑"/>
          <w:b w:val="0"/>
          <w:sz w:val="21"/>
        </w:rPr>
        <w:t>：参考 manufacturing-traceability 的"模拟产线 + 注入已知根因"做法，核心指标为注入根因能否被找回。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  <w:sz w:val="21"/>
        </w:rPr>
        <w:t>回放验收线</w:t>
      </w:r>
      <w:r>
        <w:rPr>
          <w:rFonts w:ascii="微软雅黑" w:hAnsi="微软雅黑" w:eastAsia="微软雅黑" w:cs="微软雅黑"/>
          <w:b w:val="0"/>
          <w:sz w:val="21"/>
        </w:rPr>
        <w:t>：回放通过率 ≥ 95%、追溯完整率 ≥ 99%、错误放行为零。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  <w:sz w:val="21"/>
        </w:rPr>
        <w:t>每周反馈闭环</w:t>
      </w:r>
      <w:r>
        <w:rPr>
          <w:rFonts w:ascii="微软雅黑" w:hAnsi="微软雅黑" w:eastAsia="微软雅黑" w:cs="微软雅黑"/>
          <w:b w:val="0"/>
          <w:sz w:val="21"/>
        </w:rPr>
        <w:t>：质检 / 工艺 / 客户质量经理三侧误判例子与未解决问题每周合并，质量总监确认改进负责人，先复测验收口径再更新规则版本（f55）。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  <w:sz w:val="21"/>
        </w:rPr>
        <w:t>统计口径</w:t>
      </w:r>
      <w:r>
        <w:rPr>
          <w:rFonts w:ascii="微软雅黑" w:hAnsi="微软雅黑" w:eastAsia="微软雅黑" w:cs="微软雅黑"/>
          <w:b w:val="0"/>
          <w:sz w:val="21"/>
        </w:rPr>
        <w:t>：固定批次分母、排除规则与统计周期，返工件单独标记不重复计数；"批次分母"与"服务侧实际完成量"并列周报（f50 / f53）。</w:t>
      </w:r>
    </w:p>
    <w:p>
      <w:pPr>
        <w:keepNext/>
        <w:spacing w:before="280" w:after="120"/>
      </w:pPr>
      <w:r>
        <w:rPr>
          <w:rFonts w:ascii="微软雅黑" w:hAnsi="微软雅黑" w:eastAsia="微软雅黑" w:cs="微软雅黑"/>
          <w:b/>
          <w:color w:val="1F3A5F"/>
          <w:sz w:val="29"/>
        </w:rPr>
        <w:t>七、实施计划（12 周）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周次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出口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一、诊断与基线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W1–W2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六岗位访谈复盘、字段级数据质量核查、缺漏率基线、确定两类零件与试点产线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基线报告 + 试点范围签字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二、设计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W3–W4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架构与数据模型设计、接口盘点、Golden Set 设计、安全与权限架构、验收标准定义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设计评审通过（傅景/叶书会签）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三、数据资产建设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W4–W6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历史数据清洗、结构化、标注、权限梳理、检索切分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可用样本集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四、系统构建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W5–W9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Agent-1/2/3/4 开发、三系统只读对接、口径校验模块、私有化部署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测试环境可用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五、回放验证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W9–W10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Golden Set 历史回放、幻觉与越权注入测试、审计留痕验证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回放通过率 ≥ 95%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六、并行试点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W10–W12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4 周小范围并行（与人工并行，不替换）、每周反馈闭环、现场培训与应急演练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试点验收（错误放行为零）</w:t>
            </w:r>
          </w:p>
        </w:tc>
      </w:tr>
    </w:tbl>
    <w:p/>
    <w:p>
      <w:pPr>
        <w:spacing w:after="160" w:line="348" w:lineRule="auto"/>
      </w:pPr>
      <w:r>
        <w:rPr>
          <w:rFonts w:ascii="微软雅黑" w:hAnsi="微软雅黑" w:eastAsia="微软雅黑" w:cs="微软雅黑"/>
          <w:b w:val="0"/>
          <w:sz w:val="21"/>
        </w:rPr>
        <w:t>里程碑付款：合同签订 40% → 回放验证通过 30% → 并行试点验收 30%（详见报价单）。</w:t>
      </w:r>
    </w:p>
    <w:p>
      <w:pPr>
        <w:keepNext/>
        <w:spacing w:before="280" w:after="120"/>
      </w:pPr>
      <w:r>
        <w:rPr>
          <w:rFonts w:ascii="微软雅黑" w:hAnsi="微软雅黑" w:eastAsia="微软雅黑" w:cs="微软雅黑"/>
          <w:b/>
          <w:color w:val="1F3A5F"/>
          <w:sz w:val="29"/>
        </w:rPr>
        <w:t>八、验收标准总表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  <w:sz w:val="21"/>
        </w:rPr>
        <w:t xml:space="preserve">两类零件试点、批次追溯完整率 </w:t>
      </w:r>
      <w:r>
        <w:rPr>
          <w:rFonts w:ascii="微软雅黑" w:hAnsi="微软雅黑" w:eastAsia="微软雅黑" w:cs="微软雅黑"/>
          <w:b/>
          <w:sz w:val="21"/>
        </w:rPr>
        <w:t>≥ 99%</w:t>
      </w:r>
      <w:r>
        <w:rPr>
          <w:rFonts w:ascii="微软雅黑" w:hAnsi="微软雅黑" w:eastAsia="微软雅黑" w:cs="微软雅黑"/>
          <w:b w:val="0"/>
          <w:sz w:val="21"/>
        </w:rPr>
        <w:t>、错误放行为</w:t>
      </w:r>
      <w:r>
        <w:rPr>
          <w:rFonts w:ascii="微软雅黑" w:hAnsi="微软雅黑" w:eastAsia="微软雅黑" w:cs="微软雅黑"/>
          <w:b/>
          <w:sz w:val="21"/>
        </w:rPr>
        <w:t>零</w:t>
      </w:r>
      <w:r>
        <w:rPr>
          <w:rFonts w:ascii="微软雅黑" w:hAnsi="微软雅黑" w:eastAsia="微软雅黑" w:cs="微软雅黑"/>
          <w:b w:val="0"/>
          <w:sz w:val="21"/>
        </w:rPr>
        <w:t>（f02 / f42）；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  <w:sz w:val="21"/>
        </w:rPr>
        <w:t xml:space="preserve">缺陷定位从 </w:t>
      </w:r>
      <w:r>
        <w:rPr>
          <w:rFonts w:ascii="微软雅黑" w:hAnsi="微软雅黑" w:eastAsia="微软雅黑" w:cs="微软雅黑"/>
          <w:b/>
          <w:sz w:val="21"/>
        </w:rPr>
        <w:t>2 天缩短至 4 小时</w:t>
      </w:r>
      <w:r>
        <w:rPr>
          <w:rFonts w:ascii="微软雅黑" w:hAnsi="微软雅黑" w:eastAsia="微软雅黑" w:cs="微软雅黑"/>
          <w:b w:val="0"/>
          <w:sz w:val="21"/>
        </w:rPr>
        <w:t>（f00）；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  <w:sz w:val="21"/>
        </w:rPr>
        <w:t>返工环节强制保留原业务编号，换批号不丢追溯链（f11 / f23）；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  <w:sz w:val="21"/>
        </w:rPr>
        <w:t>歧义 / 待刷新记录 100% 拦截，不进自动推荐样本（f33）；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  <w:sz w:val="21"/>
        </w:rPr>
        <w:t>人工兜底与审计留痕全覆盖，任一不可逆动作前有具名签核（f40 / f45）；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  <w:sz w:val="21"/>
        </w:rPr>
        <w:t>触及停止条件即转人工并标注触发原因、接手人、确认时间（f44）。</w:t>
      </w:r>
    </w:p>
    <w:p>
      <w:pPr>
        <w:keepNext/>
        <w:spacing w:before="280" w:after="120"/>
      </w:pPr>
      <w:r>
        <w:rPr>
          <w:rFonts w:ascii="微软雅黑" w:hAnsi="微软雅黑" w:eastAsia="微软雅黑" w:cs="微软雅黑"/>
          <w:b/>
          <w:color w:val="1F3A5F"/>
          <w:sz w:val="29"/>
        </w:rPr>
        <w:t>九、风险与待验证事项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风险 / 待验证</w:t>
            </w:r>
          </w:p>
        </w:tc>
        <w:tc>
          <w:tcPr>
            <w:tcW w:type="dxa" w:w="3024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3024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应对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试点范围未定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两类零件、产线、回放时间段未定，验收无法落地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阶段一出口前由顾明岚召集傅景、唐映秋签字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缺漏率无基线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99% 完整率缺对照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先抽样统计近月缺漏率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分节点时间基线缺失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4 小时目标可达性不可判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试点先量各节点等待/处理时间（f01）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数据不干净污染结论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单位混用、校准过期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口径校验先于一切推荐输出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返工换号原编号留存未核实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需复盘螺纹批事件原始单据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列为回放必测场景（f15）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统计口径争议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工艺/客户口径不一致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叶书 + 唐映秋共定一页口径说明，质量总监签字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留存期限未定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90 天为暂定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按组织规则另行确定（f43）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幻觉与越权风险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AI 输出被当作放行依据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幻觉/注入测试 + 审查闸门 + 六要素留痕</w:t>
            </w:r>
          </w:p>
        </w:tc>
      </w:tr>
    </w:tbl>
    <w:p/>
    <w:p>
      <w:pPr>
        <w:keepNext/>
        <w:spacing w:before="280" w:after="120"/>
      </w:pPr>
      <w:r>
        <w:rPr>
          <w:rFonts w:ascii="微软雅黑" w:hAnsi="微软雅黑" w:eastAsia="微软雅黑" w:cs="微软雅黑"/>
          <w:b/>
          <w:color w:val="1F3A5F"/>
          <w:sz w:val="29"/>
        </w:rPr>
        <w:t>十、商务摘要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  <w:sz w:val="21"/>
        </w:rPr>
        <w:t xml:space="preserve">计价方式：固定总价（按交付清单与验收标准计价，不按工时结算），含税总价 </w:t>
      </w:r>
      <w:r>
        <w:rPr>
          <w:rFonts w:ascii="微软雅黑" w:hAnsi="微软雅黑" w:eastAsia="微软雅黑" w:cs="微软雅黑"/>
          <w:b/>
          <w:sz w:val="21"/>
        </w:rPr>
        <w:t>¥180,000.00</w:t>
      </w:r>
      <w:r>
        <w:rPr>
          <w:rFonts w:ascii="微软雅黑" w:hAnsi="微软雅黑" w:eastAsia="微软雅黑" w:cs="微软雅黑"/>
          <w:b w:val="0"/>
          <w:sz w:val="21"/>
        </w:rPr>
        <w:t>；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  <w:sz w:val="21"/>
        </w:rPr>
        <w:t>报价明细、付款里程碑与商务条款详见《星衡精密质量追溯项目报价单》（XH-QA-2026-001）；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  <w:sz w:val="21"/>
        </w:rPr>
        <w:t>首期含 3 个月运维，期满可选订阅 3,000 元/月。</w:t>
      </w:r>
    </w:p>
    <w:p>
      <w:pPr>
        <w:keepNext/>
        <w:spacing w:before="280" w:after="120"/>
      </w:pPr>
      <w:r>
        <w:rPr>
          <w:rFonts w:ascii="微软雅黑" w:hAnsi="微软雅黑" w:eastAsia="微软雅黑" w:cs="微软雅黑"/>
          <w:b/>
          <w:color w:val="1F3A5F"/>
          <w:sz w:val="29"/>
        </w:rPr>
        <w:t>附录 · 编制依据文件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4535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discovery-report.md / .json / discovery-requirements.csv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业务需求发现报告（36 事实 / f00–f55）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制造业质量追溯与缺陷归因-同行方案调研报告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开源方案对比与四条结构性设计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质量追溯-业务流程对比图.html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现有 vs 数字化两张非线性流程图（图一 / 图二）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质量追溯-智能体流程图.html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15 步单张完整流程图（含升级路线）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星衡精密质量追溯项目报价单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 w:cs="微软雅黑"/>
                <w:b w:val="0"/>
                <w:sz w:val="17"/>
              </w:rPr>
              <w:t>对外正式报价（md / docx / doc）</w:t>
            </w:r>
          </w:p>
        </w:tc>
      </w:tr>
    </w:tbl>
    <w:p/>
    <w:p>
      <w:pPr>
        <w:spacing w:before="80" w:after="80"/>
        <w:ind w:left="340"/>
      </w:pPr>
      <w:r>
        <w:rPr>
          <w:rFonts w:ascii="微软雅黑" w:hAnsi="微软雅黑" w:eastAsia="微软雅黑" w:cs="微软雅黑"/>
          <w:b w:val="0"/>
          <w:color w:val="595959"/>
          <w:sz w:val="19"/>
        </w:rPr>
        <w:t>方法来源：需求归纳基于 fde-simulation 的 workflow-decomposition、outcome-risk-matrix 与 4-source-convergence 框架（github.com/kalyvask/fde-simulation）。</w:t>
      </w:r>
    </w:p>
    <w:sectPr w:rsidR="00FC693F" w:rsidRPr="0006063C" w:rsidSect="00034616">
      <w:footerReference w:type="default" r:id="rId9"/>
      <w:pgSz w:w="11906" w:h="16838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color w:val="80808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