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auto"/>
          <w:spacing w:val="0"/>
          <w:sz w:val="28"/>
          <w:szCs w:val="28"/>
        </w:rPr>
      </w:pPr>
      <w:r>
        <w:rPr>
          <w:rFonts w:hint="eastAsia" w:ascii="宋体" w:hAnsi="宋体" w:eastAsia="宋体" w:cs="宋体"/>
          <w:i w:val="0"/>
          <w:caps w:val="0"/>
          <w:color w:val="auto"/>
          <w:spacing w:val="0"/>
          <w:sz w:val="28"/>
          <w:szCs w:val="28"/>
          <w:shd w:val="clear" w:fill="FFFFFF"/>
        </w:rPr>
        <w:t>2018年广西南宁市公安机关辅警招聘考试</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一、单项选择题。从以下四个选项中选出最优选项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公安派出所有权对违反治安管理行为人罚款的最高额是（  ）元。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500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1000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5000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200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被处理人不在场的，公安机关应当在作出决定的（  ）内将决定书送达被处理人，治安管理处罚决定应当在（  ）内送达。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A、5日 2日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、5日 3日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、3日 2日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、7日 2日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实施共建“一带一路”倡议，发起创办亚洲基础设施投资银行，设立丝路基金，举办首届“一带一路”国际合作高峰论坛、亚太经合组织领导人非正式会议、二十国集团领导人</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峰会、金砖国家领导人</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会晤、亚信峰会。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A、杭州 厦门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、厦门 杭州</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、北京 南京</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、南京 北京</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  ）是指公安机关依法对吸食、注射毒品成瘾的人员，在一定时期内，通过行政措施对其强制进行药物治疗、心理治疗和法制教育、道德教育，使其解除毒瘾的一种措施。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A、强制隔离戒毒</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、强制隔离</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、行政强制措施</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、刑事强制措施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下列行为中，不属于行政复议范围的是（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A、警告</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、吊销公安机关发放的许可证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、行政拘留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、治安调解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某地发生多起学生安全事故，家长十分担心在某中学就读的孩子的安全，就在孩子的书包里放了一把10厘米长的匕首，对此认识正确的是：（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A、只要不将匕首拿出来，放在包里也可以给孩子壮壮胆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B、未成年人携带管制刀具，有违法律规定，不值得提倡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C、家长具有安全防范意识，值得提倡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D、孩子在书包里放匕首，可以在歹徒行凶时进行一定的正当防卫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公安机关作出治安管理处罚决定前，应当告知违反治安管理行为人（  ），并告知违反治安管理行为人依法享有的权利。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A、作出治安管理处罚的具体法律依据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、作出治安管理处罚的理由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C、作出治安管理处罚的事实和理由</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、作出治安管理处罚的事实、理由及依据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《人民警察法》规定了人民警察必须执行（  ）的决定和命令。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A、下级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、上级</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、领导</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、同级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甲给丙人民币1万元，让丙在5天内把自己的仇人乙杀死。丙于次日夜潜入乙家，见家中无人，遂盗走乙家中财物5000元。在这一案件中，甲的行为（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A、应当从重处罚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、应当从轻处罚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、不构成犯罪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、可以从轻或者减轻处罚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树立</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是核心战斗力的思想，推进重大技术创新、自主创新，加强军事人才培养体系建设，建设创新型人民军队。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A、科技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、人才</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、技术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、创新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下列关于逮捕条件的表述，正确的是（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A、必须同时具备有证据证明有犯罪事实、可能判处刑罚以上、采取取保候审、监视居住等方法，尚不足以防止发生社会危险性，而有逮捕必要的条件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B、必须同时具备有证据证明有犯罪事实、应当判处徒刑以上刑罚、采取取保候审、监视居住等方法，尚不足以防止发生社会危险性，而有逮捕必要的条件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C、必须同时具备有证据证明有犯罪事实、可能判处有期徒刑以上刑罚，且两次以上违反取保候审、监视居住规定，而有逮捕必要的条件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D、必须同时具备有证据证明有犯罪事实、可能判处有期徒刑以上刑罚、采取取保候审、监视居住等方法，尚不足以防止发生社会危险性，而有逮捕必要的条件。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加快完善社会主义市场经济体制。经济体制改革必须以（  ）（  ）和（  ）（  ）为重点，实现产权有效激励、要素自由流动、价格反应灵活、竞争公平有序、企业优胜劣汰。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A、完善产权制度创新和完善宏观调控</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、要素市场化配置建立现代财政制度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C、建立现代财政制度创新和完善宏观调控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、完善产权制度要素市场化配置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发现设备损坏，应当（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A、直接扔掉</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、不管不顾，丢在一旁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、自己乱修理，拆卸</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、及时上报，并根据损坏程度及时组织修复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甲购得警服一套，并身穿警服在公路上拦截过往的外地车辆收取罚款共计2万余元。甲的行为构成（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A、敲诈勒索罪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、抢劫罪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、招摇撞骗罪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、诈骗罪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依据法律规定，下列几个未成年人中能够承担刑事责任是（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A、李某，今年十六周岁，放学路上发现有人抢劫同学，他将坏人打伤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B、郭某，今年十三周岁，将学校的实验室点燃，造成巨大经济损失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C、陈某，今年十七周岁，在集市上偷窃时被发现，逃跑的过程中将追赶之人刺成重伤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D、梁某，今年十五周岁，将邻居家的一只价值8万美元的小狗偷走并低价处理了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适用一般程序作出行政处罚决定的，采用（  ）告知。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A、笔录形式</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、书面形式或者笔录形式</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、口头形式</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、书面形式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下列关于法的效力的表述，哪项是正确的？（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A、法律生效后，应该使一国之内的所有公民知晓，所谓“不知法者得免其罪”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B、法律不经公布，就不具有效力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C、“法律仅适用于将来，没有溯及力”，这一规定在法学上被称为“从新原则”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D、一切法律的效力级别高低和范围大小是由刑罚、民法、行政法等基本法律所决定的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下列诉讼行为和程序正确的是（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A、起诉、审判、执行、立案、侦查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、侦查、立案、起诉、审判、执行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C、侦查、起诉、审判、执行、立案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、立案、侦查、起诉、审判、执行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刑事案件的侦查，一般由（  ）的公安机关负责。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A、报案地</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、案发地</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、犯罪嫌疑人户籍地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、犯罪地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公安机关对于人民检察院不批准逮捕的决定，认为有错误的，可以要求复议。如果意见不被接受，可以向上一级人民检察院要求复核，对被拘留人，应当（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A、待上一级人民检察院作出复核决定后，决定是否释放</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、复议意见不被接受后立即释放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C、如不提请复核，立即释放</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、在收到《不批准逮捕决定书》后立即释放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违法犯罪行为人实施危及公安民警或其他人员生命安全的，公安民警可以使用（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A、枪支</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、警棍</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、武器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、警械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公安机关侦查的刑事案件涉及人民检察院管辖的案件时，应当将属于人民检察院管辖的刑事案件（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A、移动人民检察院，但可以派员协助侦查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、在查清主要犯罪事实后移送人民检察院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C、在侦查终结后移送人民检察院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、移送人民检察院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违法行为人有（  ）情形，应从轻、减轻处罚或不予处罚。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A、向公安机关如实陈述自己的违法行为的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、有立功表现的</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、主动投案</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、主动消除或者减轻违法行为危害后果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新时代中国特色社会主义思想，明确坚持和发展中国特色社会主义，总任务是实现社会主义现代化和中华民族伟大复兴，在全面建成小康社会的基础上，分</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在本世纪中叶建成富强民主文明和谐美丽的社会主义现代化强国。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A、四步走</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、五步走</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、三步走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、两步走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  ）是指拒绝或阻碍人民警察依法执行职务，应受法律制裁的行为。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A、妨害警务行为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、侮辱警察</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、受贿行为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、正当防卫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以下有关法律责任的说法，正确的是（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A、甲、乙双方签订一买卖合同，按照合同规定，甲应在合同签订后3日内向乙交付面粉10吨，在履行期内，乙享有民事权利而甲承担民事义务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B、某个体户暴力抗拒工商执法人员检查，并将一执法人员打成轻伤，则其除承担行政责任外，还将承担刑事责任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C、民事责任属于法定责任，因此不允许当事人协商免除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D、宪法是国家根本大法，其他基本法律都据此制定；所以，触犯了刑法中强制性规定的行为都是违宪行为，要承担违宪责任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执法人员当场作出行政处罚决定，可当场收缴罚款的范围是（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A、30元以下罚款</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、50元以下罚款</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、20元以下罚款</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、以上都不对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下列不能独立行使治安管理处罚权的是（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A、公安派出所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、海关走私犯罪侦查局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、铁路、民航、交通和森林公安机关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、政府综合执法机构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对因违反治安管理行为人逃跑等客观原因造成案件不能在法定期限内办结的，公安机关应当（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A、不再进行调查取证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、中止调查取证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、继续进行调查取证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、暂停进行调查取证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刑事诉讼法规定的刑事强制措施有（  ）种。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A、4    B、6    C、3    D、5</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对当事人同一违法行为不得给予（  ）处罚。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A、行政</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、警告</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、两次以上</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、法律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确保到</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我国现行标准下农村贫困人口实现脱贫，贫困县全部摘帽，解决区域性整体贫困，做到脱真贫、真脱贫。</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A、二〇三〇年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、二〇二五年</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、二〇三五年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、二〇二〇年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盲人违反治安管理的，可以（  ）处罚。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A、从轻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、免予</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、从轻、减轻或者不予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、减轻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治安管理当场处罚的罚款数额最高不得超过（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A、50元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、1000元</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、500元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、200元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下列各项中，不属于作为暂缓行政拘留执行的担保人的必需具备条件的是（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A、有能力履行担保义务</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、与本案无牵连</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、享有政治权利，人身自由未受到限制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、在当地有常住户口和固定工作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下列关于对扣押物品的处理表述错误的是：（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A、满六个月无人对该财产主张权利的，应当公开拍卖，所得款项上缴国库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B、满六个月无法查清财产权利人的，应当按照国家有关规定处理，所得款项上缴国库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C、对不宜长期保存的物品，也应当妥善保管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D、经核实属于善意第三人合法财产的，应当登记后立即退还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家住乙地的梁某在甲地盗窃一辆摩托车，后返回自己居住地，三日后在自家附近的大街上酒后驾驶摩托车将一行人撞死，梁某怕事情败露，偷偷将摩托车卖至丙地，回家途中被丁地警方抓获，则本案最适宜管辖的公安机关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A、乙地公安机关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、丁地公安机关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、丙地公安机关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、甲地公安机关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曹某系盲人，在一福利院工厂工作，一天下午，曹某去工厂上班，按照自己认为熟悉的道路行走，却朝一个“军事管理区”门口走去，并径直向里走去。站岗的哨兵提醒他：“你有什么事，不能擅自进入！”曹某置之不理，反而骂哨兵欺人太甚，后哨兵报告派出所民警，民警将其带入派出所询问得知：曹某按照平时他熟悉的路线走，认为没有错，哨兵阻止他时，他认为是戏弄他，所以不听制止。对该案的表述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A、曹某是盲人，因此，可以不予处罚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B、曹某的行为是违反治安管理的行为，虽然他是盲人，但应当处罚，考虑他的实际情况，可以从轻处罚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C、曹某违反治安管理，应当给予处罚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D、曹某不听制止，主观上有过失，应当处罚，但应当减轻处罚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二、多项选择题。按照提问选择正确答案，多选、少选、错选或不选均不得分。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违反国家规定，未经许可经营法律、行政法规规定的（  ），涉嫌非法经营罪。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A、专卖物品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、国家限制买卖的物品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、专营物品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、国家出口物品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依法独立行使司法职权的机关，包括（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A、安全机关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、检察机关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、审判机关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根据《中华人民共和国治安管理处罚法》第三章所规定的行为所侵犯的同类客体的不同，可以把违反治安管理行为分为五大类即：（  ）、侵犯财产权利行为和妨碍社会管理行为。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A、侵犯公民人身权利行为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、妨碍公共安全行为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、扰乱公共秩序行为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、损坏公共财物行为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被决定行政拘留人员的担保人必须具备的条件有（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A、与本案无牵连</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、在当地有固定收入</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、享有政治权利，人身自由未依法受到限制或者剥夺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、有能力履行担保义务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下列关于犯罪分子违法所得的财物处理，表述正确的是（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A、没收的财物和罚金，一律上缴国库，不得挪用和自行处理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、应当予以追缴或者责令退赔</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C、违禁品和供犯罪所用的本人财物，应当予以没收</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、只要是被害人的财产，应当及时返还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被处罚人被决定行政拘留15日并且被并处罚款的，如果行政拘留没有暂缓执行，且不符合延期缴纳罚款条件的，对罚款的缴纳公安机关的正确做法是（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A、被处罚人提出委托其亲属代为缴纳罚款的，公安机关应当为其提供方便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B、被处罚人因行政拘留无法自行按期缴纳罚款，主动要求当场收缴罚款的，公安机关及其办案民警可以当场收缴罚款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C、公安机关在向被处罚人宣告处罚决定时，可以事先提醒被处罚人按期缴纳罚款及不按期缴纳罚款要承担的法律责任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D、被处罚人提出委托公安机关代为缴纳罚款的，公安机关可以代为缴纳，但被处罚人须出具书面委托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被处罚人逾期不履行行政处罚决定的，作出行政处罚决定的公安机关可以（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A、依法强制执行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B、不能采取拍卖或变卖措施的，到期不缴纳罚款的，每日按罚款数额的</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171450" cy="171450"/>
            <wp:effectExtent l="0" t="0" r="6350" b="0"/>
            <wp:docPr id="2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descr="IMG_256"/>
                    <pic:cNvPicPr>
                      <a:picLocks noChangeAspect="1"/>
                    </pic:cNvPicPr>
                  </pic:nvPicPr>
                  <pic:blipFill>
                    <a:blip r:embed="rId6"/>
                    <a:stretch>
                      <a:fillRect/>
                    </a:stretch>
                  </pic:blipFill>
                  <pic:spPr>
                    <a:xfrm>
                      <a:off x="0" y="0"/>
                      <a:ext cx="171450" cy="171450"/>
                    </a:xfrm>
                    <a:prstGeom prst="rect">
                      <a:avLst/>
                    </a:prstGeom>
                    <a:noFill/>
                    <a:ln w="9525">
                      <a:noFill/>
                    </a:ln>
                  </pic:spPr>
                </pic:pic>
              </a:graphicData>
            </a:graphic>
          </wp:inline>
        </w:drawing>
      </w:r>
      <w:r>
        <w:rPr>
          <w:rFonts w:hint="eastAsia" w:ascii="宋体" w:hAnsi="宋体" w:eastAsia="宋体" w:cs="宋体"/>
          <w:i w:val="0"/>
          <w:caps w:val="0"/>
          <w:color w:val="333333"/>
          <w:spacing w:val="0"/>
          <w:kern w:val="0"/>
          <w:sz w:val="21"/>
          <w:szCs w:val="21"/>
          <w:shd w:val="clear" w:fill="FFFFFF"/>
          <w:lang w:val="en-US" w:eastAsia="zh-CN" w:bidi="ar"/>
        </w:rPr>
        <w:t>加处罚款，法律另有规定的除外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C、将依法查封、扣押的被处罚人的财物拍卖或者变卖抵缴罚款。拍卖或者变卖的价款超过罚款数额的，余额部分应当及时退还被处罚人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D、对法律没有规定由公安机关强制执行的，申请人民法院强制执行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公安机关在刑事诉讼中有下列哪些职责？（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A、案件侦查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、执行部分刑罚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、审判</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、移送起诉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下列关于传唤、口头传唤、强制传唤的表述哪些是正确的？（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A、派出所所长有权批准传唤</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、对证人不可以使用传唤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C、传唤需经县级公安机关负责人批准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、口头传唤不必补办传唤证，但强制传唤必须开具传唤证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对犯罪嫌疑人执行（  ）过程中，可以依法使用约束性警械。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A、拘传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、押解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、拘留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、逮捕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公安机关和公安民警在执法工作中如何正确处理局部与全局的关系？（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A、要从具体的、局部的工作着手，立足当前，放眼长远，通过做好本地方、本部门、本单位的具体和本职工作，为党和国家的大局服务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B、要从建设中国特色社会主义事业的全局出发，使地方、部门、单位的局部利益服从、服务于大局利益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C、服务大局就是要坚决服从党委、政府的命令，即使是从事非警务活动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D、要坚持社会主义法制的统一性原理，坚决克服执法中的地方和部门保护主义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下列属于治安管理处罚种类的是（）。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A、罚款</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、训诫</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、行政拘留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、吊销公安机关发放的许可证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公安机关在进行下列哪些侦查活动时，应当出示公安机关的证明文件？（）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A、勘验、检查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、传唤</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、搜查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、询问证人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公安机关在办理行政案件中，对查获的（）应当依法予以收缴。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A、吸食、注射毒品的器具</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、伪造、变造的公文、证件、证明文件、票证、印章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C、直接用于实施违法行为的工具</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、倒卖的有价票证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犯罪的主观方面包括（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A、犯罪过失</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、犯罪动机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、犯罪故意</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、犯罪目的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公安机关办理治安案件的回避分为哪几种？（）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A、申请回避</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、指令回避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、自行回避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、强制回避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应当终止调查案件的情形（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A、违法行为已经过追究时效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、其他需要终止调查的情形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、没有违法事实</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、违法嫌疑人死亡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行人行走的基本要求包括（）。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A、应当按照交通信号的指挥通行</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、行人不得跨越、倚坐道路隔离设施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C、行人按道行走</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、没有人行横道的，应观察来往车辆的情况，确认安全后直行通过。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要坚持宽严相济刑事政策，依法执行（）等规定。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A、减轻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、不起诉</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、从轻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、社区矫正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E、缓刑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为了更好地体现人民警察在履行职责时必须密切联系群众，维护人民的利益，全心全意为人民服务，《人民警察法》还把这一精神贯彻到人民警察的义务当中，这项义务具体包括（）。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A、尊重民族风俗的义务</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、帮助义务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C、积极参加抢险救灾和社会公益工作的义务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、及时查处案件义务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对需进行伤情鉴定的案件，（ ），公安机关应当将有关情况记录在案，并可以根据已认定的事实作出处理决定。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A、被侵害人拒绝进行伤情鉴定的</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、被侵害人拒绝提供诊断证明的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C、经公安机关通知，被侵害人无正当理由逾期不作伤情鉴定的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、被侵害人无法提供诊断证明的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对刑事案件的侦查权、检察权、审判权只能由（）统一行使，未经特别授权，其他任何机关、团体和个人都不得行使这些权力。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A、人民检察院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、工商局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、人民法院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在新的历史时期，坚持马克思主义对政法工作的指导地位，最根本的就是要（）。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A、坚持科学发展观</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、坚持邓小平理论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C、坚持“三个代表”重要思想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、坚持马克思主义法律思想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A、公平正义是社会主义法治的本质要求</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、服务大局是社会主义法治的重要使命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C、党的领导是社会主义法治的根本保证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、执法为民是社会主义法治的基本价值追求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E、依法治国是社会主义法治的核心内容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某公安机关在办理行政案件中，对当事人及其法定代理人提出的回避申请的处理，下列说法错误的是（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A、该公安机关2日内未作出回避决定，当事人就可以以程序违法为由申请行政复议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B、该公安机关作出驳回申请的决定无需通知当事人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C、该公安机关如果2日内作出了回避决定，但未及时通知当事人，当事人的法定代理人也可以以程序违法为由提起行政诉讼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D、该公安机关为了谨慎起见，即使能当场作出答复的也不应及时作出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对犯罪嫌疑人、被告人采取（  ）后，除有碍侦查或者无法通知的情形以外，应当把采取该强制措施的原因和羁押的处所在24小时以内通知犯罪嫌疑人、被告人的家属或者他所在的单位。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A、监视居住</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、刑事拘留</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、取保候审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、逮捕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严禁非法携带管制刀具进入（  ）等场所。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A、公园</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、歌剧院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、商场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、车站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要保证严格遵守法定程序，必须做到（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A、严格执法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、选择性执法</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、公正司法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、有法必依</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公安机关对于现行犯或者重大嫌疑分子，有（  ）情形之一的，可以先行拘留。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A、有结伙作案重大嫌疑的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、经查证后，发现嫌疑人自报的是假姓名和住址的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C、犯罪后在逃的</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、在场目击群众指认他犯罪的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犯罪行为发生地，包括犯罪行为持续发生的（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A、策划地</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、开始地</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、预谋地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、预备地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关于立案管辖的说法正确的是（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A、公安机关侦查过程中发现犯罪嫌疑人犯有“告诉才处理”的犯罪，告知当事人直接向人民法院起诉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B、人民法院审理自诉案件过程中发现被告人还涉嫌应被提起公诉的犯罪时，应将新发现的罪案同原自诉案件合并审理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C、拒不执行判决、裁定罪由公安机关立案侦查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D、监狱内所有犯罪都由监狱立案侦查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犯罪预备的特征包括（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A、主观上为了实行犯罪</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、行为人未着手实行犯罪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C、行为人未着手实施犯罪是由于其意志以外的原因</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、客观上实施了准备工具、制造条件的预备行为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违法行为人有下列情形之一，依法应当给予行政拘留处罚的，应当作出处罚决定，但不送达拘留所执行的是（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A、已满14周岁不满16周岁的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、孕妇或者正在哺乳自己不满1周岁婴儿的妇女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C、70周岁以上的</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、已满16周岁不满18周岁，初次违反治安管理或者其他行政管理的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下列各项中，不属于公安机关治安管理处罚种类的是（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A、没收违法所得</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、责令停产停业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、收缴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、警告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与刑事案件有直接的利害关系或者有其他关系可能影响对案件公正审理的，（  ）应当回避。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A、鉴定人员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、勘验、检查人员</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、侦查人员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、翻译人员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法律对违法行为已经作出行政处罚规定，行政法规需要作出具体规定的，须在法律规定的何种范围内规定？（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A、行政处罚的程序</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、行政处罚的幅度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、行政处罚的种类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、给予行政处罚的行为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人民警察询问被侵害人或者其他证人，（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A、必要时，也可以通知其到公安机关提供证言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、应当到其单位或者住所进行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C、必须到其所在单位进行</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、可以到其所在单位或者住所进行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下列符合减刑条件的是（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A、服刑期间煽动越狱</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、服刑期间有悔改</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、服刑期间有立功表现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、服刑期间不服管理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下列关于刑事赔偿的叙述中，正确的是（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A、对公民采取逮捕措施后决定撤销案件、不起诉或者判决宣告无罪的，作出逮捕决定的机关为赔偿义务机关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B、再审改判无罪的，作出原生效判决的人民法院为赔偿义务机关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C、违反《刑事诉讼法》的规定对公民采取拘留措施的，作出拘留决定的机关为赔偿义务机关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D、二审改判无罪的，作出一审有罪判决的人民法院为赔偿义务机关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某公安机关在办理一起行政案件中，不能作为定案根据的有（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A、刑讯逼供取得的违法行为人的陈述</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、通过刑讯逼供，根据违法行为人的陈述而找到的作案工具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C、通过许诺而得到的违法行为人的真实陈述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、查证不属实的视听资料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三、判断题。判断下列说法的正误。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公安机关决定监视居住的，一般由被监视居住人住处或者指定居所所在地的派出所执行，办案部门可以协助执行。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对现场发现的违反治安管理行为人，人民警察经出示工作证件，可以口头传唤，但应当在询问笔录中注明。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违反治安管理行为事实清楚，证据确凿，处警告或者200元以下罚款的，公安机关人民警察可以当场作出治安管理处罚决定。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不满16周岁的人违反治安管理的，不予处罚，但是应当责令其监护人严加管教。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法定期间包括路途上的时间，但上诉状或者其他文件在期满前已经交邮的，不算过期。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某小学生在少年科技比赛中获得了一等奖。学校却因其课堂纪律不好没收了他的奖状，学校的行为是正确的。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2006年4月，甲将乙打伤，因伤情轻微，乙未到公安机关报案。2007年1月，甲和乙发生矛盾，乙遂到公安机关报案称2006年4月被甲打伤过。则公安机关应当依法对甲进行治安管理处罚。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在具体执法活动中，法律效果是最基本的标准，坚决不能做执法违法的事。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一般群众没有保护现场的义务。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交通事故先期处置可以让附近围观人员进入事故现场来指认现场情况。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公安机关在办理治安案件时，对拒绝作证的证人可以传唤。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王某（男，13周岁）使用伪造公文，公安机关对王某不予处罚，但责令其监护人严加管教。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91、</w:t>
      </w:r>
      <w:r>
        <w:rPr>
          <w:rFonts w:hint="eastAsia" w:ascii="宋体" w:hAnsi="宋体" w:eastAsia="宋体" w:cs="宋体"/>
          <w:i w:val="0"/>
          <w:caps w:val="0"/>
          <w:color w:val="333333"/>
          <w:spacing w:val="0"/>
          <w:sz w:val="21"/>
          <w:szCs w:val="21"/>
          <w:shd w:val="clear" w:fill="FFFFFF"/>
        </w:rPr>
        <w:t>搜查时应提高警惕，特别对重要案犯的人身搜查时，不能放松对犯罪嫌疑人的控制，防止行凶、自杀、逃跑。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92、</w:t>
      </w:r>
      <w:r>
        <w:rPr>
          <w:rFonts w:hint="eastAsia" w:ascii="宋体" w:hAnsi="宋体" w:eastAsia="宋体" w:cs="宋体"/>
          <w:i w:val="0"/>
          <w:caps w:val="0"/>
          <w:color w:val="333333"/>
          <w:spacing w:val="0"/>
          <w:sz w:val="21"/>
          <w:szCs w:val="21"/>
          <w:shd w:val="clear" w:fill="FFFFFF"/>
        </w:rPr>
        <w:t>公安机关不必将传唤的处所通知被传唤人家属。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93、</w:t>
      </w:r>
      <w:r>
        <w:rPr>
          <w:rFonts w:hint="eastAsia" w:ascii="宋体" w:hAnsi="宋体" w:eastAsia="宋体" w:cs="宋体"/>
          <w:i w:val="0"/>
          <w:caps w:val="0"/>
          <w:color w:val="333333"/>
          <w:spacing w:val="0"/>
          <w:sz w:val="21"/>
          <w:szCs w:val="21"/>
          <w:shd w:val="clear" w:fill="FFFFFF"/>
        </w:rPr>
        <w:t>弩不是管制刀具。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94、</w:t>
      </w:r>
      <w:r>
        <w:rPr>
          <w:rFonts w:hint="eastAsia" w:ascii="宋体" w:hAnsi="宋体" w:eastAsia="宋体" w:cs="宋体"/>
          <w:i w:val="0"/>
          <w:caps w:val="0"/>
          <w:color w:val="333333"/>
          <w:spacing w:val="0"/>
          <w:sz w:val="21"/>
          <w:szCs w:val="21"/>
          <w:shd w:val="clear" w:fill="FFFFFF"/>
        </w:rPr>
        <w:t>报案人不愿意公开自己的姓名和报案行为的，公安机关可以在受案时不予登记。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95、</w:t>
      </w:r>
      <w:r>
        <w:rPr>
          <w:rFonts w:hint="eastAsia" w:ascii="宋体" w:hAnsi="宋体" w:eastAsia="宋体" w:cs="宋体"/>
          <w:i w:val="0"/>
          <w:caps w:val="0"/>
          <w:color w:val="333333"/>
          <w:spacing w:val="0"/>
          <w:sz w:val="21"/>
          <w:szCs w:val="21"/>
          <w:shd w:val="clear" w:fill="FFFFFF"/>
        </w:rPr>
        <w:t>公安机关受理报案、控告、举报、投案后，认为属于违反治安管理行为的，应当立即进行调查。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96、</w:t>
      </w:r>
      <w:r>
        <w:rPr>
          <w:rFonts w:hint="eastAsia" w:ascii="宋体" w:hAnsi="宋体" w:eastAsia="宋体" w:cs="宋体"/>
          <w:i w:val="0"/>
          <w:caps w:val="0"/>
          <w:color w:val="333333"/>
          <w:spacing w:val="0"/>
          <w:sz w:val="21"/>
          <w:szCs w:val="21"/>
          <w:shd w:val="clear" w:fill="FFFFFF"/>
        </w:rPr>
        <w:t>公安执法监督是法律授权的主体对公安机关及其人民警察的执法活动所实施的监督。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97、</w:t>
      </w:r>
      <w:r>
        <w:rPr>
          <w:rFonts w:hint="eastAsia" w:ascii="宋体" w:hAnsi="宋体" w:eastAsia="宋体" w:cs="宋体"/>
          <w:i w:val="0"/>
          <w:caps w:val="0"/>
          <w:color w:val="333333"/>
          <w:spacing w:val="0"/>
          <w:sz w:val="21"/>
          <w:szCs w:val="21"/>
          <w:shd w:val="clear" w:fill="FFFFFF"/>
        </w:rPr>
        <w:t>侦查人员讯问时，对犯罪嫌疑人表述不清的，可以根据自己理解的意思进行记录。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i w:val="0"/>
          <w:caps w:val="0"/>
          <w:color w:val="333333"/>
          <w:spacing w:val="0"/>
          <w:sz w:val="21"/>
          <w:szCs w:val="21"/>
          <w:shd w:val="clear" w:fill="FFFFFF"/>
        </w:rPr>
      </w:pPr>
      <w:r>
        <w:rPr>
          <w:rFonts w:hint="eastAsia" w:cs="宋体"/>
          <w:b/>
          <w:i w:val="0"/>
          <w:caps w:val="0"/>
          <w:color w:val="333333"/>
          <w:spacing w:val="0"/>
          <w:kern w:val="0"/>
          <w:sz w:val="21"/>
          <w:szCs w:val="21"/>
          <w:shd w:val="clear" w:fill="FFFFFF"/>
          <w:lang w:val="en-US" w:eastAsia="zh-CN" w:bidi="ar"/>
        </w:rPr>
        <w:t>98、</w:t>
      </w:r>
      <w:r>
        <w:rPr>
          <w:rFonts w:hint="eastAsia" w:ascii="宋体" w:hAnsi="宋体" w:eastAsia="宋体" w:cs="宋体"/>
          <w:i w:val="0"/>
          <w:caps w:val="0"/>
          <w:color w:val="333333"/>
          <w:spacing w:val="0"/>
          <w:sz w:val="21"/>
          <w:szCs w:val="21"/>
          <w:shd w:val="clear" w:fill="FFFFFF"/>
        </w:rPr>
        <w:t>公安机关负责人、侦查人员会见当事人及其委托人的，当事人及其法定代理人有权要求他们回避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i w:val="0"/>
          <w:caps w:val="0"/>
          <w:color w:val="333333"/>
          <w:spacing w:val="0"/>
          <w:sz w:val="21"/>
          <w:szCs w:val="21"/>
          <w:shd w:val="clear" w:fill="FFFFFF"/>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7"/>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8"/>
                    <a:stretch>
                      <a:fillRect/>
                    </a:stretch>
                  </pic:blipFill>
                  <pic:spPr>
                    <a:xfrm>
                      <a:off x="0" y="0"/>
                      <a:ext cx="2232025" cy="876935"/>
                    </a:xfrm>
                    <a:prstGeom prst="rect">
                      <a:avLst/>
                    </a:prstGeom>
                    <a:noFill/>
                    <a:ln>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i w:val="0"/>
          <w:caps w:val="0"/>
          <w:color w:val="333333"/>
          <w:spacing w:val="0"/>
          <w:sz w:val="21"/>
          <w:szCs w:val="21"/>
          <w:shd w:val="clear" w:fill="FFFFFF"/>
        </w:rPr>
      </w:pPr>
      <w:bookmarkStart w:id="0" w:name="_GoBack"/>
      <w:bookmarkEnd w:id="0"/>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0EE2245A"/>
    <w:rsid w:val="11C00243"/>
    <w:rsid w:val="14993C91"/>
    <w:rsid w:val="168427F3"/>
    <w:rsid w:val="23CE250B"/>
    <w:rsid w:val="25E27EC2"/>
    <w:rsid w:val="2EEC7C50"/>
    <w:rsid w:val="344F212B"/>
    <w:rsid w:val="3A683619"/>
    <w:rsid w:val="3C094DCA"/>
    <w:rsid w:val="4BE656F8"/>
    <w:rsid w:val="4CB807A1"/>
    <w:rsid w:val="52BC6BAB"/>
    <w:rsid w:val="53AE68D2"/>
    <w:rsid w:val="5A0B198C"/>
    <w:rsid w:val="65102067"/>
    <w:rsid w:val="654C20AE"/>
    <w:rsid w:val="66832C17"/>
    <w:rsid w:val="67ED5C20"/>
    <w:rsid w:val="694D770A"/>
    <w:rsid w:val="698A53F3"/>
    <w:rsid w:val="6BE17290"/>
    <w:rsid w:val="6D3B5195"/>
    <w:rsid w:val="70AF1DA6"/>
    <w:rsid w:val="77B5771E"/>
    <w:rsid w:val="7B7453DC"/>
    <w:rsid w:val="7DC75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2020-10-23T02:33:45Z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