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4"/>
          <w:szCs w:val="24"/>
        </w:rPr>
      </w:pPr>
      <w:r>
        <w:rPr>
          <w:rFonts w:hint="eastAsia" w:ascii="宋体" w:hAnsi="宋体" w:eastAsia="宋体" w:cs="宋体"/>
          <w:i w:val="0"/>
          <w:caps w:val="0"/>
          <w:color w:val="333333"/>
          <w:spacing w:val="0"/>
          <w:sz w:val="24"/>
          <w:szCs w:val="24"/>
          <w:shd w:val="clear" w:fill="FFFFFF"/>
        </w:rPr>
        <w:t>2019年深圳市公安局第四批公开招聘警务辅助人员考试《公安素质测试》真题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关于行政许可的监督检查，下列说法错误的是（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A、行政机关可以对被许可人生产经营的产品依法进行抽样检查、检验、检测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B、被许可人向负责监督检查的行政机关提供虚假材料的，可能构成刑事犯罪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C、除商业秘密和个人隐私外，被许可人不得拒绝向负责监督检查的行政机关提供反映其活动情况的真实材料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D、公众有权查阅行政机关对被许可人从事行政许可事项的活动进行监督检查的记录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张某，女，25岁，因大量使用地沟油等有害食材制作并销售快餐而被法院以生产、销售不符合安全标准的食品罪判处有期徒刑3年。关于缓刑的适用，说法正确的是（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A、如果张某被依法判处有期徒刑5年，可以适用缓刑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B、如果张某身怀有孕，可以适用缓刑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C、根据张某的犯罪情况，可以同时禁止其在缓刑考验期限内从事生产销售行为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D、只要张某在缓刑考验期限内没有故意犯罪，缓刑考验期满，原判刑罚就不再执行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公民、法人或者其他组织认为行政机关的具体行政行为所依据的（  ）不合法，在对具体行政行为申请行政复议时，可以一并向行政复议机关提出对其的审查申请。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A、国务院部门的规定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、国务院部门规章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、地方人民政府规章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、国务院下属委员会规章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申请人书面申请行政复议的，应当在行政复议申请书中载明的事项不包括（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A、申请人的基本情况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、委托代理人的基本情况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、行政复议请求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、申请行政复议的主要事实和理由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根据《人民警察法》，对被盘问人的留置时间自带至公安机关之时起一般不超过（  ）小时。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、十二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、二十四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、四十八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检察机关对甲作出附条件不起诉的决定，甲在考验期内遵纪守法、表现合格、考验期满，人民检察院应当（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A、作出不起诉的决定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、撤销甲的案件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、宣告甲无罪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、宣告甲不负刑事责任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人民警察有下列（  ）情形的，应当给予行政处分；构成犯罪的，依法追究刑事责任。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A、包庇他人从事走私活动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、刑讯逼供犯罪嫌疑人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、对小商贩进行敲诈勒索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、以上选项都正确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2018年5月，刘某家中失窃，经公安机关初步侦查，赵某被列为嫌疑对象。为此，公安机关对赵某采取了监视居住的强制措施。6月1日，公安机关对赵某予以传唤讯问。6月5日向赵某送达监视居住决定书。6月15日，公安机关口头宣布解除监视居住，但未作任何结论。赵某不服，向人民法院提起行政诉讼，人民法院应（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A、裁定不予受理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、受理后裁定驳回起诉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、移交刑庭处理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、判决不予受理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冯某向深圳市公安局交通警察支队车辆管理所申请办理车辆异地转入手续，该单位依据广东省经济和信息化委员会、广东省公安厅、广东省质量技术监督管理局、广东省工商局《关于珠江三角洲地区执行第四阶段国家机动车大气污染物排放标准的通告》拒绝为其办理，冯某不服，提起行政诉讼。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A、冯某可以对深圳市公安局交通警察支队车辆管理所提起行政诉讼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B、冯某不可以单独对该通告提起行政诉讼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C、冯某可以要求法院对该通告一并进行审查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D、冯某可以对广东省经济和信息化委员会、广东省公安厅、广东省质量技术监督管理局、广东省工商局提起行政诉讼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根据《国家赔偿法》，赔偿请求人在赔偿请求时效的最后（  ）个月内，因不可抗力或者其他障碍不能行使请求权的，时效中止。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需要传唤违反治安管理行为人接受调查的，经（  ）批准，使用传唤证传唤。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、公安机关办案部门负责人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、公安机关法制部门负责人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、上一级公安机关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下列不属于公安机关人民警察的职责的是（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A、维护交通安全和交通秩序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、组织、实施消防工作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C、对法律、法规规定的特种行业进行管理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、对驾驶培训行业进行管理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坚持专门机关与广大群众相结合是公安工作的（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A、根本原则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、根本宗旨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、专业方针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、基本方针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根据《刑法》，下列关于中止犯处罚的说法正确的是（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A、没有造成损害的，应当免除处罚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、造成损害的，可以减轻处罚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C、应当刑事和解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、可以从轻、减轻或者免除处罚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下列关于委托辩护的说法，正确的是（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A、犯罪嫌疑人只能自被侦查机关第一次讯问之日起有权委托辩护人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B、侦查机关在第一次讯问犯罪嫌疑人或者对犯罪嫌疑人采取强制措施的时候，应当告知犯罪嫌疑人有权委托辩护人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C、在侦查期间，犯罪嫌疑人可以委托律师、监护人或亲友作为辩护人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D、被告人只能在规定时间内委托辩护人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《刑事诉讼法》规定，审判由（  ）负责。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、人民警察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甲、乙育有17周岁的女儿丙，甲对丙施以虐待。根据《治安管理处罚法》，公安机关在（  ）的情况下才能对甲作出治安管理处罚。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A、乙强烈要求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、丙要求处理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、长期虐待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、情节严重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党对公安工作的绝对领导是我国公安工作的（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A、组织优势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、政治优势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、文化优势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、体制优势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关于行政处罚的实施，下列说法最准确的是（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A、行政处罚由行政机关实施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B、行政处罚由具有行政处罚权的行政机关在法定职权范围内实施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C、行政处罚由具有行政处罚权的行政机关实施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D、行政处罚由行政机关在法定职权范围内实施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李某未取得营业执照，擅自从事汽车维修经营活动。市场监督管理局经调查对李某作出罚款500元的行政处罚决定。李某应在收到行政处罚决定书之日起（  ）日内，到（  ）缴纳罚款。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A、十、指定的银行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、十五、市场监督管理局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、十、市场监督管理局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、十五、指定的银行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行政强制的（  ）应当定期对行政强制进行评价，并对不适当的行政强制及时予以修改或者废止。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A、设定机关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、发布机关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、实施机关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、起草机关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甲、乙、丙共同实施故意杀人，一审法院判处甲死刑立即执行、乙无期徒刑、丙有期徒刑10年。丙以量刑过重为由上诉，甲和乙未上诉，检察院未抗诉。关于本案的第二审程序，下列说法正确的是（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A、必须组成合议庭，开庭审理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B、可只对与丙的量刑情节有关的案情进行审查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C、由于乙没有上诉，其不得另行委托辩护人为其辩护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D、若审理后认为原判事实不清且对丙的量刑过轻，应当发回一审法院重审，一审法院重审后可加重丙的刑罚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根据《人民警察使用警械和武器条例》，枪支（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A、属于警械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、属于武器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、既不属于警械，也不属于武器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、既属于警械，也属于武器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关于行政复议的申请，下列说法不正确的是（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A、同一行政复议案件申请人超过5人的，推选1至5名代表参加行政复议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B、申请人可以是公民、法人或者其他组织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C、申请人口头申请的，行政复议机构应当场制作行政复议申请笔录交申请人核对或者向申请人宣读，并由申请人签字确认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D、申请人书面申请行政复议的，可以采取当面递交、邮寄或者传真等方式提出行政复议申请，但不可以电子邮件形式提出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某餐饮行业集团下属的多个餐饮子公司因未按照国家餐饮标准开展经营活动被举报，监管机关对违法违规子公司和从业人员（未经考核即取得特定许可证）分别作出了多项行政处罚决定，其中可以被提起行政复议的行为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A、没收非法财物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、责令停业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、暂扣或者吊销许可证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、以上选项都正确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关于冻结存款、汇款的数额与违法行为涉及的金额的关系，下列说法正确的是（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A、冻结数额应与违法行为涉及的金额相当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B、冻结数额应小于违法行为涉及的金额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C、为确保可执行性，冻结数额应大于违法行为涉及的金额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D、冻结数额应与违法行为涉及的金额完全一致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关于行政诉讼的受理，下列说法错误的是（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A、欧某起诉某县规划局，法院经审查当场不能判定是否符合起诉条件，应当先接收起诉状，出具书面凭证，并在七日内决定是否立案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B、郭某因某市卫生局撤销其《医师资格证》诉至法院，法院在接到起诉状时认为符合起诉条件的，应当当场登记立案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C、何某起诉某县政府，市中院认为其起诉状内容有错误的，可以不接收起诉状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D、张某对于某县法院未一次性告知其需要补正的起诉状内容，有权向市中院投诉，市中院应当责令改正，并对相关人员依法给予处分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根据《人民警察法》，下列属于奖励的是（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A、给予优待、补助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、书面表扬</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、授予锦旗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、授予荣誉称号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根据《行政许可法》，有关行政许可的规定（  ）公布。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、允许</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合议庭的成员人数应当是（  ）人以上的单数。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1</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w:t>
      </w:r>
      <w:r>
        <w:rPr>
          <w:rFonts w:hint="eastAsia" w:ascii="宋体" w:hAnsi="宋体" w:eastAsia="宋体" w:cs="宋体"/>
          <w:b/>
          <w:i w:val="0"/>
          <w:caps w:val="0"/>
          <w:color w:val="333333"/>
          <w:spacing w:val="0"/>
          <w:kern w:val="0"/>
          <w:sz w:val="21"/>
          <w:szCs w:val="21"/>
          <w:shd w:val="clear" w:fill="FFFFFF"/>
          <w:lang w:val="en-US" w:eastAsia="zh-CN" w:bidi="ar"/>
        </w:rPr>
        <w:t>3</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C、</w:t>
      </w:r>
      <w:r>
        <w:rPr>
          <w:rFonts w:hint="eastAsia" w:ascii="宋体" w:hAnsi="宋体" w:eastAsia="宋体" w:cs="宋体"/>
          <w:b/>
          <w:i w:val="0"/>
          <w:caps w:val="0"/>
          <w:color w:val="333333"/>
          <w:spacing w:val="0"/>
          <w:kern w:val="0"/>
          <w:sz w:val="21"/>
          <w:szCs w:val="21"/>
          <w:shd w:val="clear" w:fill="FFFFFF"/>
          <w:lang w:val="en-US" w:eastAsia="zh-CN" w:bidi="ar"/>
        </w:rPr>
        <w:t>5</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w:t>
      </w:r>
      <w:r>
        <w:rPr>
          <w:rFonts w:hint="eastAsia" w:ascii="宋体" w:hAnsi="宋体" w:eastAsia="宋体" w:cs="宋体"/>
          <w:b/>
          <w:i w:val="0"/>
          <w:caps w:val="0"/>
          <w:color w:val="333333"/>
          <w:spacing w:val="0"/>
          <w:kern w:val="0"/>
          <w:sz w:val="21"/>
          <w:szCs w:val="21"/>
          <w:shd w:val="clear" w:fill="FFFFFF"/>
          <w:lang w:val="en-US" w:eastAsia="zh-CN" w:bidi="ar"/>
        </w:rPr>
        <w:t xml:space="preserve">7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根据《人民警察使用警械和武器条例》，下列说法错误的是（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A、人民警察使用警械和武器前，应当命令在场无关人员躲避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B、人民警察为制止违法犯罪行为所采取的强制手段不受约束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C、人民警察依法使用警棍的行为，受法律保护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D、人民警察依法使用枪支的行为，受法律保护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治安管理处罚法》规定，结伙殴打、伤害他人的，或者多次殴打、伤害他人的，或者一次殴打、伤害多人的，处十日以上十五日以下拘留，并处五百元以上一千元以下罚款，这里的“结伙”“多次”“多人”分别指（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A、两人（含两人）以上、两次（含两次）以上、两人（含两人）以上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B、两人（含两人）以上、三次（含三次）以上、三人（含三人）以上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C、三人（含三人）以上、三次（含三次）以上、三人（含三人）以上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D、四人（含四人）以上、三次（含三次）以上、三人（含三人）以上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根据《国家赔偿法》，赔偿义务机关赔偿损失（  ），应当责令有故意或者重大过失的工作人员或者受委托的组织或者个人承担部分或者全部赔偿费用。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、以上选项都不正确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银监会根据《商业银行法》对某银行实施行政处罚。根据《行政处罚法》，下列说法不正确的是（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A、该行政处罚应当以银监会自己的名义作出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B、该银行对行政处罚决定不服申请行政复议时，该行政处罚不停止执行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C、如果该处罚为罚款，该银行到期不缴纳罚款的，每日按罚款数额的百分之三加处罚款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D、如果该处罚为罚款，则银监会在作出罚款决定时应当出具财政部门统一制发的罚款收据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根据《人民警察法》，下列关于奖励的说法不正确的是（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A、晋升警衔属于奖励</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、嘉奖属于奖励</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、奖励可以给予人民警察个人或集体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、对协助人民警察执行职务有显著成绩的公民或组织，可以给予奖励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甲、乙两人携带炸药去水库僻静处炸鱼。甲在岸边准备往水中投掷炸药时，不慎引起爆炸，乙被炸成重伤，甲的行为（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A、构成过失爆炸罪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、构成过失致人重伤罪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、构成爆炸罪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某行政机关依法推行电子政务，在其网站上公布行政许可事项。申请人甲、乙分别于2018年3月8日和3月10日以数据电文的方式就同一许可事项向该行政机关提交行政许可申请，两人的数据电文申请于3月10日同时进入该行政机关指定的特定系统。申请人甲、乙均符合法定条件、标准，并分别于同月24日和21日收到该行政机关的收讫确认。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A、该行政机关应当根据甲、乙提交申请的时间先后顺序，准予甲的行政许可申请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B、该行政机关应当根据甲、乙收到收讫确认的时间先后顺序，准予乙的行政许可申请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C、由于两人的申请同时进入指定系统，该行政机关应当根据申请人的综合条件，择优选择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D、该行政机关应当采用招标、拍卖的方式作出行政许可决定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根据《治安管理处罚法》，有权开具对与违反治安管理行为有关的场所、物品、人身进行检查的检查证明文件的是（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A、某镇公安派出所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、某区公安分局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、某市公安局办案人员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、某县公安局办案部门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关于罪数，下列说法错误的是（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A、甲在车站行窃时盗得一提包，回家发现内有一把手枪，因担心被人发现，便将手枪藏于浴缸下。甲非法持有枪支的行为，不属于不可罚的事后行为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B、乙抢夺他人手机，并将该手机变卖，乙的行为构成抢夺罪和掩饰、隐瞒犯罪所得罪，应当数罪并罚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C、丙非法行医3年，期间导致1人死亡、1人身体残疾，丙的行为既是职业犯，也是结果加重犯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D、丁在绑架他人过程中，因他人反抗而将其杀死。对丁不应当以绑架罪和故意杀人罪实行并罚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根据《人民警察使用警械和武器条例》，弹药（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A、不属于武器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、具有致命性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、属于警械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、以尽量减少人员伤亡为唯一使用原则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关于人民警察违法使用警械、武器，造成不应有的人员伤亡、财产损失的处理方式，不正确的是（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A、对受到伤亡的人员，由该人民警察所属机关依照《国家赔偿法》的有关规定给予赔偿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B、对受到财产损失的人员，由该人民警察依照《国家赔偿法》的有关规定给予赔偿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C、尚不构成犯罪的，依法给予行政处分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D、构成犯罪的，依法追究刑事责任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根据《行政处罚法》，对情节复杂或者重大违法行为给予较重的行政处罚，（  ）决定。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A、行政机关应当集体讨论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、行政机关的负责人应当集体讨论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C、调查人员应当集体讨论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、应当报上级行政机关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关于法律、行政法规设定的行政许可的适用范围，说法正确的是（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A、申请人取得的行政许可在全国范围内有效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B、申请人取得的行政许可在省级范围内有效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C、法律设定的行政许可在全国范围内有效，行政法规设定的行政许可在省级范围内有效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D、没有地域限制的，申请人取得的行政许可在全国范围内有效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人民警察使用武器造成犯罪分子或者无辜人员伤亡的，下列说法正确的是（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A、应当立即向当地公安机关或者该人民警察所属机关报告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B、应当立即向当地人民政府报告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C、人民检察院应当及时进行勘验、调查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D、人民检察院应当将伤亡情况及时通知其家属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《国家赔偿法》规定的（  ），应当依法及时履行赔偿义务。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A、个人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、赔偿义务机关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因行政机关违法实施行政强制受到损害的，公民、法人或者其他组织有权依法要求（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A、弥补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、赔偿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、抵偿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、补偿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第三人受行政机关的委托保管查封的场所、设施或者财物时，发生的保管费用由（  ）承担。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A、第三人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、行政强制对象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、以上选项都不正确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行政机关及其工作人员在行使行政职权时有侵犯人身权情形之一的，受害人有取得赔偿的权利。下列不属于侵犯人身权之情形的是（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A、没收财物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、非法拘禁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、殴打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、虐待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当事人有下列（  ）情形之一的，应当依法从轻或者减轻行政处罚。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A、主动消除或者减轻违法行为危害后果的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、受他人胁迫有违法行为的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C、配合行政机关查处违法行为有立功表现的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、以上选项都正确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公民甲因涉嫌违法于2018年1月10日被强制传唤，公安机关次日作出行政拘留5日的决定，则甲的拘留期限为（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A、2018年1月10日至2018年1月14日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、2018年1月10日至2018年1月15日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C、2018年1月11日至2018年1月15日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、2018年1月11日至2018年1月16日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根据《国家赔偿法》，要求赔偿应当递交申请书，申请书应当载明的事项包括受害人的（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A、姓名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、性别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、年龄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、工作单位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E、住所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行政强制执行的方式包括（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A、加处罚款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、加处滞纳金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、划拨存款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、划拨汇款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E、拍卖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人民警察遇有下列（  ）情形之一，经警告无效的，可以使用警棍等驱逐性、制服性警械。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A、非法举行集会、游行、示威的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、聚众扰乱车站、码头、民用航空站、运动场等公共场所秩序的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C、犯罪分子处于群众聚集的场所的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D、发现实施犯罪的人为怀孕妇女、儿童的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E、袭击人民警察的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根据《行政许可法》，行政许可的监督检查包括（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A、县级以上人民政府对行政机关实施行政许可的监督检查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B、上级行政机关对下级行政机关实施行政许可的监督检查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C、个人对被许可人从事许可事项的活动的监督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D、组织对被许可人从事许可事项的活动的监督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E、以上选项都正确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根据《行政强制法》，某税务机关向黄某送达代履行决定书，该决定书应当载明（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A、黄某的姓名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、代履行人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、代履行的理由和依据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、代履行的标的</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E、代履行的费用预算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治安管理处罚应遵循的原则有（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A、以事实为根据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、与违反治安管理行为的性质、情节以及社会危害程度相当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C、公开、公正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、尊重和保障人权   E、教育与处罚相结合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违反治安管理行为人依法享有的权利有（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A、被告知作出治安管理处罚的事实、理由及依据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、陈述、申辩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C、对罚款2000元的治安管理处罚要求听证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、对行政拘留要求听证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E、对吊销许可证的治安管理处罚要求听证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赔偿申请书应当载明赔偿的具体要求，包括（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A、赔偿的项目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、赔偿义务机关行政责任人的责任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、赔偿义务机关具体行政行为人的责任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D、赔偿的方式</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E、赔偿的数额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实施下列事项的行政许可，原则上行政机关应当通过招标、拍卖等公平竞争的方式作出行政许可决定的有（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A、煤矿开发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、电梯安装</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、消防设备安装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、出租车经营</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E、无线电频率配置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被监视居住的犯罪嫌疑人、被告人应当遵守的规定有（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A、由始至终不得离开执行监视居住的处所</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B、在传讯的时候及时到案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C、不得毁灭、伪造证据或者串供</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D、将护照等出入境证件、身份证件、驾驶证件交执行机关保存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E、未经执行机关批准不得会见他人或者通信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下列行政诉讼请求可能得到法院支持的有（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A、请求判决确认行政行为无效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、请求解决行政协议争议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C、请求法院认定工伤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、请求一并解决相关民事争议</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E、请求一并审查相关规范性文件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《治安管理处罚法》规定的减轻处罚或者不予处罚的情形包括（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A、情节特别轻微的</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B、主动消除或者减轻违法后果，并取得被侵害人谅解的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C、出于他人胁迫或者诱骗的</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D、主动投案，向公安机关如实陈述自己的违法行为的  E、有立功表现的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党对公安工作领导的特点包括（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A、独立性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、全面性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、直接性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、间接性</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E、有限性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《刑法》规定，情节显著轻微危害不大的，不认为是犯罪。以下情形不认为是犯罪的有（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A、均不满十四周岁的初中生小帅和小美谈恋爱，两人自愿发生性行为一次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B、钱某夫妇二人在家里吵架，钱某将其妻推倒，致其轻微伤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C、林某在家里种植罂粟一株，用于调味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D、王某爱好刻章，私刻了一枚中华人民共和国国务院的公章用于自己赏玩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E、孙某见邻居的儿子可爱，便用糖果诱使其子在自己家中玩了一个上午，害得邻居满街寻子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根据《人民警察使用警械和武器条例》，下列说法错误的有（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A、警绳属于警械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、催泪弹不属于警械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、高压水枪属于武器</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、手铐不属于武器</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E、脚镣既不属于警械，也不属于武器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公安工作与群众工作虽然关系密切，但是两者存在明显区别，体现在（  ）不同。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A、组织属性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、任务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、职责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、工作手段</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E、工作目标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关于附加刑的说法正确的有（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A、附加刑可以独立适用</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B、剥夺政治权利属于附加刑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C、数罪中有判处附加刑的，附加刑仍须执行</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D、数罪中有判处附加刑的，附加刑一律分别执行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E、数罪中有判处附加刑的，附加刑一律合并执行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行政复议机关无正当理由不予受理行政复议申请的，上级行政机关的处理方式包括（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A、督促其受理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、责令其受理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、直接受理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、指定其他下级机关受理</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E、以上选项都正确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根据《行政许可法》，举行听证时，审查行政许可申请的工作人员应当提供审查意见的证据、理由，申请人、利害关系人可以提出证据，并进行（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、抗辩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、质询</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E、质证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下列案件在规定期限届满不能侦查终结的，经省、自治区、直辖市人民检察院批准或者决定，可以延长二个月的有（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A、交通十分不便的边远地区的重大复杂案件</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B、重大的犯罪集团案件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C、流窜作案的重大复杂案件</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D、犯罪涉及面广，取证困难的重大复杂案件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E、犯罪嫌疑人可能被判处无期徒刑、死刑的案件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甲某日夜里偷剪了用于军事通信的电线1.5千米，剥出里面的铜芯，卖给废品收购站的老板乙。乙明知甲偷剪军队的专用线路，仍以较高价格收购了全部铜芯。以下说法错误的有（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A、乙构成收购赃物罪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、甲构成故意毁坏财物罪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、乙是破坏军事通信罪的共犯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D、甲构成破坏军事通信罪</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E、乙构成掩饰、隐瞒犯罪所得、犯罪所得收益罪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根据《行政处罚法》，可以决定一个行政机关行使有关行政机关除限制人身自由以外的行政处罚权的主体有（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A、国务院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、经国务院授权的省人民政府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、经国务院授权的直辖市人民政府</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、省级人民代表大会</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E、中级人民法院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公安机关依法实行现场管制时，可以采取必要的手段强行驱散，并对拒不服从的人员（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A、追究刑事责任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、强行带离现场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、立即予以拘留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、立即予以逮捕</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E、移送司法机关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人民警察执行逮捕时，遇有违法犯罪分子可能脱逃的，可以使用（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A、手铐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、警棍</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、催泪弹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、脚镣</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E、高压水枪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根据《人民警察法》，遇有（  ）的紧急情况，公安机关的人民警察依照国家有关规定可以使用武器。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A、拒捕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、暴乱</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、越狱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、抢夺枪支</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E、自伤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吴某因打架被公安机关予以拘留处罚。吴某认为处罚过重，欲申请行政复议，却于拘留期间猝死。关于该行政复议，（  ）可以申请。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A、吴某的妻子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、吴某的子女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、吴某的父母</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、吴某所在单位</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E、吴某居住地的居民委员会或村民委员会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根据《行政诉讼法》，诉讼参与人或者其他人有下列（  ）行为之一的，人民法院可以根据情节轻重，采取罚款、拘留等强制措施。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A、有义务协助执行的人对人民法院的协助执行通知书，无故推拖、拒绝或者妨碍执行的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B、伪造、隐藏、毁灭证据的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C、指使、贿买、胁迫他人作伪证或者威胁、阻止证人作证的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D、隐藏、转移、变卖、毁损已被查封、扣押、冻结的财产的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E、以暴力、威胁或者其他方法阻碍人民法院工作人员执行职务的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行政复议机关作出维持决定时，原具体行政行为应具备的条件有（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A、认定事实清楚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、证据确凿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、适用依据正确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、程序合法</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E、内容适当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根据《行政处罚法》，听证结束后，行政机关可以作出的决定包括（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A、确有应受行政处罚的违法行为的，根据情节轻重及具体情况，作出行政处罚决定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B、违法行为轻微，依法可以不予行政处罚的，不予行政处罚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C、违法事实不能成立的，不得给予行政处罚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D、违法行为已构成犯罪的，移送司法机关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E、以上选项都正确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根据《行政处罚法》，下列关于刑罚折抵的说法错误的有（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A、违法行为构成犯罪，人民法院判处管制或者拘役时，行政机关已经给予当事人行政拘留的，应当折抵相应刑期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B、违法行为构成犯罪，人民法院判处管制或者有期徒刑时，行政机关已经给予当事人行政拘留的，可以依法折抵相应刑期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C、违法行为构成犯罪，人民法院判处拘役或者有期徒刑时，行政机关已经给予当事人行政拘留的，应当依法折抵相应刑期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D、违法行为构成犯罪，人民法院判处罚金时，行政机关已经给予当事人罚款的，应当折抵相应罚金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E、违法行为构成犯罪，人民法院判处没收财产时，行政机关已经给予当事人罚款的，可以折抵相应罚金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三、判断题。判断下列说法的正误。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地方性法规可以设定吊销营业执照的行政处罚。（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公安机关当场实施治安管理处罚时，应当向被处罚人宣告治安管理处罚决定书，并当场交付被处罚人。（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人民检察院依法设立赔偿委员会，负责国家赔偿事项的审查和决定工作。（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某市公安机关对一起抢劫案件侦查终结移送该市人民检察院审查起诉，该市人民检察院决定不起诉，该市公安机关可以要求复议，如果意见不被接受，可以向上一级人民检察院提请复核。（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一切为了群众是公安工作的根本态度。（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因不动产提起的行政诉讼，由不动产所在地人民法院管辖。（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“凡在中华人民共和国领域内犯罪的，除法律有特别规定的以外，都适用本法。”体现了属地管辖原则。（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行政复议活动所需经费，应当列入本机关的行政经费，由中央财政予以保障。（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人民警察必须以宪法和法律为活动准则，忠于职守，清正廉洁，纪律严明，服从命令，严格执法。（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依法取得的行政许可，一律不得转让。（  ）</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bookmarkEnd w:id="0"/>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646" w:right="839" w:bottom="646" w:left="839" w:header="113"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363B3E"/>
    <w:rsid w:val="01530655"/>
    <w:rsid w:val="02503964"/>
    <w:rsid w:val="07DF50CD"/>
    <w:rsid w:val="0A243580"/>
    <w:rsid w:val="0BFD4A08"/>
    <w:rsid w:val="11880F75"/>
    <w:rsid w:val="11C00243"/>
    <w:rsid w:val="14993C91"/>
    <w:rsid w:val="16262080"/>
    <w:rsid w:val="166C3127"/>
    <w:rsid w:val="168427F3"/>
    <w:rsid w:val="17631F6C"/>
    <w:rsid w:val="178C4F1A"/>
    <w:rsid w:val="1E2E3A59"/>
    <w:rsid w:val="23C73C2C"/>
    <w:rsid w:val="23CE250B"/>
    <w:rsid w:val="25E27EC2"/>
    <w:rsid w:val="26677466"/>
    <w:rsid w:val="298C73F0"/>
    <w:rsid w:val="2CA73A8D"/>
    <w:rsid w:val="2D4B357B"/>
    <w:rsid w:val="2EEC7C50"/>
    <w:rsid w:val="31050B0B"/>
    <w:rsid w:val="32E90045"/>
    <w:rsid w:val="361C50C5"/>
    <w:rsid w:val="3A683619"/>
    <w:rsid w:val="3C094DCA"/>
    <w:rsid w:val="3C1767F2"/>
    <w:rsid w:val="3CF46001"/>
    <w:rsid w:val="3DF70D0D"/>
    <w:rsid w:val="40CB5551"/>
    <w:rsid w:val="446E47A7"/>
    <w:rsid w:val="448A3C6B"/>
    <w:rsid w:val="46501E05"/>
    <w:rsid w:val="4AE706CB"/>
    <w:rsid w:val="4CB807A1"/>
    <w:rsid w:val="53AE68D2"/>
    <w:rsid w:val="56BF587F"/>
    <w:rsid w:val="58047ACC"/>
    <w:rsid w:val="5B0118C9"/>
    <w:rsid w:val="5BE952B5"/>
    <w:rsid w:val="64635DC9"/>
    <w:rsid w:val="65102067"/>
    <w:rsid w:val="688F143C"/>
    <w:rsid w:val="698A53F3"/>
    <w:rsid w:val="6B5B6CA9"/>
    <w:rsid w:val="6BE17290"/>
    <w:rsid w:val="6D3B5195"/>
    <w:rsid w:val="70AF1DA6"/>
    <w:rsid w:val="73F87981"/>
    <w:rsid w:val="7612031A"/>
    <w:rsid w:val="78681669"/>
    <w:rsid w:val="787B2DAB"/>
    <w:rsid w:val="79FA4804"/>
    <w:rsid w:val="7A1E6DCD"/>
    <w:rsid w:val="7A697F81"/>
    <w:rsid w:val="7C281D9F"/>
    <w:rsid w:val="7C3616B4"/>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2020-10-23T02:04:00Z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