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firstLine="1687" w:firstLineChars="600"/>
        <w:rPr>
          <w:rFonts w:hint="default" w:ascii="Arial" w:hAnsi="Arial" w:eastAsia="仿宋" w:cs="Arial"/>
          <w:b/>
          <w:bCs/>
          <w:color w:val="000000"/>
          <w:kern w:val="0"/>
          <w:sz w:val="28"/>
          <w:szCs w:val="28"/>
          <w:lang w:val="zh-TW" w:eastAsia="zh-TW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LAEX 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xchange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rypto-currency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pplication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Arial" w:hAnsi="Arial" w:eastAsia="仿宋" w:cs="Arial"/>
          <w:b/>
          <w:bCs/>
          <w:color w:val="000000"/>
          <w:kern w:val="0"/>
          <w:sz w:val="24"/>
          <w:szCs w:val="24"/>
          <w:lang w:val="zh-TW" w:eastAsia="zh-TW"/>
        </w:rPr>
      </w:pP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 order to protect the interests of investors, the exchange will evaluate the assets of the crypto-currency, and all crypto-currency of on-line trading shall meet the following conditions, including but not limited to: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zh-TW" w:eastAsia="zh-TW"/>
        </w:rPr>
      </w:pP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lang w:val="zh-TW" w:eastAsia="zh-TW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Block chain asset rating requirements: investment potential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more than 60 points, investment risk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is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less than 35 points;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1418"/>
        </w:tabs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zh-TW" w:eastAsia="zh-TW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Strong team or community maintenance;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1418"/>
        </w:tabs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lang w:val="zh-TW" w:eastAsia="zh-TW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Projects with actual technical support or practical application;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1418"/>
        </w:tabs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lang w:val="zh-TW" w:eastAsia="zh-TW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roject has no policy risk and meets professional and compliance requirements;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1418"/>
        </w:tabs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lang w:val="zh-TW" w:eastAsia="zh-TW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The project can truly and timely disclose project information including white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 w:val="0"/>
        <w:numPr>
          <w:numId w:val="0"/>
        </w:numPr>
        <w:suppressLineNumbers w:val="0"/>
        <w:tabs>
          <w:tab w:val="left" w:pos="1418"/>
        </w:tabs>
        <w:spacing w:before="0" w:beforeAutospacing="0" w:after="0" w:afterAutospacing="0"/>
        <w:ind w:leftChars="0" w:right="0" w:rightChars="0" w:firstLine="1440" w:firstLineChars="600"/>
        <w:jc w:val="both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lang w:val="zh-TW" w:eastAsia="zh-TW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paper, development plan and progress report;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left" w:pos="1418"/>
        </w:tabs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lang w:val="zh-TW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Other requirements of 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exchange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for online trading.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lang w:val="zh-TW" w:eastAsia="zh-TW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We accept the application. Please fill in the following application form. If your application meets the standard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we will reply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you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within 15 working days.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仿宋" w:cs="Times New Roman"/>
          <w:b/>
          <w:color w:val="000000"/>
          <w:kern w:val="0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Application materials list: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1. Introduction 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of crypto-currency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attached table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I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of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o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fficial team (attached table 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Market development (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attached table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4. 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W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hite paper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crypto-currency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(in the form of email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 Other supplementary materials (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E.g 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media publicity, test results, etc., in the form of email )</w:t>
      </w:r>
    </w:p>
    <w:p>
      <w:pPr>
        <w:pStyle w:val="9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uto"/>
        <w:ind w:left="440" w:leftChars="0" w:right="0" w:rightChars="0"/>
        <w:jc w:val="both"/>
        <w:rPr>
          <w:rFonts w:hint="default" w:ascii="Times New Roman" w:hAnsi="Times New Roman" w:eastAsia="仿宋" w:cs="Times New Roman"/>
          <w:sz w:val="24"/>
          <w:szCs w:val="24"/>
          <w:bdr w:val="none" w:color="auto" w:sz="0" w:space="0"/>
          <w:lang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 addition to the above five contents, if there is any additional relevant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materials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, please provide it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together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in the form of email.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our application will be to success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with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more detailed and sufficient application materials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.Special declaration: We do not accept the application for illegal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projects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, and 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interpretation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final right belongs to LAEX exchange.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tbl>
      <w:tblPr>
        <w:tblStyle w:val="5"/>
        <w:tblW w:w="9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840"/>
        <w:gridCol w:w="2834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5" w:hRule="atLeast"/>
          <w:jc w:val="center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/>
              </w:rPr>
              <w:t xml:space="preserve">1. 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Introduction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lang w:val="en-US" w:eastAsia="zh-CN"/>
              </w:rPr>
              <w:t xml:space="preserve"> of crypto-currency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Chinese Full Name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English Full Name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Abbreviation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Pre-Excavating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Other Exchange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Official Website Address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Wallet Download Address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Block Explore Address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Block Speed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Block Size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Issued Date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Issued Total Amount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Core Algorithm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Mining Rules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Current Total Market Value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Current Market Total Volume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Weekly Trading Volume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  <w:t>Project Application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ICO Status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  <w:t>The sales of ICO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Number Of ICO Participants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  <w:t>Quantity And Proportion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Date And Duration Of ICO Going Online</w:t>
            </w:r>
          </w:p>
        </w:tc>
        <w:tc>
          <w:tcPr>
            <w:tcW w:w="4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Present Development Situation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2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Main Features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7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Future Direction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Deficiencies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8" w:hRule="exac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 xml:space="preserve">Additional 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I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nformation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tbl>
      <w:tblPr>
        <w:tblStyle w:val="5"/>
        <w:tblW w:w="9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1848"/>
        <w:gridCol w:w="1700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tblHeader/>
          <w:jc w:val="center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b w:val="0"/>
                <w:bCs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/>
              </w:rPr>
              <w:t>2.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lang w:val="zh-CN"/>
              </w:rPr>
              <w:t>nformation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lang w:val="en-US" w:eastAsia="zh-CN"/>
              </w:rPr>
              <w:t xml:space="preserve"> of o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lang w:val="zh-CN"/>
              </w:rPr>
              <w:t>fficial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Company Full Name</w:t>
            </w: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Applicant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Team Director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Team Location</w:t>
            </w: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(Country/Province/City/Street/Street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Phone Number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Email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QQ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We chat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Marketing Contact Name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Phone Number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Technology Contact Name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Phone Number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Commercial Contact Name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Phone Number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0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Team Background/Company Details</w:t>
            </w: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Current Team Situation</w:t>
            </w: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 xml:space="preserve">Additional 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I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nformation</w:t>
            </w: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tbl>
      <w:tblPr>
        <w:tblStyle w:val="5"/>
        <w:tblW w:w="920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1901"/>
        <w:gridCol w:w="879"/>
        <w:gridCol w:w="1245"/>
        <w:gridCol w:w="234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E7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/>
              </w:rPr>
              <w:t>3.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M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</w:rPr>
              <w:t>arket development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283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 xml:space="preserve">Marketing Team 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Description</w:t>
            </w:r>
          </w:p>
        </w:tc>
        <w:tc>
          <w:tcPr>
            <w:tcW w:w="6379" w:type="dxa"/>
            <w:gridSpan w:val="4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Location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(Country/Province/City/Street/Street Number)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  <w:lang w:val="en-US"/>
              </w:rPr>
              <w:t>Additional Resources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Media</w:t>
            </w:r>
          </w:p>
        </w:tc>
        <w:tc>
          <w:tcPr>
            <w:tcW w:w="19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Funds</w:t>
            </w:r>
          </w:p>
        </w:tc>
        <w:tc>
          <w:tcPr>
            <w:tcW w:w="2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  <w:lang w:val="en-US"/>
              </w:rPr>
              <w:t>Users Scale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Coin Holder Amount</w:t>
            </w:r>
          </w:p>
        </w:tc>
        <w:tc>
          <w:tcPr>
            <w:tcW w:w="19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Users Activity Level</w:t>
            </w:r>
          </w:p>
        </w:tc>
        <w:tc>
          <w:tcPr>
            <w:tcW w:w="2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 xml:space="preserve">Users Group </w:t>
            </w:r>
          </w:p>
        </w:tc>
        <w:tc>
          <w:tcPr>
            <w:tcW w:w="19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 xml:space="preserve">Average Coin Amount Per Holder </w:t>
            </w:r>
          </w:p>
        </w:tc>
        <w:tc>
          <w:tcPr>
            <w:tcW w:w="2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  <w:lang w:val="en-US"/>
              </w:rPr>
              <w:t>Market Promotion Channels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 w:eastAsia="zh-CN"/>
              </w:rPr>
              <w:t>We chat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 xml:space="preserve"> Group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QQ Group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Forum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Post Bar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Other Marketing/Promotion Channels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Business Competition and Support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Additional Information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Development Plan (for a year)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Welfare Club Of LAEX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Would you like to join in our welfare club? If yes, please finish the following blanks.</w:t>
            </w: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Amount of sponsorship</w:t>
            </w: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Market Value USD</w:t>
            </w: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Dispatch Rules</w:t>
            </w: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Dispatch Time</w:t>
            </w: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Advertising Map for 378*220</w:t>
            </w: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 w:firstLine="5880" w:firstLineChars="2100"/>
        <w:rPr>
          <w:rFonts w:hint="default" w:ascii="Times New Roman" w:hAnsi="Times New Roman" w:eastAsia="仿宋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The applicant</w:t>
      </w:r>
      <w:r>
        <w:rPr>
          <w:rFonts w:hint="eastAsia" w:ascii="Times New Roman" w:hAnsi="Times New Roman" w:cs="Times New Roman"/>
          <w:b w:val="0"/>
          <w:i w:val="0"/>
          <w:caps w:val="0"/>
          <w:color w:val="333333"/>
          <w:spacing w:val="0"/>
          <w:sz w:val="28"/>
          <w:szCs w:val="28"/>
          <w:u w:val="single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仿宋" w:cs="Times New Roman"/>
          <w:kern w:val="2"/>
          <w:sz w:val="28"/>
          <w:szCs w:val="28"/>
          <w:u w:val="single"/>
          <w:lang w:val="en-US" w:eastAsia="zh-CN" w:bidi="ar"/>
        </w:rPr>
        <w:tab/>
        <w:t/>
      </w:r>
      <w:r>
        <w:rPr>
          <w:rFonts w:hint="default" w:ascii="Times New Roman" w:hAnsi="Times New Roman" w:eastAsia="仿宋" w:cs="Times New Roman"/>
          <w:kern w:val="2"/>
          <w:sz w:val="28"/>
          <w:szCs w:val="28"/>
          <w:u w:val="single"/>
          <w:lang w:val="en-US" w:eastAsia="zh-CN" w:bidi="ar"/>
        </w:rPr>
        <w:tab/>
        <w:t xml:space="preserve">  </w:t>
      </w:r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42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  <w:r>
        <w:rPr>
          <w:rFonts w:hint="default" w:ascii="Times New Roman" w:hAnsi="Times New Roman" w:eastAsia="仿宋" w:cs="Times New Roman"/>
          <w:kern w:val="2"/>
          <w:sz w:val="28"/>
          <w:szCs w:val="28"/>
          <w:lang w:val="en-US" w:eastAsia="zh-CN" w:bidi="ar"/>
        </w:rPr>
        <w:t>Date</w:t>
      </w:r>
      <w:r>
        <w:rPr>
          <w:rFonts w:hint="default" w:ascii="Times New Roman" w:hAnsi="Times New Roman" w:eastAsia="仿宋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仿宋" w:cs="Times New Roman"/>
          <w:kern w:val="2"/>
          <w:sz w:val="28"/>
          <w:szCs w:val="28"/>
          <w:u w:val="single"/>
          <w:lang w:val="en-US" w:eastAsia="zh-CN" w:bidi="ar"/>
        </w:rPr>
        <w:tab/>
        <w:t/>
      </w:r>
      <w:r>
        <w:rPr>
          <w:rFonts w:hint="default" w:ascii="Times New Roman" w:hAnsi="Times New Roman" w:eastAsia="仿宋" w:cs="Times New Roman"/>
          <w:kern w:val="2"/>
          <w:sz w:val="28"/>
          <w:szCs w:val="28"/>
          <w:u w:val="single"/>
          <w:lang w:val="en-US" w:eastAsia="zh-CN" w:bidi="ar"/>
        </w:rPr>
        <w:tab/>
        <w:t xml:space="preserve">  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 xml:space="preserve">            </w:t>
      </w: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等线">
    <w:altName w:val="微软雅黑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等线">
    <w:altName w:val="宋体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17E77"/>
    <w:multiLevelType w:val="singleLevel"/>
    <w:tmpl w:val="B0017E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41095"/>
    <w:rsid w:val="21641095"/>
    <w:rsid w:val="26431F32"/>
    <w:rsid w:val="54CC16A6"/>
    <w:rsid w:val="598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paragraph" w:customStyle="1" w:styleId="6">
    <w:name w:val="表格样式 3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Helvetica" w:hAnsi="Helvetica" w:eastAsia="宋体" w:cs="Arial Unicode MS"/>
      <w:color w:val="FEFFFE"/>
      <w:kern w:val="0"/>
      <w:sz w:val="20"/>
      <w:szCs w:val="20"/>
      <w:u w:color="FEFFFE"/>
      <w:lang w:val="en-US" w:eastAsia="zh-CN" w:bidi="ar"/>
    </w:rPr>
  </w:style>
  <w:style w:type="paragraph" w:customStyle="1" w:styleId="7">
    <w:name w:val="表格样式 6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Arial Unicode MS" w:hAnsi="Arial Unicode MS" w:eastAsia="宋体" w:cs="Arial Unicode MS"/>
      <w:color w:val="357CA2"/>
      <w:kern w:val="0"/>
      <w:sz w:val="20"/>
      <w:szCs w:val="20"/>
      <w:u w:color="357CA2"/>
      <w:lang w:val="en-US" w:eastAsia="zh-CN" w:bidi="ar"/>
    </w:rPr>
  </w:style>
  <w:style w:type="paragraph" w:customStyle="1" w:styleId="8">
    <w:name w:val="表格样式 2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Helvetica" w:hAnsi="Helvetica" w:eastAsia="宋体" w:cs="Helvetica"/>
      <w:color w:val="000000"/>
      <w:kern w:val="0"/>
      <w:sz w:val="20"/>
      <w:szCs w:val="20"/>
      <w:u w:color="000000"/>
      <w:lang w:val="en-US" w:eastAsia="zh-CN" w:bidi="ar"/>
    </w:rPr>
  </w:style>
  <w:style w:type="paragraph" w:customStyle="1" w:styleId="9">
    <w:name w:val="正文 A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Arial Unicode MS" w:hAnsi="Arial Unicode MS" w:eastAsia="宋体" w:cs="Arial Unicode MS"/>
      <w:color w:val="000000"/>
      <w:kern w:val="0"/>
      <w:sz w:val="22"/>
      <w:szCs w:val="22"/>
      <w:u w:color="00000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2018-07-12T03:22:00Z</dcterms:created>
  <dc:creator>Administrator</dc:creator>
  <cp:lastModifiedBy>Administrator</cp:lastModifiedBy>
  <dcterms:modified xsi:type="dcterms:W3CDTF">2018-07-12T04:42:35Z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