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 w:firstLine="2249" w:firstLineChars="700"/>
        <w:jc w:val="left"/>
        <w:rPr>
          <w:rFonts w:hint="eastAsia" w:ascii="仿宋" w:hAnsi="仿宋" w:eastAsia="仿宋" w:cs="仿宋"/>
          <w:b/>
          <w:color w:val="000000"/>
          <w:kern w:val="0"/>
          <w:sz w:val="32"/>
          <w:szCs w:val="24"/>
          <w:lang w:val="zh-TW" w:eastAsia="zh-TW"/>
        </w:rPr>
      </w:pPr>
      <w:r>
        <w:rPr>
          <w:rFonts w:hint="eastAsia" w:ascii="仿宋" w:hAnsi="仿宋" w:eastAsia="仿宋" w:cs="仿宋"/>
          <w:b/>
          <w:color w:val="000000"/>
          <w:kern w:val="0"/>
          <w:sz w:val="32"/>
          <w:szCs w:val="24"/>
          <w:lang w:val="zh-TW" w:eastAsia="zh-TW" w:bidi="ar"/>
        </w:rPr>
        <w:t>LAEX</w:t>
      </w:r>
      <w:r>
        <w:rPr>
          <w:rFonts w:hint="eastAsia" w:ascii="仿宋" w:hAnsi="仿宋" w:eastAsia="仿宋" w:cs="仿宋"/>
          <w:b/>
          <w:color w:val="000000"/>
          <w:kern w:val="0"/>
          <w:sz w:val="32"/>
          <w:szCs w:val="24"/>
          <w:lang w:val="zh-TW" w:eastAsia="zh-CN" w:bidi="ar"/>
        </w:rPr>
        <w:t>交易所币种上线说明及申请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为了保护投资者的利益，交易所会对币种进行资产评估，所有上线交易的品种需要满足如下条件，包含但不限于：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√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区块链资产评级要求：投资潜力在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>60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分以上，投资风险在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>35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分以下；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√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强有力的团队或社区维护；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√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有实际技术支撑或有实际应用的项目；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√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项目无政策风险并且达到专业和合规要求；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√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能真实及时披露项目信息包含项目白皮书，定期发展及进度报告；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√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交易平台关于上线币种交易的其他要求。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我们接受上币申请，请如实填写以下上币申请表，如果你的申请表符合标准，我们将在</w:t>
      </w:r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en-US" w:eastAsia="zh-CN" w:bidi="ar"/>
        </w:rPr>
        <w:t>15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kern w:val="0"/>
          <w:sz w:val="24"/>
          <w:szCs w:val="21"/>
          <w:lang w:val="zh-TW" w:eastAsia="zh-CN" w:bidi="ar"/>
        </w:rPr>
        <w:t>个工作日内回复。</w:t>
      </w: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Times New Roman"/>
          <w:color w:val="000000"/>
          <w:kern w:val="0"/>
          <w:sz w:val="24"/>
          <w:szCs w:val="21"/>
          <w:lang w:val="zh-TW" w:eastAsia="zh-TW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Times New Roman"/>
          <w:b/>
          <w:color w:val="000000"/>
          <w:kern w:val="0"/>
          <w:sz w:val="24"/>
          <w:szCs w:val="21"/>
          <w:lang w:val="zh-TW" w:eastAsia="zh-TW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Times New Roman"/>
          <w:b/>
          <w:color w:val="000000"/>
          <w:kern w:val="0"/>
          <w:sz w:val="24"/>
          <w:szCs w:val="21"/>
          <w:lang w:val="zh-TW" w:eastAsia="zh-TW"/>
        </w:rPr>
      </w:pPr>
    </w:p>
    <w:p>
      <w:pPr>
        <w:keepNext w:val="0"/>
        <w:keepLines w:val="0"/>
        <w:widowControl w:val="0"/>
        <w:suppressLineNumbers w:val="0"/>
        <w:tabs>
          <w:tab w:val="left" w:pos="1418"/>
        </w:tabs>
        <w:spacing w:before="0" w:beforeAutospacing="0" w:after="0" w:afterAutospacing="0"/>
        <w:ind w:left="0" w:right="0"/>
        <w:jc w:val="both"/>
        <w:rPr>
          <w:rFonts w:hint="eastAsia" w:ascii="仿宋" w:hAnsi="仿宋" w:eastAsia="仿宋" w:cs="Times New Roman"/>
          <w:b/>
          <w:color w:val="000000"/>
          <w:kern w:val="0"/>
          <w:sz w:val="24"/>
          <w:szCs w:val="21"/>
          <w:lang w:val="zh-TW" w:eastAsia="zh-TW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24"/>
          <w:szCs w:val="21"/>
          <w:lang w:val="zh-TW" w:eastAsia="zh-CN" w:bidi="ar"/>
        </w:rPr>
        <w:t>申请材料清单：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24"/>
          <w:szCs w:val="21"/>
          <w:lang w:val="en-US"/>
        </w:rPr>
      </w:pPr>
    </w:p>
    <w:p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860" w:hanging="420"/>
        <w:jc w:val="both"/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TW"/>
        </w:rPr>
      </w:pPr>
      <w:r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CN"/>
        </w:rPr>
        <w:t>新币简介（附表1）</w:t>
      </w:r>
    </w:p>
    <w:p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860" w:hanging="420"/>
        <w:jc w:val="both"/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TW"/>
        </w:rPr>
      </w:pPr>
      <w:r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CN"/>
        </w:rPr>
        <w:t>官方团队信息（附表2）</w:t>
      </w:r>
    </w:p>
    <w:p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860" w:hanging="420"/>
        <w:jc w:val="both"/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TW"/>
        </w:rPr>
      </w:pPr>
      <w:r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CN"/>
        </w:rPr>
        <w:t>市场开拓（附表3）</w:t>
      </w:r>
    </w:p>
    <w:p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860" w:hanging="420"/>
        <w:jc w:val="both"/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TW"/>
        </w:rPr>
      </w:pPr>
      <w:r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CN"/>
        </w:rPr>
        <w:t>新币白皮书（以邮件附件形式提供）</w:t>
      </w:r>
    </w:p>
    <w:p>
      <w:pPr>
        <w:pStyle w:val="5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860" w:hanging="420"/>
        <w:jc w:val="both"/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TW"/>
        </w:rPr>
      </w:pPr>
      <w:r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eastAsia="zh-CN"/>
        </w:rPr>
        <w:t>其他补充资料（媒体宣传，测试结果等，以邮件附件形式提供）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uto"/>
        <w:ind w:left="860"/>
        <w:jc w:val="both"/>
        <w:rPr>
          <w:rFonts w:hint="eastAsia" w:ascii="仿宋" w:hAnsi="仿宋" w:eastAsia="仿宋" w:cs="Times New Roman"/>
          <w:sz w:val="24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Times New Roman"/>
          <w:sz w:val="24"/>
          <w:szCs w:val="21"/>
          <w:lang w:val="en-US"/>
        </w:rPr>
      </w:pPr>
      <w:r>
        <w:rPr>
          <w:rFonts w:hint="eastAsia" w:ascii="仿宋" w:hAnsi="仿宋" w:eastAsia="仿宋" w:cs="Times New Roman"/>
          <w:kern w:val="2"/>
          <w:sz w:val="24"/>
          <w:szCs w:val="21"/>
          <w:lang w:val="en-US" w:eastAsia="zh-CN" w:bidi="ar"/>
        </w:rPr>
        <w:t>除以上五项外内容之外，如有额外相关的上币资料也请您一并通过邮件附件形式提供，申请材料越详细充分，会越有助于您的申请成功。特别声明：我们不接受任何涉及非法行为的上币申请，最终解释权归LAEX交易所所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 w:val="24"/>
          <w:szCs w:val="21"/>
          <w:lang w:val="en-US"/>
        </w:rPr>
      </w:pPr>
      <w:r>
        <w:rPr>
          <w:rFonts w:hint="eastAsia" w:ascii="仿宋" w:hAnsi="仿宋" w:eastAsia="仿宋" w:cs="Times New Roman"/>
          <w:kern w:val="2"/>
          <w:sz w:val="24"/>
          <w:szCs w:val="21"/>
          <w:lang w:val="en-US" w:eastAsia="zh-CN" w:bidi="ar"/>
        </w:rPr>
        <w:br w:type="page"/>
      </w:r>
    </w:p>
    <w:tbl>
      <w:tblPr>
        <w:tblStyle w:val="3"/>
        <w:tblW w:w="9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840"/>
        <w:gridCol w:w="2834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5" w:hRule="atLeast"/>
          <w:jc w:val="center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/>
              </w:rPr>
              <w:t xml:space="preserve">1. 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</w:rPr>
              <w:t>新币介绍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中文全称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英文全称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英文简称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是否预挖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已上线交易平台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官方网站地址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钱包下载地址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  <w:t>区块查询地址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区块速度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区块大小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发行日期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发行总量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核心算法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 xml:space="preserve"> 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/>
              </w:rPr>
              <w:t>挖矿规则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6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当前总市值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市场现有量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一周交易量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</w:rPr>
              <w:t>项目应用简介或举例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是否ICO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  <w:t>ICO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</w:rPr>
              <w:t>销售情况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ICO参与人数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  <w:t>ICO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</w:rPr>
              <w:t>销售代币数量及占比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仿宋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ICO上线日期及持续时间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4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发展现状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 xml:space="preserve"> 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2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主要特色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7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 xml:space="preserve">未来方向 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不足之处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8" w:hRule="exact"/>
          <w:jc w:val="center"/>
        </w:trPr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其他补充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tbl>
      <w:tblPr>
        <w:tblStyle w:val="3"/>
        <w:tblW w:w="9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1848"/>
        <w:gridCol w:w="1700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tblHeader/>
          <w:jc w:val="center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/>
              </w:rPr>
              <w:t>2.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zh-CN"/>
              </w:rPr>
              <w:t>官方团队信息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>公司名称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申请人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团队负责人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所在地区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(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国家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省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市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区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街道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门牌号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  <w:t>)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电话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邮箱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eastAsia="zh-CN"/>
              </w:rPr>
              <w:t>QQ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微信</w:t>
            </w: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市场联系人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电话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技术联系人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电话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商务联系人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</w:rPr>
              <w:t>电话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0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团队背景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  <w:t>/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公司简介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/>
              </w:rPr>
            </w:pP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团队现状</w:t>
            </w: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en-US" w:eastAsia="zh-CN"/>
              </w:rPr>
              <w:t xml:space="preserve"> 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tcW w:w="2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  <w: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  <w:t>其他补充</w:t>
            </w:r>
          </w:p>
          <w:p>
            <w:pPr>
              <w:pStyle w:val="7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color w:val="auto"/>
                <w:sz w:val="21"/>
                <w:szCs w:val="21"/>
                <w:bdr w:val="none" w:color="auto" w:sz="0" w:space="0"/>
                <w:lang w:val="zh-CN" w:eastAsia="zh-CN"/>
              </w:rPr>
            </w:pPr>
          </w:p>
        </w:tc>
        <w:tc>
          <w:tcPr>
            <w:tcW w:w="63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tbl>
      <w:tblPr>
        <w:tblStyle w:val="3"/>
        <w:tblW w:w="920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1901"/>
        <w:gridCol w:w="879"/>
        <w:gridCol w:w="1245"/>
        <w:gridCol w:w="234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E7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  <w:lang w:val="en-US"/>
              </w:rPr>
              <w:t>3.</w:t>
            </w:r>
            <w:r>
              <w:rPr>
                <w:rFonts w:hint="eastAsia" w:ascii="仿宋" w:hAnsi="仿宋" w:eastAsia="仿宋" w:cs="Times New Roman"/>
                <w:b/>
                <w:color w:val="000000"/>
                <w:kern w:val="2"/>
                <w:sz w:val="24"/>
                <w:szCs w:val="24"/>
                <w:bdr w:val="none" w:color="auto" w:sz="0" w:space="0"/>
              </w:rPr>
              <w:t>市场开拓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283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 xml:space="preserve">推广团队及人数 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所在地区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(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国家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省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市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区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街道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/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门牌号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) 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优势资源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媒体</w:t>
            </w:r>
          </w:p>
        </w:tc>
        <w:tc>
          <w:tcPr>
            <w:tcW w:w="19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资金</w:t>
            </w:r>
          </w:p>
        </w:tc>
        <w:tc>
          <w:tcPr>
            <w:tcW w:w="2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用户规模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 xml:space="preserve">持币用户数 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用户活跃度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用户人群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19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人均持币数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2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推广渠道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微信群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  <w:t>QQ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群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论坛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贴吧</w:t>
            </w: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其他推广（国内外）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业务竞争和业务支持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其他补充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2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</w:rPr>
              <w:t>发展计划（一年内）</w:t>
            </w:r>
          </w:p>
          <w:p>
            <w:pPr>
              <w:pStyle w:val="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仿宋" w:hAnsi="仿宋" w:eastAsia="仿宋" w:cs="Times New Roman"/>
                <w:sz w:val="21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9215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LAEX交易所福利社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是否愿意参与LAEX交易所福利社（是/否）。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注意：愿意参与福利社请完成以下內容。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参与LAEX交易所福利社活动赞助派送数量（个）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市值USD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派送规则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派送时间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5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仿宋" w:hAnsi="仿宋" w:eastAsia="仿宋" w:cs="Times New Roman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请附上一张378*220尺寸的代币广告图/宣传图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  <w:tc>
          <w:tcPr>
            <w:tcW w:w="35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仿宋" w:hAnsi="仿宋" w:eastAsia="仿宋" w:cs="Times New Roman"/>
                <w:szCs w:val="21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Times New Roman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  <w:bookmarkStart w:id="1" w:name="_GoBack"/>
      <w:bookmarkEnd w:id="1"/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wordWrap w:val="0"/>
        <w:spacing w:before="0" w:beforeAutospacing="0" w:after="0" w:afterAutospacing="0"/>
        <w:ind w:left="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  <w:r>
        <w:rPr>
          <w:rFonts w:hint="eastAsia" w:ascii="仿宋" w:hAnsi="仿宋" w:eastAsia="仿宋" w:cs="Times New Roman"/>
          <w:kern w:val="2"/>
          <w:sz w:val="28"/>
          <w:szCs w:val="21"/>
          <w:lang w:val="en-US" w:eastAsia="zh-CN" w:bidi="ar"/>
        </w:rPr>
        <w:t>申请人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 xml:space="preserve"> 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ab/>
        <w:t/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ab/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right"/>
        <w:rPr>
          <w:rFonts w:hint="eastAsia" w:ascii="仿宋" w:hAnsi="仿宋" w:eastAsia="仿宋" w:cs="Times New Roman"/>
          <w:sz w:val="28"/>
          <w:szCs w:val="21"/>
          <w:lang w:val="en-US"/>
        </w:rPr>
      </w:pPr>
      <w:r>
        <w:rPr>
          <w:rFonts w:hint="eastAsia" w:ascii="仿宋" w:hAnsi="仿宋" w:eastAsia="仿宋" w:cs="Times New Roman"/>
          <w:kern w:val="2"/>
          <w:sz w:val="28"/>
          <w:szCs w:val="21"/>
          <w:lang w:val="en-US" w:eastAsia="zh-CN" w:bidi="ar"/>
        </w:rPr>
        <w:t>填表时间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 xml:space="preserve"> 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ab/>
        <w:t/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ab/>
      </w:r>
      <w:r>
        <w:rPr>
          <w:rFonts w:hint="eastAsia" w:ascii="仿宋" w:hAnsi="仿宋" w:eastAsia="仿宋" w:cs="Times New Roman"/>
          <w:kern w:val="2"/>
          <w:sz w:val="28"/>
          <w:szCs w:val="21"/>
          <w:lang w:val="en-US" w:eastAsia="zh-CN" w:bidi="ar"/>
        </w:rPr>
        <w:t>年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 xml:space="preserve"> 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ab/>
      </w:r>
      <w:r>
        <w:rPr>
          <w:rFonts w:hint="eastAsia" w:ascii="仿宋" w:hAnsi="仿宋" w:eastAsia="仿宋" w:cs="Times New Roman"/>
          <w:kern w:val="2"/>
          <w:sz w:val="28"/>
          <w:szCs w:val="21"/>
          <w:lang w:val="en-US" w:eastAsia="zh-CN" w:bidi="ar"/>
        </w:rPr>
        <w:t>月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 xml:space="preserve"> </w:t>
      </w:r>
      <w:r>
        <w:rPr>
          <w:rFonts w:hint="eastAsia" w:ascii="仿宋" w:hAnsi="仿宋" w:eastAsia="仿宋" w:cs="Times New Roman"/>
          <w:kern w:val="2"/>
          <w:sz w:val="28"/>
          <w:szCs w:val="21"/>
          <w:u w:val="single"/>
          <w:lang w:val="en-US" w:eastAsia="zh-CN" w:bidi="ar"/>
        </w:rPr>
        <w:tab/>
        <w:t xml:space="preserve">   </w:t>
      </w:r>
      <w:r>
        <w:rPr>
          <w:rFonts w:hint="eastAsia" w:ascii="仿宋" w:hAnsi="仿宋" w:eastAsia="仿宋" w:cs="Times New Roman"/>
          <w:kern w:val="2"/>
          <w:sz w:val="28"/>
          <w:szCs w:val="21"/>
          <w:lang w:val="en-US" w:eastAsia="zh-CN" w:bidi="ar"/>
        </w:rPr>
        <w:t>日</w:t>
      </w:r>
    </w:p>
    <w:p/>
    <w:sectPr>
      <w:pgSz w:w="12240" w:h="15840"/>
      <w:pgMar w:top="1440" w:right="1440" w:bottom="1440" w:left="144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altName w:val="微软雅黑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等线">
    <w:altName w:val="宋体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955EC"/>
    <w:multiLevelType w:val="multilevel"/>
    <w:tmpl w:val="6F7955EC"/>
    <w:lvl w:ilvl="0" w:tentative="0">
      <w:start w:val="1"/>
      <w:numFmt w:val="decimal"/>
      <w:lvlText w:val="%1."/>
      <w:lvlJc w:val="left"/>
      <w:pPr>
        <w:ind w:left="860" w:hanging="420"/>
      </w:p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37150"/>
    <w:rsid w:val="0FE6222D"/>
    <w:rsid w:val="20C3715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样式 2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Helvetica" w:hAnsi="Helvetica" w:eastAsia="宋体" w:cs="Helvetica"/>
      <w:color w:val="000000"/>
      <w:kern w:val="0"/>
      <w:sz w:val="20"/>
      <w:szCs w:val="20"/>
      <w:u w:color="000000"/>
      <w:lang w:val="en-US" w:eastAsia="zh-CN" w:bidi="ar"/>
    </w:rPr>
  </w:style>
  <w:style w:type="paragraph" w:customStyle="1" w:styleId="5">
    <w:name w:val="正文 A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Arial Unicode MS" w:hAnsi="Arial Unicode MS" w:eastAsia="宋体" w:cs="Arial Unicode MS"/>
      <w:color w:val="000000"/>
      <w:kern w:val="0"/>
      <w:sz w:val="22"/>
      <w:szCs w:val="22"/>
      <w:u w:color="000000"/>
      <w:lang w:val="en-US" w:eastAsia="zh-CN" w:bidi="ar"/>
    </w:rPr>
  </w:style>
  <w:style w:type="paragraph" w:customStyle="1" w:styleId="6">
    <w:name w:val="表格样式 3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Helvetica" w:hAnsi="Helvetica" w:eastAsia="宋体" w:cs="Arial Unicode MS"/>
      <w:color w:val="FEFFFE"/>
      <w:kern w:val="0"/>
      <w:sz w:val="20"/>
      <w:szCs w:val="20"/>
      <w:u w:color="FEFFFE"/>
      <w:lang w:val="en-US" w:eastAsia="zh-CN" w:bidi="ar"/>
    </w:rPr>
  </w:style>
  <w:style w:type="paragraph" w:customStyle="1" w:styleId="7">
    <w:name w:val="表格样式 6"/>
    <w:basedOn w:val="1"/>
    <w:uiPriority w:val="0"/>
    <w:pPr>
      <w:keepNext w:val="0"/>
      <w:keepLines w:val="0"/>
      <w:widowControl/>
      <w:suppressLineNumbers w:val="0"/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0" w:beforeAutospacing="0" w:after="0" w:afterAutospacing="0"/>
      <w:ind w:left="0" w:right="0"/>
      <w:jc w:val="left"/>
    </w:pPr>
    <w:rPr>
      <w:rFonts w:hint="default" w:ascii="Arial Unicode MS" w:hAnsi="Arial Unicode MS" w:eastAsia="宋体" w:cs="Arial Unicode MS"/>
      <w:color w:val="357CA2"/>
      <w:kern w:val="0"/>
      <w:sz w:val="20"/>
      <w:szCs w:val="20"/>
      <w:u w:color="357CA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2018-07-12T04:43:00Z</dcterms:created>
  <dc:creator>Administrator</dc:creator>
  <cp:lastModifiedBy>Administrator</cp:lastModifiedBy>
  <dcterms:modified xsi:type="dcterms:W3CDTF">2018-07-12T04:46:37Z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