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35.png" ContentType="image/png"/>
  <Override PartName="/word/media/rId3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figure-a"/>
      <w:r>
        <w:t xml:space="preserve">Figure A</w:t>
      </w:r>
      <w:bookmarkEnd w:id="20"/>
    </w:p>
    <w:p>
      <w:pPr>
        <w:pStyle w:val="FirstParagraph"/>
      </w:pPr>
      <w:r>
        <w:t xml:space="preserve">confusion matrix</w:t>
      </w:r>
    </w:p>
    <w:p>
      <w:pPr>
        <w:pStyle w:val="CaptionedFigure"/>
      </w:pPr>
      <w:r>
        <w:drawing>
          <wp:inline>
            <wp:extent cx="1331710" cy="1159876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10" cy="11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A-1</w:t>
      </w:r>
    </w:p>
    <w:p>
      <w:pPr>
        <w:pStyle w:val="BodyText"/>
      </w:pPr>
      <w:r>
        <w:t xml:space="preserve">#</w:t>
      </w:r>
      <w:r>
        <w:drawing>
          <wp:inline>
            <wp:extent cx="2786158" cy="2786158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58" cy="278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Heading3"/>
      </w:pPr>
      <w:bookmarkStart w:id="25" w:name="plot"/>
      <w:r>
        <w:t xml:space="preserve">plot</w:t>
      </w:r>
      <w:bookmarkEnd w:id="25"/>
    </w:p>
    <w:p>
      <w:pPr>
        <w:pStyle w:val="Heading2"/>
      </w:pPr>
      <w:bookmarkStart w:id="26" w:name="figure-b"/>
      <w:r>
        <w:t xml:space="preserve">Figure B</w:t>
      </w:r>
      <w:bookmarkEnd w:id="26"/>
    </w:p>
    <w:p>
      <w:pPr>
        <w:pStyle w:val="Heading3"/>
      </w:pPr>
      <w:bookmarkStart w:id="27" w:name="different-number-of-replicates"/>
      <w:r>
        <w:t xml:space="preserve">Different number of replicates</w:t>
      </w:r>
      <w:bookmarkEnd w:id="27"/>
    </w:p>
    <w:p>
      <w:pPr>
        <w:pStyle w:val="FirstParagraph"/>
      </w:pPr>
      <w:r>
        <w:t xml:space="preserve">Try to use heatmap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betabin_wMSVM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betabin_wMK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betabin_wMU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betabin_noBC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p>
            <w:pPr>
              <w:pStyle w:val="Compact"/>
              <w:jc w:val="right"/>
            </w:pPr>
            <w:r>
              <w:t xml:space="preserve">0.541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betabin_wMU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betabin_wMSVM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betabin_wMK</w:t>
            </w:r>
          </w:p>
        </w:tc>
        <w:tc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betabin_noBC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betabin_wMU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betabin_wMSVM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betabin_wMK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betabin_noBC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0.823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p>
      <w:pPr>
        <w:pStyle w:val="Heading3"/>
      </w:pPr>
      <w:bookmarkStart w:id="29" w:name="different-number-of-cell-types"/>
      <w:r>
        <w:t xml:space="preserve">Different number of cell types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betabin_wMSVM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betabin_wMK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betabin_wMU</w:t>
            </w:r>
          </w:p>
        </w:tc>
        <w:tc>
          <w:p>
            <w:pPr>
              <w:pStyle w:val="Compact"/>
              <w:jc w:val="right"/>
            </w:pPr>
            <w:r>
              <w:t xml:space="preserve">0.522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betabin_noBC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betabin_wMK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betabin_wMSVM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betabin_wMU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betabin_noBC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betabin_wMK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right"/>
            </w:pPr>
            <w:r>
              <w:t xml:space="preserve">0.823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betabin_wMSVM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betabin_wMU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betabin_noBC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figure-c"/>
      <w:r>
        <w:t xml:space="preserve">Figure C</w:t>
      </w:r>
      <w:bookmarkEnd w:id="34"/>
    </w:p>
    <w:p>
      <w:pPr>
        <w:pStyle w:val="CaptionedFigure"/>
      </w:pPr>
      <w:r>
        <w:t xml:space="preserve">Figure C</w:t>
      </w:r>
    </w:p>
    <w:p>
      <w:pPr>
        <w:pStyle w:val="ImageCaption"/>
      </w:pPr>
      <w:r>
        <w:t xml:space="preserve">Figure C</w:t>
      </w:r>
    </w:p>
    <w:p>
      <w:pPr>
        <w:pStyle w:val="CaptionedFigure"/>
      </w:pPr>
      <w:r>
        <w:drawing>
          <wp:inline>
            <wp:extent cx="5334000" cy="1564833"/>
            <wp:effectExtent b="0" l="0" r="0" t="0"/>
            <wp:docPr descr="Figure C1" title="" id="1" name="Picture"/>
            <a:graphic>
              <a:graphicData uri="http://schemas.openxmlformats.org/drawingml/2006/picture">
                <pic:pic>
                  <pic:nvPicPr>
                    <pic:cNvPr descr="./plot/fig1C1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C1</w:t>
      </w:r>
    </w:p>
    <w:p>
      <w:pPr>
        <w:pStyle w:val="CaptionedFigure"/>
      </w:pPr>
      <w:r>
        <w:drawing>
          <wp:inline>
            <wp:extent cx="5334000" cy="1772512"/>
            <wp:effectExtent b="0" l="0" r="0" t="0"/>
            <wp:docPr descr="Figure C2" title="" id="1" name="Picture"/>
            <a:graphic>
              <a:graphicData uri="http://schemas.openxmlformats.org/drawingml/2006/picture">
                <pic:pic>
                  <pic:nvPicPr>
                    <pic:cNvPr descr="./plot/fig1C2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C2</w:t>
      </w:r>
    </w:p>
    <w:p>
      <w:pPr>
        <w:pStyle w:val="Heading2"/>
      </w:pPr>
      <w:bookmarkStart w:id="37" w:name="real-world-data-1---experiment-7"/>
      <w:r>
        <w:t xml:space="preserve">real-world data 1 - Experiment 7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  batch        barcode condition            clusterRes                     x</w:t>
      </w:r>
      <w:r>
        <w:br/>
      </w:r>
      <w:r>
        <w:rPr>
          <w:rStyle w:val="VerbatimChar"/>
        </w:rPr>
        <w:t xml:space="preserve">## 1    B1 AAACATACCACAAC   Control Enterocyte.Progenitor Enterocyte.Progenitor</w:t>
      </w:r>
      <w:r>
        <w:br/>
      </w:r>
      <w:r>
        <w:rPr>
          <w:rStyle w:val="VerbatimChar"/>
        </w:rPr>
        <w:t xml:space="preserve">## 2    B1 AAACGCACGAGGAC   Control                  Stem                  Stem</w:t>
      </w:r>
      <w:r>
        <w:br/>
      </w:r>
      <w:r>
        <w:rPr>
          <w:rStyle w:val="VerbatimChar"/>
        </w:rPr>
        <w:t xml:space="preserve">## 3    B1 AAACGCACTAGCCA   Control                  Stem                  Stem</w:t>
      </w:r>
      <w:r>
        <w:br/>
      </w:r>
      <w:r>
        <w:rPr>
          <w:rStyle w:val="VerbatimChar"/>
        </w:rPr>
        <w:t xml:space="preserve">## 4    B1 AAACGCACTGTCCC   Control                  Stem                  Stem</w:t>
      </w:r>
      <w:r>
        <w:br/>
      </w:r>
      <w:r>
        <w:rPr>
          <w:rStyle w:val="VerbatimChar"/>
        </w:rPr>
        <w:t xml:space="preserve">## 5    B1 AAACTTGACCACCT   Control Enterocyte.Progenitor Enterocyte.Progenitor</w:t>
      </w:r>
      <w:r>
        <w:br/>
      </w:r>
      <w:r>
        <w:rPr>
          <w:rStyle w:val="VerbatimChar"/>
        </w:rPr>
        <w:t xml:space="preserve">## 6    B1 AAAGATCTACCTTT   Control Enterocyte.Progenitor Enterocyte.Progenitor</w:t>
      </w:r>
    </w:p>
    <w:p>
      <w:pPr>
        <w:pStyle w:val="SourceCode"/>
      </w:pPr>
      <w:r>
        <w:rPr>
          <w:rStyle w:val="VerbatimChar"/>
        </w:rPr>
        <w:t xml:space="preserve">##     batch             barcode           condition          clusterRes       </w:t>
      </w:r>
      <w:r>
        <w:br/>
      </w:r>
      <w:r>
        <w:rPr>
          <w:rStyle w:val="VerbatimChar"/>
        </w:rPr>
        <w:t xml:space="preserve">##  Length:9842        Length:9842        Length:9842        Length:9842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x            </w:t>
      </w:r>
      <w:r>
        <w:br/>
      </w:r>
      <w:r>
        <w:rPr>
          <w:rStyle w:val="VerbatimChar"/>
        </w:rPr>
        <w:t xml:space="preserve">##  Length:9842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</w:t>
      </w:r>
    </w:p>
    <w:p>
      <w:pPr>
        <w:pStyle w:val="SourceCode"/>
      </w:pPr>
      <w:r>
        <w:rPr>
          <w:rStyle w:val="VerbatimChar"/>
        </w:rPr>
        <w:t xml:space="preserve">## `summarise()` has grouped output by 'batch'.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# Groups:   batch [10]</w:t>
      </w:r>
      <w:r>
        <w:br/>
      </w:r>
      <w:r>
        <w:rPr>
          <w:rStyle w:val="VerbatimChar"/>
        </w:rPr>
        <w:t xml:space="preserve">##    batch condition       n</w:t>
      </w:r>
      <w:r>
        <w:br/>
      </w:r>
      <w:r>
        <w:rPr>
          <w:rStyle w:val="VerbatimChar"/>
        </w:rPr>
        <w:t xml:space="preserve">##    &lt;chr&gt; &lt;chr&gt;       &lt;int&gt;</w:t>
      </w:r>
      <w:r>
        <w:br/>
      </w:r>
      <w:r>
        <w:rPr>
          <w:rStyle w:val="VerbatimChar"/>
        </w:rPr>
        <w:t xml:space="preserve">##  1 B1    Control       840</w:t>
      </w:r>
      <w:r>
        <w:br/>
      </w:r>
      <w:r>
        <w:rPr>
          <w:rStyle w:val="VerbatimChar"/>
        </w:rPr>
        <w:t xml:space="preserve">##  2 B10   Salmonella    950</w:t>
      </w:r>
      <w:r>
        <w:br/>
      </w:r>
      <w:r>
        <w:rPr>
          <w:rStyle w:val="VerbatimChar"/>
        </w:rPr>
        <w:t xml:space="preserve">##  3 B2    Control       200</w:t>
      </w:r>
      <w:r>
        <w:br/>
      </w:r>
      <w:r>
        <w:rPr>
          <w:rStyle w:val="VerbatimChar"/>
        </w:rPr>
        <w:t xml:space="preserve">##  4 B3    Control      1258</w:t>
      </w:r>
      <w:r>
        <w:br/>
      </w:r>
      <w:r>
        <w:rPr>
          <w:rStyle w:val="VerbatimChar"/>
        </w:rPr>
        <w:t xml:space="preserve">##  5 B4    Control       942</w:t>
      </w:r>
      <w:r>
        <w:br/>
      </w:r>
      <w:r>
        <w:rPr>
          <w:rStyle w:val="VerbatimChar"/>
        </w:rPr>
        <w:t xml:space="preserve">##  6 B5    Hpoly.Day3   1490</w:t>
      </w:r>
      <w:r>
        <w:br/>
      </w:r>
      <w:r>
        <w:rPr>
          <w:rStyle w:val="VerbatimChar"/>
        </w:rPr>
        <w:t xml:space="preserve">##  7 B6    Hpoly.Day3    631</w:t>
      </w:r>
      <w:r>
        <w:br/>
      </w:r>
      <w:r>
        <w:rPr>
          <w:rStyle w:val="VerbatimChar"/>
        </w:rPr>
        <w:t xml:space="preserve">##  8 B7    Hpoly.Day10  1169</w:t>
      </w:r>
      <w:r>
        <w:br/>
      </w:r>
      <w:r>
        <w:rPr>
          <w:rStyle w:val="VerbatimChar"/>
        </w:rPr>
        <w:t xml:space="preserve">##  9 B8    Hpoly.Day10  1542</w:t>
      </w:r>
      <w:r>
        <w:br/>
      </w:r>
      <w:r>
        <w:rPr>
          <w:rStyle w:val="VerbatimChar"/>
        </w:rPr>
        <w:t xml:space="preserve">## 10 B9    Salmonella    820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  <w:r>
        <w:br/>
      </w: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`stat_bindot()` using `bins = 30`. Pick better value with `binwidth`.</w:t>
      </w:r>
      <w:r>
        <w:br/>
      </w:r>
      <w:r>
        <w:rPr>
          <w:rStyle w:val="VerbatimChar"/>
        </w:rPr>
        <w:t xml:space="preserve">## `stat_bindot()` using `bins = 30`. Pick better value with `binwidth`.</w:t>
      </w:r>
    </w:p>
    <w:p>
      <w:pPr>
        <w:pStyle w:val="Heading2"/>
      </w:pPr>
      <w:bookmarkStart w:id="39" w:name="real-world-data2"/>
      <w:r>
        <w:t xml:space="preserve">real-world data2</w:t>
      </w:r>
      <w:bookmarkEnd w:id="39"/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`stat_bindot()` using `bins = 30`. Pick better value with `binwidth`.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Draft</dc:title>
  <dc:creator>Xinyi Lin</dc:creator>
  <cp:keywords/>
  <dcterms:created xsi:type="dcterms:W3CDTF">2021-04-24T10:00:54Z</dcterms:created>
  <dcterms:modified xsi:type="dcterms:W3CDTF">2021-04-24T10:00:54Z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