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4"/>
        </w:rPr>
        <w:t>多因子渠道调度算法设计方案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4"/>
        </w:rPr>
        <w:t>替代现有优先级 / 权重选渠逻辑 · 保留渠道亲和度</w:t>
      </w:r>
    </w:p>
    <w:p>
      <w:pPr>
        <w:jc w:val="center"/>
      </w:pPr>
      <w:r>
        <w:rPr>
          <w:rFonts w:ascii="Calibri" w:hAnsi="Calibri" w:eastAsia="宋体"/>
          <w:b w:val="0"/>
          <w:color w:val="888888"/>
          <w:sz w:val="20"/>
        </w:rPr>
        <w:t>文档版本：v1.0　　状态：设计稿</w:t>
      </w:r>
    </w:p>
    <w:p/>
    <w:p>
      <w:pPr>
        <w:pStyle w:val="Heading1"/>
      </w:pPr>
      <w:r>
        <w:rPr>
          <w:rFonts w:ascii="Calibri" w:hAnsi="Calibri" w:eastAsia="黑体"/>
          <w:b/>
          <w:sz w:val="36"/>
        </w:rPr>
        <w:t>1. 背景与目标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现有选渠逻辑为「同分组 + 同模型下，先按优先级严格分层，同层内再按权重加权随机」。优先级用于主备切换，权重用于同级负载均衡。该模型无法综合成本、质量、延迟与容量，难以适应多供应商动态调度场景。</w:t>
      </w:r>
    </w:p>
    <w:p>
      <w:pPr>
        <w:spacing w:after="120" w:line="324" w:lineRule="auto"/>
      </w:pPr>
      <w:r>
        <w:rPr>
          <w:rFonts w:ascii="Calibri" w:hAnsi="Calibri" w:eastAsia="宋体"/>
          <w:b w:val="0"/>
          <w:sz w:val="22"/>
        </w:rPr>
        <w:t>本方案目标：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打破现有渠道优先级与权重作为主调度手段的设计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引入可配置占比的多因子评分选渠算法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完整保留渠道亲和度（Channel Affinity）逻辑：命中则优先尝试绑定渠道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渠道拿货价仅用于选渠，不修改模型倍率与用户计费链路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1.1 现状简要说明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候选池维度：分组（group）× 模型（model）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首次请求使用最高优先级；失败重试时降到下一优先级档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同优先级内按权重随机；权重为 0 时有平滑处理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渠道亲和度在 Distribute 中间件中优先于常规选渠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计费价格来自模型价 / 倍率 × 分组倍率，渠道本身无独立成本字段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2. 总体架构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2.1 选渠流程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1. 亲和命中且渠道可用 → 优先尝试绑定渠道</w:t>
        <w:br/>
        <w:t>2. 未命中 / 绑定不可用 → 进入多因子评分选渠</w:t>
        <w:br/>
        <w:t>3. 硬过滤：启用、支持模型、有可用 Key、未熔断</w:t>
        <w:br/>
        <w:t>4. 多因子评分 → 带探索的加权采样（softmax / ε-greedy）</w:t>
        <w:br/>
        <w:t>5. 失败重试：剔除本请求已失败渠道后重新评分</w:t>
        <w:br/>
        <w:t>6. 上游 429：清理当前亲和缓存，回落评分选渠</w:t>
        <w:br/>
        <w:t>7. 主重试耗尽后：可选走现有分组兜底（Group Fallback）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2.2 设计原则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亲和度硬优先：不参与打分，命中即先试绑定渠道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计费与选渠解耦：拿货价不影响 model_price / model_ratio / group_ratio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硬过滤先于软评分：禁用、无 Key、不支持模型/path 的渠道不进候选池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避免饿死：新渠道/新模型必须通过先验分 + 探索流量获得样本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可配置：各因子权重、探索率、时间窗、平滑参数支持热更新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重试去重：同一次请求不反复抽中已失败渠道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3. 渠道亲和度（保持不变）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亲和度是规则 + 缓存的粘性覆盖层，不是渠道上的亲和分。与优先级/权重（以及未来的多因子评分）冲突时，亲和优先。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3.1 行为约定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场景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行为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命中亲和且渠道可用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直接使用绑定渠道，跳过评分抽签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绑定渠道已禁用/不可用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默认清缓存，回落多因子选渠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请求成功（HTTP &lt; 400）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RecordChannelAffinity 写入/刷新绑定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规则配置 SkipRetryOnFailure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亲和渠道失败后可跳过重试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上游返回 429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清当前亲和缓存，后续重试回落评分选渠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不匹配任何亲和规则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亲和不起作用，完全走多因子选渠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3.2 默认规则（参考现网）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规则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匹配条件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亲和 Key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失败跳过重试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codex cli trace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gpt-* + /v1/responses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prompt_cache_key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claude cli trace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claude-* + /v1/messages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metadata.user_id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4. 多因子设计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常规选渠（亲和未命中）综合考虑以下因子，权重可动态配置。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4.1 渠道拿货价（新增字段）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在渠道（Channel）上新增选渠专用成本字段，专门记录拿货价格，不修改模型的任何倍率，不进入用户账单计算。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建议字段：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字段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cost_price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主拿货价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cost_price_unit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计价单位：per_1k_tokens / per_request / ratio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cost_input_price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可选，输入单价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cost_output_price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可选，输出单价</w:t>
            </w:r>
          </w:p>
        </w:tc>
      </w:tr>
    </w:tbl>
    <w:p/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规则约定：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不改 model_price / model_ratio / group_ratio，用户侧计费完全不动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cost_price 仅内部选渠使用；管理后台可标注「拿货成本，不对用户展示」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未配置时 price_score = 0.5（中性），不惩罚也不奖励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同模型比较时，先估算本次请求相对成本，再在候选池内做 min-max 归一化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相对成本估算：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est_cost =</w:t>
        <w:br/>
        <w:t xml:space="preserve">  若有 input/output 单价: est_in_tokens * in_price + est_out_tokens * out_price</w:t>
        <w:br/>
        <w:t xml:space="preserve">  若 per_request:        cost_price</w:t>
        <w:br/>
        <w:t xml:space="preserve">  若 ratio:              cost_price * 基准模型价   // 仅作相对比较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价格分（越高越好，越便宜越好）：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price_score = 1 - (est_cost - min) / (max - min + ε)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仅 1 个候选或全部未配置时，全部给 0.5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4.2 渠道成功率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4.2.1 标准定义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维度：channel_id × model（可选再加 group）。统计单位：每一次上游尝试（attempt），不是最终用户请求结果。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eligible = 计入分母的尝试</w:t>
        <w:br/>
        <w:t>channel_fault = 渠道责任失败</w:t>
        <w:br/>
        <w:t>success_rate_raw = (eligible - channel_fault) / eligible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错误/结果类型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是否进分母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是否算渠道失败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成功 2xx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5xx / 超时 / 连接失败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channel: 类错误、无可用 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401 / 403（上游鉴权）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400 参数错误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本地校验 / skipRetry 客户端错误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否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429 限流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建议不进成功率，单独计入 throttle_rate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—</w:t>
            </w:r>
          </w:p>
        </w:tc>
      </w:tr>
    </w:tbl>
    <w:p/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贝叶斯平滑（解决小样本抖动）：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success_score = (ok + prior_ok) / (n + prior_n)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推荐默认：prior_n = 20，prior_ok = 20 × prior_rate（prior_rate 默认 0.95）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无数据时默认「略好于中性」；有真实样本后逐步拉开差距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时间窗建议：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短窗 5–15 分钟：灵敏，反映当前健康度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长窗 1–6 小时：稳定，抑制抖动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合成：success_score = 0.7 × short + 0.3 × long（可配）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4.2.2 冷启动问题：新模型/新渠道会不会永不被调用？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会。若采用纯贪心「成功率最高者得」，将出现：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新渠道或新挂载模型：样本 n=0，被旧渠道长期压制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偶发全失败后：success ≈ 0，渠道被永久饿死，无法自我恢复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因此成功率不能单独决定选渠，必须配合先验分、探索流量与非独占采样。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4.2.3 冷启动解决方案（组合使用）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A. 显式探索流量（最重要）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以 ε 概率：在候选中均匀或按价格随机探索</w:t>
        <w:br/>
        <w:t>以 1-ε 概率：按综合分 softmax 采样</w:t>
        <w:br/>
        <w:br/>
        <w:t>默认 ε = 5% ~ 10%</w:t>
        <w:br/>
        <w:t>当某 channel×model 的 n &lt; N_min（如 30）时，提高对该渠道的探索权重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B. 先验分，而不是 0 分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n == 0 时:</w:t>
        <w:br/>
        <w:t xml:space="preserve">  success_score = max(channel_prior, model_avg_prior, default_prior)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优先使用该渠道其他模型的近期成功率（渠道质量先验）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其次使用该模型在所有渠道上的平均成功率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再次使用全局默认 0.95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渠道测试 ResponseTime 仅作弱参考，不主导成功率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C. 最低保证配额（anti-starvation）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滚动窗内若 n &lt; N_min，综合分额外 boost，或强制进入探索池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保证每个候选在窗口内都有最低样本机会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D. 禁止最高分独占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P(i) ∝ exp(score_i / T)   // softmax 采样，而非 argmax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温度 T 略大 → 更均匀；略小 → 更贪心</w:t>
      </w:r>
    </w:p>
    <w:p>
      <w:pPr>
        <w:pStyle w:val="Heading3"/>
      </w:pPr>
      <w:r>
        <w:rPr>
          <w:rFonts w:ascii="Calibri" w:hAnsi="Calibri" w:eastAsia="黑体"/>
          <w:b/>
          <w:sz w:val="24"/>
        </w:rPr>
        <w:t>4.2.4 重置策略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策略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触发条件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时间衰减（默认）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持续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按分钟桶滑动，旧数据自然过期（如 2 小时）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手动重置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管理员操作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清指定 channel / channel×model 计数，恢复先验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配置变更重置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修改 BaseURL / Key / 模型映射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自动清该渠道相关指标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故障恢复重置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渠道从禁用 → 启用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清 layered 指标（可复用现有状态变更钩子）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熔断恢复半开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冷却结束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先放少量探测流量，成功后再恢复正常权重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周期性软重置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每天/每周（可选）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对长窗做衰减，不必硬清零</w:t>
            </w:r>
          </w:p>
        </w:tc>
      </w:tr>
    </w:tbl>
    <w:p/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不建议：一次失败就全局清零；也不建议永不重置。推荐默认：滑动窗口 + 启用时清空 + 手动重置入口。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4.3 延迟 / TTFT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请求模式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主指标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辅指标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流式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TTFT（首 Token 时延）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总耗时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非流式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总 Latency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—</w:t>
            </w:r>
          </w:p>
        </w:tc>
      </w:tr>
    </w:tbl>
    <w:p/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统计维度：channel × model 滚动窗的 P50（稳健）+ 可选 P95 惩罚。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latency_ref = 候选池 P50 的中位数（或全局模型基线）</w:t>
        <w:br/>
        <w:t>latency_score = clamp(1 - (p50 - best) / (worst - best + ε), 0, 1)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冷启动：n_latency == 0 时，用渠道 ResponseTime（测试延迟）作弱先验；仍无数据则给 0.5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异常值截断：单次超过上限（如 60s）按上限计入，避免毛刺毁掉统计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4.4 可用容量（可选开关）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关闭时：capacity_score = 1，对应权重视为 0。开启时使用剩余容量比：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capacity =</w:t>
        <w:br/>
        <w:t xml:space="preserve">  multi-key:  enabled_keys 数量</w:t>
        <w:br/>
        <w:t xml:space="preserve">  或:         max_in_flight - current_in_flight</w:t>
        <w:br/>
        <w:br/>
        <w:t>capacity_score = capacity / max(capacity_among_candidates,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实现级别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实现成本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可用 Key 数（复用现有 MultiKey 状态）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低成本，避开 Key 全废渠道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L2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渠道级 max_concurrency + 原子 in-flight 计数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真正削峰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叠加近窗 429 率惩罚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动态过载保护</w:t>
            </w:r>
          </w:p>
        </w:tc>
      </w:tr>
    </w:tbl>
    <w:p/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若暂未实现 L2，可用「近窗 429 率」近似容量压力。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5. 综合评分与采样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5.1 评分公式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score =</w:t>
        <w:br/>
        <w:t xml:space="preserve">  w_price    * price_score</w:t>
        <w:br/>
        <w:t>+ w_success  * success_score</w:t>
        <w:br/>
        <w:t>+ w_latency  * latency_score</w:t>
        <w:br/>
        <w:t>+ w_capacity * capacity_score   // 关闭则 w_capacity = 0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约束：各权重之和为 1，支持后台热更新；每个子分归一化到 [0, 1]，越高越好。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推荐默认权重：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因子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权重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success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0.40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可用性优先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latency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0.25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体验（TTFT / 总延迟）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price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0.25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拿货成本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capacity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0.10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可选；关闭时将该权重分配给其他项或置 0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28"/>
        </w:rPr>
        <w:t>5.2 最终采样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if rand() &lt; ε_effective:</w:t>
        <w:br/>
        <w:t xml:space="preserve">    pick from explore_pool      # 低样本 / 均匀 / 可偏便宜</w:t>
        <w:br/>
        <w:t>else:</w:t>
        <w:br/>
        <w:t xml:space="preserve">    pick ~ softmax(score / T) among hard-filtered candidates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ε_base = 0.08</w:t>
        <w:br/>
        <w:t>若存在 n &lt; N_min 的候选: ε_effective = max(ε_base, 0.15)</w:t>
        <w:br/>
        <w:t>否则: ε_effective = ε_base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5.3 硬过滤（打分前）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渠道状态为启用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支持当前请求模型（及 Advanced Custom 的 path 约束）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至少有一个可用 Key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未处于熔断冷却期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本请求重试时已失败过的 channel_id 剔除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6. 与旧优先级 / 权重的关系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旧概念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新方案中的位置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priority（优先级）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默认不再作为主调度；可降级为可选运营偏好分，或仅作主池/备池分层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weight（权重）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被综合评分替代；兼容期可映射为弱 preference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渠道亲和度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保持最前，逻辑不变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模型倍率 / 分组倍率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不修改，继续只服务计费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重试降优先级档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改为排除已失败渠道后重新评分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Group Fallback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主重试耗尽后仍可保留现有兜底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7. 指标采集与存储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7.1 采样语义（关键改造点）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必须按 attempt 记录，而不是只记最终请求成败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中间重试失败也要计入对应渠道，否则坏渠道会被「后续成功」掩盖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按错误分类写入：eligible / fault / throttle_429 / skip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成功路径记录 Latency、TTFT（若有）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7.2 存储结构建议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key: ch:{channel_id}:model:{model}:minute:{ts}</w:t>
        <w:br/>
        <w:br/>
        <w:t>fields:</w:t>
        <w:br/>
        <w:t xml:space="preserve">  eligible, ok, fault</w:t>
        <w:br/>
        <w:t xml:space="preserve">  throttle_429</w:t>
        <w:br/>
        <w:t xml:space="preserve">  latency_sum, latency_n   # 或 P50 近似结构</w:t>
        <w:br/>
        <w:t xml:space="preserve">  ttft_sum, ttft_n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读路径：聚合最近 5 / 15 / 60 分钟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写路径：每次 attempt 结束时更新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可基于现有 pkg/perf_metrics layered 能力扩展 channel×model 与延迟字段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8. 配置项建议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配置项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示例默认值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selector.enabled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true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是否启用多因子选渠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selector.weights.success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0.40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成功率权重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selector.weights.latency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0.25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延迟权重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selector.weights.price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0.25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价格权重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selector.weights.capacity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容量权重（可选）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selector.explore_rate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0.08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基础探索率 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selector.min_samples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低样本阈值 N_min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selector.softmax_temperature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0.15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采样温度 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selector.success.short_window_sec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900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短窗（秒）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selector.success.long_window_sec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3600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长窗（秒）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selector.success.prior_n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20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贝叶斯先验样本量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selector.success.prior_rate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0.95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先验成功率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selector.capacity.enabled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false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是否启用容量因子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selector.exclude_status_codes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[400]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不计入成功率的状态码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9. 重试与失败处理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步骤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行为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首次选渠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亲和优先，否则多因子评分采样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可重试失败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将该 channel 加入本请求排除列表，重新评分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亲和 + SkipRetry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按现有规则可直接结束，不进入重试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429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清亲和缓存，允许换渠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重试耗尽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可选 Group Fallback 再试一次</w:t>
            </w:r>
          </w:p>
        </w:tc>
      </w:tr>
    </w:tbl>
    <w:p/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示例（RetryTimes = 3，最多 4 次尝试；无亲和命中）：</w:t>
      </w:r>
    </w:p>
    <w:p>
      <w:pPr>
        <w:spacing w:before="80" w:after="160"/>
        <w:ind w:left="283"/>
        <w:shd w:fill="F5F5F5" w:val="clear"/>
      </w:pPr>
      <w:r>
        <w:rPr>
          <w:rFonts w:ascii="Consolas" w:hAnsi="Consolas" w:eastAsia="宋体"/>
          <w:b w:val="0"/>
          <w:sz w:val="18"/>
        </w:rPr>
        <w:t>attempt0 → 评分选中渠道 A 失败</w:t>
        <w:br/>
        <w:t>attempt1 → 排除 A 后评分选中渠道 B 失败</w:t>
        <w:br/>
        <w:t>attempt2 → 排除 A、B 后评分选中渠道 C 失败</w:t>
        <w:br/>
        <w:t>attempt3 → 排除 A、B、C 后继续在剩余候选中选</w:t>
        <w:br/>
        <w:t>（不再出现旧逻辑中的「同低优先级渠道被连抽三次」）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10. 落地分期（MVP）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阶段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内容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20"/>
              </w:rPr>
              <w:t>产出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渠道新增 cost_price 等字段；管理端可编辑；计费链路零改动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成本数据就绪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P1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attempt 级成功/失败分类统计 + 滑动窗口 + 手动/启用重置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成功率数据可信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多因子评分替换 priority/weight；亲和逻辑保持；重试去重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新选渠主路径上线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P3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接入 TTFT / Latency 因子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体验优化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P4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容量因子开关（先做可用 Key 数 + 429 惩罚）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宋体"/>
                <w:b w:val="0"/>
                <w:sz w:val="20"/>
              </w:rPr>
              <w:t>过载保护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sz w:val="36"/>
        </w:rPr>
        <w:t>11. 风险与注意事项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拿货价未填时必须中性处理，避免「未配置被当成最便宜/最贵」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若不对 400 等客户端错误过滤，成功率会被用户请求质量污染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若仍用最终请求成败而非 attempt，重试成功会掩盖坏渠道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探索率过低会导致新渠道冷启动缓慢；过高会损伤高峰稳定性，需可配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多实例部署时，指标与 in-flight 容量需走 Redis 等共享存储，避免各节点各算各的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自动封禁（AutoBan）仍作为硬过滤，评分层是补充而非替代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12. 总结</w:t>
      </w:r>
    </w:p>
    <w:p>
      <w:pPr>
        <w:spacing w:after="120" w:line="324" w:lineRule="auto"/>
        <w:ind w:firstLine="420"/>
      </w:pPr>
      <w:r>
        <w:rPr>
          <w:rFonts w:ascii="Calibri" w:hAnsi="Calibri" w:eastAsia="宋体"/>
          <w:b w:val="0"/>
          <w:sz w:val="22"/>
        </w:rPr>
        <w:t>本方案在完整保留渠道亲和度的前提下，用「拿货价 + 渠道责任成功率 + 延迟/TTFT + 可选容量」的可配置加权评分，替代原有优先级/权重主调度模型。通过贝叶斯平滑、探索流量、先验分与滑动重置，解决新模型/新渠道样本不足导致的饿死问题；同时严格隔离选渠成本与用户计费倍率，避免影响现有账单体系。</w:t>
      </w:r>
    </w:p>
    <w:p>
      <w:pPr>
        <w:spacing w:after="120" w:line="324" w:lineRule="auto"/>
      </w:pPr>
      <w:r>
        <w:rPr>
          <w:rFonts w:ascii="Calibri" w:hAnsi="Calibri" w:eastAsia="宋体"/>
          <w:b/>
          <w:sz w:val="22"/>
        </w:rPr>
        <w:t>核心口诀：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亲和优先，评分兜底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计费不动，拿货价只用于选渠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成功率看渠道责任，过滤参数错误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无样本不判死刑，用先验 + 探索保冷启动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2"/>
        </w:rPr>
        <w:t>重试排除已失败渠道，而不是死守低优先级档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