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农时窗口产品范围记录</w:t>
      </w:r>
    </w:p>
    <w:p>
      <w:r>
        <w:t>A01  |  版本 1.1  |  2026年10月19日  |  许已确认 金李待核对</w:t>
      </w:r>
    </w:p>
    <w:p>
      <w:r>
        <w:t>本轮按10月18日个人任务书推进湖北油菜苗期产品：单块起步、按需新增、一名执行者、每地独立排程；联合排程和其他个人待办暂缓。以下记录本轮采用与暂缓范围，作为产品说明、需求报告及验收清单的统一口径。</w:t>
      </w:r>
    </w:p>
    <w:p>
      <w:pPr>
        <w:pStyle w:val="Heading1"/>
      </w:pPr>
      <w:r>
        <w:t>本轮范围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737"/>
        <w:gridCol w:w="7483"/>
      </w:tblGrid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3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本轮边界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地区与阶段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采用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湖北油菜苗期；由用户确认生育期，不能只按日期推定。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核心任务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采用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巡田苗情检查、沟渠检查与维护；检查和实际维护分别判断，具体条件以A03采用记录为准。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地块管理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采用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一块空白地起步，按需新增并逐块查看；三块只是测试规模，不是产品上限。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执行与排程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采用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一名执行者，每地独立排程；需要日程时再确认时长和可用时段，形成七天安排。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联合排程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暂缓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本轮不统筹跨地块共享时间；独立计划须提示“不代表合并后可执行”。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其他个人待办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暂缓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本轮不纳入其他个人待办入口及其排程；后续另行确定范围。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反馈与解释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采用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来源与缺项可查；完成事实保留；时间或现场变化后预览、采用新安排并查看历史。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其他扩展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19"/>
              </w:rPr>
              <w:t>暂缓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19"/>
              </w:rPr>
              <w:t>全生育期、多作物、药肥处方、复杂机械、多人调度、遥感处理及模型训练。</w:t>
            </w:r>
          </w:p>
        </w:tc>
      </w:tr>
    </w:tbl>
    <w:p>
      <w:pPr>
        <w:pStyle w:val="Heading1"/>
      </w:pPr>
      <w:r>
        <w:t>接口与验收边界</w:t>
      </w:r>
    </w:p>
    <w:p>
      <w:r>
        <w:t>金麟哲核对实际字段、工具及运行结果；许继哲核对规则适用性与来源；李思默对齐需求、案例及操作测试。未知不等于无问题，天气预报不等于现场事实；维护须有适用依据、已确认问题及需求。采用范围不代表功能已实现或农业有效性已验证。</w:t>
      </w:r>
    </w:p>
    <w:p>
      <w:pPr>
        <w:pStyle w:val="Heading1"/>
      </w:pPr>
      <w:r>
        <w:t>同步与确认</w:t>
      </w:r>
    </w:p>
    <w:p>
      <w:r>
        <w:t>产品说明V1.1与需求报告修订版中有关联合排程、其他待办的表述，按本记录暂缓；总清单同步A01、C03、C05及演示验收范围。具体替换位置见随附同步建议。若变更，记录理由、受影响功能、版本及三人结论。</w:t>
      </w:r>
    </w:p>
    <w:p>
      <w:r>
        <w:t>确认状态：许继哲于2026年10月19日在本聊天确认；金麟哲待核对事实与接口；李思默待核对需求与评测。A01当前为许已确认，金李确认与原文档同步待完成。</w:t>
      </w:r>
    </w:p>
    <w:p>
      <w:r>
        <w:rPr>
          <w:sz w:val="16"/>
        </w:rPr>
        <w:t>依据：许继哲任务分配 20261018；产品设计V1.1；需求报告修订版20261018；终稿推进任务清单V2.0。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