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A02 需求报告审阅意见</w:t>
      </w:r>
    </w:p>
    <w:p>
      <w:r>
        <w:rPr>
          <w:sz w:val="18"/>
        </w:rPr>
        <w:t>2026年10月19日  供许继哲复核及李思默修改使用</w:t>
      </w:r>
    </w:p>
    <w:p>
      <w:r>
        <w:t>审阅结论：建议修改后复核。本次已完成逐段审阅、关键来源核对和修改文字整理，尚不将报告记为通过。主要剩余问题是与A01范围记录同步、维护前置条件表述，以及性能与案例的统计口径。</w:t>
      </w:r>
    </w:p>
    <w:p>
      <w:r>
        <w:t>审阅对象为本地《农时窗口_问题剖析与需求调研报告_修订版_20261018.docx》。以下页码按本次Word渲染的12页版本定位，同时保留标题、表名与原句，便于不同设备查找。原报告未改写；本文由AI协助整理，不代替许继哲签认或李思默独立复核。</w:t>
      </w:r>
    </w:p>
    <w:p>
      <w:pPr>
        <w:pStyle w:val="Heading1"/>
      </w:pPr>
      <w:r>
        <w:t>已可保留的内容</w:t>
      </w:r>
    </w:p>
    <w:p>
      <w:r>
        <w:t>第2页水分研究保留了地区、历史年份和计算方法，未将54／59毫米或年份占比解释为某田未来风险。第3页明确54.6%的统一开沟比例不能推出其余45.4%无服务，也没有把播种窗口当成苗期时限。</w:t>
      </w:r>
    </w:p>
    <w:p>
      <w:r>
        <w:t>江苏405份水稻种植户样本只用作相近场景参考；大模型综述只支持风险关注。第8至10页明确区分验收目标与实测、同学操作体验与目标农户需求验证。这些限制应保留，不必恢复旧版的强结论。</w:t>
      </w:r>
    </w:p>
    <w:p>
      <w:pPr>
        <w:pStyle w:val="Heading1"/>
      </w:pPr>
      <w:r>
        <w:t>需要同步的范围表述</w:t>
      </w:r>
    </w:p>
    <w:p>
      <w:pPr>
        <w:pStyle w:val="Heading2"/>
      </w:pPr>
      <w:r>
        <w:t>R01 第7页 F4 联合排程段</w:t>
      </w:r>
    </w:p>
    <w:p>
      <w:r>
        <w:t>定位：“可选联合排程属于待团队确认的范围”。A01当前记录为许继哲已确认一名执行者、每地独立排程，联合排程暂缓；金麟哲与李思默确认仍待记录。建议以此为本轮修改口径，并保留确认状态。</w:t>
      </w:r>
    </w:p>
    <w:p>
      <w:pPr>
        <w:ind w:left="230"/>
      </w:pPr>
      <w:r>
        <w:t>替换整段：多块地默认分别查看结果，各地独立排程。联合排程本轮暂缓；每份独立计划须说明尚未统筹其他地块的时间，不代表合并后可执行。新增地块不应改动其他地块已采用的计划。排序方式是设计选择，系统不宣称给出了科学“最佳农时”。</w:t>
      </w:r>
    </w:p>
    <w:p>
      <w:r>
        <w:t>同节首段仅将“当前规格拟以一名执行者”改为“本轮采用一名执行者”，保留时段、连续工时及期限约束；这些约束的实现状态仍须单独验收。</w:t>
      </w:r>
    </w:p>
    <w:p>
      <w:pPr>
        <w:pStyle w:val="Heading2"/>
      </w:pPr>
      <w:r>
        <w:t>R02 第4页 表3 小型合作社管理者</w:t>
      </w:r>
    </w:p>
    <w:p>
      <w:r>
        <w:t>定位：“逐块看结果，按需统筹共享时间”。它会让读者以为本轮已包含跨地块统筹。将“拟支持的工作”单元格替换为：</w:t>
      </w:r>
    </w:p>
    <w:p>
      <w:pPr>
        <w:ind w:left="230"/>
      </w:pPr>
      <w:r>
        <w:t>逐块查看建议与独立计划；跨地块统筹需求待后续验证。</w:t>
      </w:r>
    </w:p>
    <w:p>
      <w:r>
        <w:t>保留右栏“谁执行、是否涉及多人或机械、单人模型是否适用”等待验证问题。</w:t>
      </w:r>
    </w:p>
    <w:p>
      <w:pPr>
        <w:pStyle w:val="Heading1"/>
        <w:pageBreakBefore/>
      </w:pPr>
      <w:r>
        <w:t>范围和维护条件修改</w:t>
      </w:r>
    </w:p>
    <w:p>
      <w:pPr>
        <w:pStyle w:val="Heading2"/>
      </w:pPr>
      <w:r>
        <w:t>R03 第5页 表5 及第7页 F7 其他待办</w:t>
      </w:r>
    </w:p>
    <w:p>
      <w:r>
        <w:t>定位：表5“用户其他待办”行，以及F7“若保留其他待办”。A01已将其他个人待办入口及排程列为本轮暂缓；报告不应继续将它写成首版应提供的能力。</w:t>
      </w:r>
    </w:p>
    <w:p>
      <w:pPr>
        <w:ind w:left="230"/>
      </w:pPr>
      <w:r>
        <w:t>表5整行替换为：其他个人待办｜本轮暂缓｜不列入本轮功能及验收要求。</w:t>
      </w:r>
    </w:p>
    <w:p>
      <w:pPr>
        <w:ind w:left="230"/>
      </w:pPr>
      <w:r>
        <w:t>F7标题改为“F7 后续扩展范围”。正文替换为：其他个人待办入口及其排程、跨地块联合排程本轮暂缓，后续根据需求证据和验证结果另行确定。本轮采用一名执行者、每地独立排程的边界。此为产品范围选择，不代表相关用户需求不存在。</w:t>
      </w:r>
    </w:p>
    <w:p>
      <w:pPr>
        <w:pStyle w:val="Heading2"/>
      </w:pPr>
      <w:r>
        <w:t>R04 第10页 附录A开头及表A1</w:t>
      </w:r>
    </w:p>
    <w:p>
      <w:r>
        <w:t>定位：“联合排程、其他待办、一名执行者等建议仍需按A01形成范围记录”，以及表A1首行“可选联合排程”。正文和附录必须采用同一口径。</w:t>
      </w:r>
    </w:p>
    <w:p>
      <w:pPr>
        <w:ind w:left="230"/>
      </w:pPr>
      <w:r>
        <w:t>附录开头替换为：本附录记录项目拟议实现与执行关系，不属于文献调研结论。本轮按A01记录采用单地块起步、按需新增、一名执行者及每地独立排程；联合排程和其他个人待办暂缓。许继哲已确认该范围，金麟哲与李思默的确认仍待记录。功能完成情况以任务验收为准。</w:t>
      </w:r>
    </w:p>
    <w:p>
      <w:pPr>
        <w:ind w:left="230"/>
      </w:pPr>
      <w:r>
        <w:t>表A1“单块可用 按需扩展”行的“终稿拟议设计”替换为：默认一块空白表单；逐块独立结果；联合排程暂缓。</w:t>
      </w:r>
    </w:p>
    <w:p>
      <w:r>
        <w:t>团队完成确认后再更新上述状态，不能先写“三人已确认”。产品说明与总任务清单的同步位置见A01范围同步建议。</w:t>
      </w:r>
    </w:p>
    <w:p>
      <w:pPr>
        <w:pStyle w:val="Heading2"/>
      </w:pPr>
      <w:r>
        <w:t>R05 第9页 额外边界案例的维护前置条件</w:t>
      </w:r>
    </w:p>
    <w:p>
      <w:r>
        <w:t>定位：“未完成检查不能承诺维护”。这句话过于绝对：若用户已提供足够的现场事实，不应仅因没有新建一项巡田任务就阻止维护；反过来，时段有空也不能补足缺失的农业依据或现场条件。</w:t>
      </w:r>
    </w:p>
    <w:p>
      <w:pPr>
        <w:ind w:left="230"/>
      </w:pPr>
      <w:r>
        <w:t>仅替换这一短语为：明确要求的前置检查未完成，或关键现场事实尚未确认时，不进入确定维护安排；已有充分现场记录且无额外前置要求时，不强制重复检查。</w:t>
      </w:r>
    </w:p>
    <w:p>
      <w:r>
        <w:t>保持其他边界内容和“6例各3次，共18次”的计划不变。正式判分仍须核对具体措施的来源、适用性、实际问题和需求，不把任何“积水”直接等同于“清理堵塞即可解决”。</w:t>
      </w:r>
    </w:p>
    <w:p>
      <w:r>
        <w:t>对应现有公开开发草案N03与N04：前者检查无额外前置时能否直接安排，后者检查用户明确要求先巡田时是否遵守顺序。它们只能辅助开发复查，不能改名计入独立留出案例。</w:t>
      </w:r>
    </w:p>
    <w:p>
      <w:pPr>
        <w:pStyle w:val="Heading1"/>
        <w:pageBreakBefore/>
      </w:pPr>
      <w:r>
        <w:t>测试口径和引用同步</w:t>
      </w:r>
    </w:p>
    <w:p>
      <w:pPr>
        <w:pStyle w:val="Heading2"/>
      </w:pPr>
      <w:r>
        <w:t>R06 第9页 响应目标与使用规模</w:t>
      </w:r>
    </w:p>
    <w:p>
      <w:r>
        <w:t>定位：“三块地、七天在2秒内完成”。联合排程暂缓后，这句话仍可能被理解成三地共享资源联合优化。保留原有2秒目标，但须先固定测量对象。</w:t>
      </w:r>
    </w:p>
    <w:p>
      <w:pPr>
        <w:ind w:left="230"/>
      </w:pPr>
      <w:r>
        <w:t>建议替换首段：本轮本地排程按每地独立模式测试。原“三块地、七天、2秒内”暂保留为性能目标，建议定义为同一固定测试环境下，顺序生成三份各覆盖七天的独立计划的累计计算耗时，不含网络请求和页面渲染。该定义由工程与测试负责人在初测前确认并固定；它不检验跨地块联合可执行性。联网生成仍以20秒内返回结果或明确失败为目标，单独计时。另测单块及更多地块，实际容量以测量结果为准。</w:t>
      </w:r>
    </w:p>
    <w:p>
      <w:r>
        <w:t>上面是测量定义建议，不是已同意的新验收标准。若工程负责人采用其他定义，须写明边界并保留变更；中位数、P95、样本数、失败耗时与费用沿用后段要求，不能事后挑选最快一次报达标。</w:t>
      </w:r>
    </w:p>
    <w:p>
      <w:pPr>
        <w:pStyle w:val="Heading2"/>
      </w:pPr>
      <w:r>
        <w:t>R07 第9页 案例准备与封存</w:t>
      </w:r>
    </w:p>
    <w:p>
      <w:r>
        <w:t>定位：“12组开发案例用于联调”。这句本身不是错误，但当前还存在公开的30＋6个开发情境草案和本次A03的6次检索探查，需明确排除，以免与同样数量的独立案例混淆。建议在该段后补充：</w:t>
      </w:r>
    </w:p>
    <w:p>
      <w:pPr>
        <w:ind w:left="230"/>
      </w:pPr>
      <w:r>
        <w:t>已公开的《开发补充案例草案_20261018》含30＋6个情境，只作开发素材；A03的6次直接检索调用只作开发语义检查。上述材料均不计入30个独立留出案例或另设的6个独立边界案例，也不能改名后计为独立初测。30例三组对照的90份记录，以及额外6例各运行3次的18份记录，仍属后续计划。</w:t>
      </w:r>
    </w:p>
    <w:p>
      <w:pPr>
        <w:pStyle w:val="Heading2"/>
      </w:pPr>
      <w:r>
        <w:t>R08 第11至12页 项目依据和核对日期</w:t>
      </w:r>
    </w:p>
    <w:p>
      <w:r>
        <w:t>保留[8][9]作为10月18日历史项目文件，新增当前范围记录，避免让旧版本承担新决定的依据。对应修改段落引用此项；核对日期分开记录，不把本次检查回填为10月18日已完成。</w:t>
      </w:r>
    </w:p>
    <w:p>
      <w:pPr>
        <w:ind w:left="230"/>
      </w:pPr>
      <w:r>
        <w:t>建议新增[10]：项目范围记录. A01_产品范围记录_待确认_20261019，版本1.1，2026-10-19. 许继哲已确认；金麟哲与李思默确认、原文件同步待记录。用于本轮产品范围，不作为农户需求调查或功能验收证据。</w:t>
      </w:r>
    </w:p>
    <w:p>
      <w:pPr>
        <w:ind w:left="230"/>
      </w:pPr>
      <w:r>
        <w:t>文末补充：2026年10月19日完成本次审阅所涉及来源的核对，并核对A01范围记录；各来源的原发表年份与原报告核对日期不变。</w:t>
      </w:r>
    </w:p>
    <w:p>
      <w:pPr>
        <w:pStyle w:val="Heading2"/>
      </w:pPr>
      <w:r>
        <w:t>R09 第6页 F3 待办一词的含义 建议优化</w:t>
      </w:r>
    </w:p>
    <w:p>
      <w:r>
        <w:t>定位：“保留待办或待确认状态”。为避免与暂缓的个人待办入口混淆，建议将其改为：保留该农业候选及待确认原因，不自动进入确定建议或具体排程。其余出处、地区、时期和限制要求保留。</w:t>
      </w:r>
    </w:p>
    <w:p>
      <w:pPr>
        <w:pStyle w:val="Heading1"/>
        <w:pageBreakBefore/>
      </w:pPr>
      <w:r>
        <w:t>来源核对和复核条件</w:t>
      </w:r>
    </w:p>
    <w:p>
      <w:r>
        <w:t>下列核对服务于报告中已经使用的论据，未开展田间调查、农学效果试验或独立Agent评测。公开转载页可帮助核对文本，不自动证明所有规则已适用或原网页版本完全相同。</w:t>
      </w:r>
    </w:p>
    <w:p>
      <w:r>
        <w:t>[1] 全国冬油菜意见：平凉市农业农村局转载页可访问，页面日期为2026年9月14日，标示来源全国农技中心。清沟及沟系连通内容支持报告的一般关注点；保留具体阶段和田况限制。</w:t>
      </w:r>
    </w:p>
    <w:p>
      <w:pPr>
        <w:spacing w:after="80" w:line="240" w:lineRule="auto"/>
      </w:pPr>
      <w:hyperlink r:id="rId10">
        <w:r>
          <w:rPr>
            <w:sz w:val="18"/>
          </w:rPr>
          <w:t>查看来源 [1] 全国冬油菜意见</w:t>
        </w:r>
      </w:hyperlink>
    </w:p>
    <w:p>
      <w:r>
        <w:t>[2] 湖北冬前田管意见：2025年12月3日原网页支持按田况分类管理及先清沟排渍等具体语境；不能把冬前或特定田型措施推广到所有苗期地块。</w:t>
      </w:r>
    </w:p>
    <w:p>
      <w:pPr>
        <w:spacing w:after="80" w:line="240" w:lineRule="auto"/>
      </w:pPr>
      <w:hyperlink r:id="rId11">
        <w:r>
          <w:rPr>
            <w:sz w:val="18"/>
          </w:rPr>
          <w:t>查看来源 [2] 湖北冬前田管意见</w:t>
        </w:r>
      </w:hyperlink>
    </w:p>
    <w:p>
      <w:r>
        <w:t>[3] 湖北秋播工作提示：2026年10月10日原网页涉及耕整播种和稻田沟系；支持“不能仅按月份推定已进入苗期”的论述。</w:t>
      </w:r>
    </w:p>
    <w:p>
      <w:pPr>
        <w:spacing w:after="80" w:line="240" w:lineRule="auto"/>
      </w:pPr>
      <w:hyperlink r:id="rId12">
        <w:r>
          <w:rPr>
            <w:sz w:val="18"/>
          </w:rPr>
          <w:t>查看来源 [3] 湖北秋播工作提示</w:t>
        </w:r>
      </w:hyperlink>
    </w:p>
    <w:p>
      <w:r>
        <w:t>[4] 湖北阶段性农情报道：2025年11月27日转载页可核对降雨偏多、播种窗口及统一开沟数据。报告对时间和分母的限制应保留，不据其计算未服务率。</w:t>
      </w:r>
    </w:p>
    <w:p>
      <w:pPr>
        <w:spacing w:after="80" w:line="240" w:lineRule="auto"/>
      </w:pPr>
      <w:hyperlink r:id="rId13">
        <w:r>
          <w:rPr>
            <w:sz w:val="18"/>
          </w:rPr>
          <w:t>查看来源 [4] 湖北阶段性农情报道</w:t>
        </w:r>
      </w:hyperlink>
    </w:p>
    <w:p>
      <w:r>
        <w:t>[5] 轮作体系需水研究：论文摘要及方法可核对历史气候资料、54／59毫米和各档年份比例。表1两列合计30.0%与47.5%的加法正确，不能改成当前受灾面积或预测概率。</w:t>
      </w:r>
    </w:p>
    <w:p>
      <w:pPr>
        <w:spacing w:after="80" w:line="240" w:lineRule="auto"/>
      </w:pPr>
      <w:hyperlink r:id="rId14">
        <w:r>
          <w:rPr>
            <w:sz w:val="18"/>
          </w:rPr>
          <w:t>查看来源 [5] 轮作体系需水研究</w:t>
        </w:r>
      </w:hyperlink>
    </w:p>
    <w:p>
      <w:r>
        <w:t>[6] 江苏405份水稻样本论文：南京农业大学作者公开目录可核对作者、题名、2025年46卷2期及105—112页。本次只核题录和样本范围，未据此审核全文统计结论；现有报告也未将其用于湖北用户画像。</w:t>
      </w:r>
    </w:p>
    <w:p>
      <w:pPr>
        <w:spacing w:after="80" w:line="240" w:lineRule="auto"/>
      </w:pPr>
      <w:hyperlink r:id="rId15">
        <w:r>
          <w:rPr>
            <w:sz w:val="18"/>
          </w:rPr>
          <w:t>查看来源 [6] 江苏405份水稻样本论文</w:t>
        </w:r>
      </w:hyperlink>
    </w:p>
    <w:p>
      <w:r>
        <w:t>[7] 农业多智能体综述：论文第3.3节讨论可解释性、幻觉及多模态数据挑战，支持风险背景。不能据此断言所有通用模型都会违反本项目排程约束，亦不证明本系统效果。</w:t>
      </w:r>
    </w:p>
    <w:p>
      <w:pPr>
        <w:spacing w:after="80" w:line="240" w:lineRule="auto"/>
      </w:pPr>
      <w:hyperlink r:id="rId16">
        <w:r>
          <w:rPr>
            <w:sz w:val="18"/>
          </w:rPr>
          <w:t>查看来源 [7] 农业多智能体综述</w:t>
        </w:r>
      </w:hyperlink>
    </w:p>
    <w:p>
      <w:pPr>
        <w:pStyle w:val="Heading1"/>
      </w:pPr>
      <w:r>
        <w:t>交付与后续复核</w:t>
      </w:r>
    </w:p>
    <w:p>
      <w:r>
        <w:t>李思默按R01至R08处理并附修改说明，R09为措辞优化建议。许继哲复核修改后的农业语义；金麟哲与李思默共同固定R06计时定义并同步A01状态。源报告第12页仅余少量参考文字，可在内容稳定后调整段间距与分页。</w:t>
      </w:r>
    </w:p>
    <w:p>
      <w:r>
        <w:t>A02建议状态：审阅意见已交付，报告修改和复核结论待记录。通过前检查范围各处一致、目标与成绩仍分开、公开开发案例未混入留出，以及改动均能对应本次意见；届时才在原任务清单回填“通过”。下一步可按A04逐项补齐A03尚未闭合的来源和适用条件。</w:t>
      </w:r>
    </w:p>
    <w:sectPr w:rsidR="00FC693F" w:rsidRPr="0006063C" w:rsidSect="00034616">
      <w:footerReference w:type="default" r:id="rId9"/>
      <w:pgSz w:w="12240" w:h="15840"/>
      <w:pgMar w:top="979" w:right="1094" w:bottom="936" w:left="109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A02 审阅意见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 w:eastAsia="黑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ync.pingliang.gov.cn/xwdt/syjs/art/2026/art_7cc42d9bae9e473085986689fb43c29b.html" TargetMode="External"/><Relationship Id="rId11" Type="http://schemas.openxmlformats.org/officeDocument/2006/relationships/hyperlink" Target="https://nyt.hubei.gov.cn/bmdt/yw/ywtz/sycbgs_9005/202512/t20251203_5825918.shtml" TargetMode="External"/><Relationship Id="rId12" Type="http://schemas.openxmlformats.org/officeDocument/2006/relationships/hyperlink" Target="https://nyt.hubei.gov.cn/bmdt/yw/ywtz/sycbgs_9005/202610/t20261010_6030560.shtml" TargetMode="External"/><Relationship Id="rId13" Type="http://schemas.openxmlformats.org/officeDocument/2006/relationships/hyperlink" Target="https://nyt.hubei.gov.cn/bmdt/yw/ywdt/sycbgs/202511/t20251127_5822063.shtml" TargetMode="External"/><Relationship Id="rId14" Type="http://schemas.openxmlformats.org/officeDocument/2006/relationships/hyperlink" Target="https://www.sciopen.com/local/article_pdf/10.3864/j.issn.0578-1752.2025.07.009.pdf" TargetMode="External"/><Relationship Id="rId15" Type="http://schemas.openxmlformats.org/officeDocument/2006/relationships/hyperlink" Target="https://faculty.njau.edu.cn/tiansuyan/zh_CN/lwcg/115964/list/index.htm" TargetMode="External"/><Relationship Id="rId16" Type="http://schemas.openxmlformats.org/officeDocument/2006/relationships/hyperlink" Target="https://www.sciopen.com/local/article_pdf/10.12133/j.smartag.SA20250302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A02 需求报告审阅意见</dc:title>
  <dc:subject>本地20261018修订版的范围同步与证据复核</dc:subject>
  <dc:creator>AI协助整理 供许继哲复核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