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
        <w:jc w:val="center"/>
      </w:pPr>
      <w:r>
        <w:rPr>
          <w:color w:val="000000"/>
        </w:rPr>
        <w:t>农时窗口问题剖析与需求调研报告</w:t>
      </w:r>
    </w:p>
    <w:p>
      <w:pPr>
        <w:pStyle w:val="Subtitle"/>
        <w:spacing w:before="0" w:after="60"/>
        <w:jc w:val="center"/>
      </w:pPr>
      <w:r>
        <w:rPr>
          <w:color w:val="000000"/>
        </w:rPr>
        <w:t>油菜苗期农事规划助手</w:t>
      </w:r>
    </w:p>
    <w:p>
      <w:pPr>
        <w:pStyle w:val="Subtitle"/>
        <w:spacing w:before="0" w:after="100"/>
        <w:jc w:val="center"/>
      </w:pPr>
      <w:r>
        <w:rPr>
          <w:color w:val="000000"/>
        </w:rPr>
        <w:t>2026年10月20日 A02复核反馈与仓库资料同步版</w:t>
      </w:r>
    </w:p>
    <w:p>
      <w:pPr>
        <w:pStyle w:val="Heading1"/>
      </w:pPr>
      <w:r>
        <w:rPr>
          <w:color w:val="000000"/>
        </w:rPr>
        <w:t>研究结论与适用范围</w:t>
      </w:r>
    </w:p>
    <w:p>
      <w:pPr>
        <w:jc w:val="both"/>
      </w:pPr>
      <w:r>
        <w:t>湖北油菜苗期管理需要同时考虑地块实际苗情、沟渠与积水状况、天气变化和可用作业时间。公开农技资料能够支持关注排水防渍、分类管理和措施适用条件；这些资料通常不能直接回答某个用户在某一天应到哪块田、完成哪项任务，以及现场情况变化后如何调整安排。据此，本项目提出：围绕已确认进入苗期的湖北油菜田，为用户提供有依据的检查与维护候选、必要信息追问、时间冲突提示和反馈后的计划调整能力。</w:t>
      </w:r>
    </w:p>
    <w:p>
      <w:pPr>
        <w:jc w:val="both"/>
      </w:pPr>
      <w:r>
        <w:t>目标用户暂定为自行管理少量地块的油菜种植户及小型合作社管理者。这是结合问题场景作出的服务对象选择，尚非湖北油菜种植户代表性调查的结论。系统从一块地即可使用，按需新增地块；“未来七天”是团队选择的近期计划尺度，三块地是测试样例规模，均不属于文献直接证明的用户偏好或产品容量上限。</w:t>
      </w:r>
    </w:p>
    <w:p>
      <w:pPr>
        <w:jc w:val="both"/>
      </w:pPr>
      <w:r>
        <w:t>本报告以公开资料研究为主，尚未开展目标农户实地问卷、访谈或田间效果试验。功能需求属于依据问题与资料提出的需求推导；交互偏好、使用效果和性能目标仍需验证。产品设计与任务清单用于统一项目范围和后续验证口径，不作为外部调研证据。[8][9]</w:t>
      </w:r>
    </w:p>
    <w:p>
      <w:pPr>
        <w:pStyle w:val="Heading1"/>
      </w:pPr>
      <w:r>
        <w:rPr>
          <w:color w:val="000000"/>
        </w:rPr>
        <w:t>调研方法与证据使用原则</w:t>
      </w:r>
    </w:p>
    <w:p>
      <w:pPr>
        <w:jc w:val="both"/>
      </w:pPr>
      <w:r>
        <w:t>本阶段对国家及湖北省农技指导、湖北农情报道、农业水分研究、农户行为研究和农业大模型综述进行对照阅读，记录资料的地区、作物、生育期、年份、样本对象及结论范围，再分析其与目标场景的关系。文献研究用于界定问题和提出需求，不能替代当地农户需求确认或农业适用性复核。</w:t>
      </w:r>
    </w:p>
    <w:p>
      <w:pPr>
        <w:jc w:val="both"/>
      </w:pPr>
      <w:r>
        <w:t>全文区分三类判断：文献事实是原资料明确陈述的内容；需求推导是团队结合目标场景提出的能力要求；待验证假设是尚无用户或实验结果支持的判断。对跨地区、跨作物的研究只作相近经营场景参考；对阶段性报道保留时间和统计口径；对尚未完成的规则复核、产品验收和实验一律使用计划或目标表述。</w:t>
      </w:r>
    </w:p>
    <w:p>
      <w:pPr>
        <w:pStyle w:val="Heading1"/>
      </w:pPr>
      <w:r>
        <w:rPr>
          <w:color w:val="000000"/>
        </w:rPr>
        <w:t>一 问题剖析</w:t>
      </w:r>
    </w:p>
    <w:p>
      <w:pPr>
        <w:pStyle w:val="Heading2"/>
      </w:pPr>
      <w:r>
        <w:rPr>
          <w:color w:val="000000"/>
        </w:rPr>
        <w:t>需要解决的具体问题</w:t>
      </w:r>
    </w:p>
    <w:p>
      <w:pPr>
        <w:jc w:val="both"/>
      </w:pPr>
      <w:r>
        <w:t>本项目关注的实际决策问题是：用户已经确认自己的油菜田处于苗期，想知道近期应检查什么、哪些事项具备安排条件、哪些信息还需补充，以及如何在可用时间内组织工作。现场观察或可用时段发生变化时，用户还需要知道哪些未完成任务受影响，并保留已经发生的完成事实。</w:t>
      </w:r>
    </w:p>
    <w:p>
      <w:pPr>
        <w:jc w:val="both"/>
      </w:pPr>
      <w:r>
        <w:t>这个问题包含两个相互联系的判断。首先是农业与现场判断：资料是否适用于这块田、是否确有检查或维护需求、当天是否具备作业条件。其次是时间安排：任务需要多久、能否放入用户可用时段、与其他任务是否冲突。前者成立不意味着时间一定排得下，后者有空也不意味着农业条件已经满足。</w:t>
      </w:r>
    </w:p>
    <w:p>
      <w:pPr>
        <w:jc w:val="both"/>
      </w:pPr>
      <w:r>
        <w:t>据此，我们将近期任务安排作为拟解决的服务问题，并将七天作为首版呈现范围。该范围便于组织天气信息、待办和反馈，但其是否符合目标用户的实际计划习惯，仍应通过后续访谈与操作测试确认。</w:t>
      </w:r>
    </w:p>
    <w:p>
      <w:pPr>
        <w:pStyle w:val="Heading2"/>
      </w:pPr>
      <w:r>
        <w:rPr>
          <w:color w:val="000000"/>
        </w:rPr>
        <w:t>地块差异使按日期推定苗期存在局限</w:t>
      </w:r>
    </w:p>
    <w:p>
      <w:pPr>
        <w:jc w:val="both"/>
      </w:pPr>
      <w:r>
        <w:t>湖北省油菜办公室2026年10月10日的工作提示仍将耕整播种列为当时重点，并指出部分地区水稻腾茬偏晚。2025年冬前田管意见则针对不同苗情提出分类管理要求。这些材料说明，资料中的日期、地区和苗情条件需要一并理解，不能用“已经到十月”代替某块田实际进入苗期的确认。[2][3]</w:t>
      </w:r>
    </w:p>
    <w:p>
      <w:pPr>
        <w:jc w:val="both"/>
      </w:pPr>
      <w:r>
        <w:t>因此，系统应先确认地区、作物与实际生育阶段，再判断资料适用性。对会改变当前判断的农情信息，应允许用户填写“未知”，并指出受影响事项；不能默认同一用户的所有地块具有相同苗情、相同沟渠状态或相同进田条件。</w:t>
      </w:r>
    </w:p>
    <w:p>
      <w:pPr>
        <w:jc w:val="both"/>
      </w:pPr>
      <w:r>
        <w:t>农技文件还包含不同田型下的沟系要求和作业先后条件。例如，2025年湖北冬前田管意见将抗湿播种田块中耕置于清沟排渍之后。它能够说明保留适用条件与前置关系的必要性，不能据此将文件中的所有措施直接扩展为本项目的自动建议。首版聚焦检查和沟渠维护，不生成药剂处方或精确施肥用量。[2]</w:t>
      </w:r>
    </w:p>
    <w:p>
      <w:pPr>
        <w:pStyle w:val="Heading2"/>
      </w:pPr>
      <w:r>
        <w:rPr>
          <w:color w:val="000000"/>
        </w:rPr>
        <w:t>排水防渍值得关注但不能由预报替代现场判断</w:t>
      </w:r>
    </w:p>
    <w:p>
      <w:pPr>
        <w:jc w:val="both"/>
      </w:pPr>
      <w:r>
        <w:t>王彬等对长江中游水稻与油菜轮作体系的研究使用1982—2023年气候日值数据，通过作物系数及有效降水估算水分需求与盈亏。两类轮作模式下，油菜季平均排水需求分别为54毫米和59毫米；研究特别提示关注油菜苗期与成熟期的水分过量风险。这是区域历史条件下的估算结果，不是某块田未来一周的实测积水量，也不构成每日作业的通用降雨阈值。[5]</w:t>
      </w:r>
    </w:p>
    <w:p>
      <w:pPr>
        <w:pStyle w:val="Caption"/>
      </w:pPr>
      <w:r>
        <w:t>表1 两类轮作模式下油菜季水分研究结果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4"/>
        <w:gridCol w:w="3515"/>
        <w:gridCol w:w="3515"/>
      </w:tblGrid>
      <w:tr>
        <w:trPr>
          <w:cantSplit/>
          <w:tblHeader/>
        </w:trPr>
        <w:tc>
          <w:tcPr>
            <w:tcW w:type="dxa" w:w="2494"/>
            <w:vAlign w:val="center"/>
            <w:tcMar>
              <w:top w:w="95" w:type="dxa"/>
              <w:bottom w:w="95" w:type="dxa"/>
              <w:left w:w="100" w:type="dxa"/>
              <w:right w:w="100" w:type="dxa"/>
            </w:tcMar>
            <w:shd w:fill="E8EDF1"/>
          </w:tcPr>
          <w:p>
            <w:pPr>
              <w:keepNext/>
              <w:spacing w:line="290" w:lineRule="exact" w:after="0" w:before="0"/>
              <w:ind w:firstLine="0"/>
              <w:jc w:val="center"/>
            </w:pPr>
            <w:r>
              <w:rPr>
                <w:b/>
                <w:sz w:val="19"/>
              </w:rPr>
              <w:t>指标</w:t>
            </w:r>
          </w:p>
        </w:tc>
        <w:tc>
          <w:tcPr>
            <w:tcW w:type="dxa" w:w="3515"/>
            <w:vAlign w:val="center"/>
            <w:tcMar>
              <w:top w:w="95" w:type="dxa"/>
              <w:bottom w:w="95" w:type="dxa"/>
              <w:left w:w="100" w:type="dxa"/>
              <w:right w:w="100" w:type="dxa"/>
            </w:tcMar>
            <w:shd w:fill="E8EDF1"/>
          </w:tcPr>
          <w:p>
            <w:pPr>
              <w:keepNext/>
              <w:spacing w:line="290" w:lineRule="exact" w:after="0" w:before="0"/>
              <w:ind w:firstLine="0"/>
              <w:jc w:val="center"/>
            </w:pPr>
            <w:r>
              <w:rPr>
                <w:b/>
                <w:sz w:val="19"/>
              </w:rPr>
              <w:t>水稻与油菜轮作</w:t>
            </w:r>
          </w:p>
        </w:tc>
        <w:tc>
          <w:tcPr>
            <w:tcW w:type="dxa" w:w="3515"/>
            <w:vAlign w:val="center"/>
            <w:tcMar>
              <w:top w:w="95" w:type="dxa"/>
              <w:bottom w:w="95" w:type="dxa"/>
              <w:left w:w="100" w:type="dxa"/>
              <w:right w:w="100" w:type="dxa"/>
            </w:tcMar>
            <w:shd w:fill="E8EDF1"/>
          </w:tcPr>
          <w:p>
            <w:pPr>
              <w:keepNext/>
              <w:spacing w:line="290" w:lineRule="exact" w:after="0" w:before="0"/>
              <w:ind w:firstLine="0"/>
              <w:jc w:val="center"/>
            </w:pPr>
            <w:r>
              <w:rPr>
                <w:b/>
                <w:sz w:val="19"/>
              </w:rPr>
              <w:t>早稻晚稻与油菜轮作</w:t>
            </w:r>
          </w:p>
        </w:tc>
      </w:tr>
      <w:tr>
        <w:trPr>
          <w:cantSplit/>
        </w:trPr>
        <w:tc>
          <w:tcPr>
            <w:tcW w:type="dxa" w:w="2494"/>
            <w:vAlign w:val="center"/>
            <w:tcMar>
              <w:top w:w="95" w:type="dxa"/>
              <w:bottom w:w="95" w:type="dxa"/>
              <w:left w:w="100" w:type="dxa"/>
              <w:right w:w="100" w:type="dxa"/>
            </w:tcMar>
          </w:tcPr>
          <w:p>
            <w:pPr>
              <w:keepNext/>
              <w:spacing w:line="290" w:lineRule="exact" w:after="0" w:before="0"/>
              <w:ind w:firstLine="0"/>
              <w:jc w:val="left"/>
            </w:pPr>
            <w:r>
              <w:rPr>
                <w:b w:val="0"/>
                <w:sz w:val="19"/>
              </w:rPr>
              <w:t>油菜季平均排水需求</w:t>
            </w:r>
          </w:p>
        </w:tc>
        <w:tc>
          <w:tcPr>
            <w:tcW w:type="dxa" w:w="3515"/>
            <w:vAlign w:val="center"/>
            <w:tcMar>
              <w:top w:w="95" w:type="dxa"/>
              <w:bottom w:w="95" w:type="dxa"/>
              <w:left w:w="100" w:type="dxa"/>
              <w:right w:w="100" w:type="dxa"/>
            </w:tcMar>
          </w:tcPr>
          <w:p>
            <w:pPr>
              <w:keepNext/>
              <w:spacing w:line="290" w:lineRule="exact" w:after="0" w:before="0"/>
              <w:ind w:firstLine="0"/>
              <w:jc w:val="center"/>
            </w:pPr>
            <w:r>
              <w:rPr>
                <w:b w:val="0"/>
                <w:sz w:val="19"/>
              </w:rPr>
              <w:t>54毫米</w:t>
            </w:r>
          </w:p>
        </w:tc>
        <w:tc>
          <w:tcPr>
            <w:tcW w:type="dxa" w:w="3515"/>
            <w:vAlign w:val="center"/>
            <w:tcMar>
              <w:top w:w="95" w:type="dxa"/>
              <w:bottom w:w="95" w:type="dxa"/>
              <w:left w:w="100" w:type="dxa"/>
              <w:right w:w="100" w:type="dxa"/>
            </w:tcMar>
          </w:tcPr>
          <w:p>
            <w:pPr>
              <w:keepNext/>
              <w:spacing w:line="290" w:lineRule="exact" w:after="0" w:before="0"/>
              <w:ind w:firstLine="0"/>
              <w:jc w:val="center"/>
            </w:pPr>
            <w:r>
              <w:rPr>
                <w:b w:val="0"/>
                <w:sz w:val="19"/>
              </w:rPr>
              <w:t>59毫米</w:t>
            </w:r>
          </w:p>
        </w:tc>
      </w:tr>
      <w:tr>
        <w:trPr>
          <w:cantSplit/>
        </w:trPr>
        <w:tc>
          <w:tcPr>
            <w:tcW w:type="dxa" w:w="2494"/>
            <w:vAlign w:val="center"/>
            <w:tcMar>
              <w:top w:w="95" w:type="dxa"/>
              <w:bottom w:w="95" w:type="dxa"/>
              <w:left w:w="100" w:type="dxa"/>
              <w:right w:w="100" w:type="dxa"/>
            </w:tcMar>
          </w:tcPr>
          <w:p>
            <w:pPr>
              <w:keepNext/>
              <w:spacing w:line="290" w:lineRule="exact" w:after="0" w:before="0"/>
              <w:ind w:firstLine="0"/>
              <w:jc w:val="left"/>
            </w:pPr>
            <w:r>
              <w:rPr>
                <w:b w:val="0"/>
                <w:sz w:val="19"/>
              </w:rPr>
              <w:t>中涝年份占比</w:t>
            </w:r>
          </w:p>
        </w:tc>
        <w:tc>
          <w:tcPr>
            <w:tcW w:type="dxa" w:w="3515"/>
            <w:vAlign w:val="center"/>
            <w:tcMar>
              <w:top w:w="95" w:type="dxa"/>
              <w:bottom w:w="95" w:type="dxa"/>
              <w:left w:w="100" w:type="dxa"/>
              <w:right w:w="100" w:type="dxa"/>
            </w:tcMar>
          </w:tcPr>
          <w:p>
            <w:pPr>
              <w:keepNext/>
              <w:spacing w:line="290" w:lineRule="exact" w:after="0" w:before="0"/>
              <w:ind w:firstLine="0"/>
              <w:jc w:val="center"/>
            </w:pPr>
            <w:r>
              <w:rPr>
                <w:b w:val="0"/>
                <w:sz w:val="19"/>
              </w:rPr>
              <w:t>10.0%</w:t>
            </w:r>
          </w:p>
        </w:tc>
        <w:tc>
          <w:tcPr>
            <w:tcW w:type="dxa" w:w="3515"/>
            <w:vAlign w:val="center"/>
            <w:tcMar>
              <w:top w:w="95" w:type="dxa"/>
              <w:bottom w:w="95" w:type="dxa"/>
              <w:left w:w="100" w:type="dxa"/>
              <w:right w:w="100" w:type="dxa"/>
            </w:tcMar>
          </w:tcPr>
          <w:p>
            <w:pPr>
              <w:keepNext/>
              <w:spacing w:line="290" w:lineRule="exact" w:after="0" w:before="0"/>
              <w:ind w:firstLine="0"/>
              <w:jc w:val="center"/>
            </w:pPr>
            <w:r>
              <w:rPr>
                <w:b w:val="0"/>
                <w:sz w:val="19"/>
              </w:rPr>
              <w:t>12.5%</w:t>
            </w:r>
          </w:p>
        </w:tc>
      </w:tr>
      <w:tr>
        <w:trPr>
          <w:cantSplit/>
        </w:trPr>
        <w:tc>
          <w:tcPr>
            <w:tcW w:type="dxa" w:w="2494"/>
            <w:vAlign w:val="center"/>
            <w:tcMar>
              <w:top w:w="95" w:type="dxa"/>
              <w:bottom w:w="95" w:type="dxa"/>
              <w:left w:w="100" w:type="dxa"/>
              <w:right w:w="100" w:type="dxa"/>
            </w:tcMar>
          </w:tcPr>
          <w:p>
            <w:pPr>
              <w:keepNext/>
              <w:spacing w:line="290" w:lineRule="exact" w:after="0" w:before="0"/>
              <w:ind w:firstLine="0"/>
              <w:jc w:val="left"/>
            </w:pPr>
            <w:r>
              <w:rPr>
                <w:b w:val="0"/>
                <w:sz w:val="19"/>
              </w:rPr>
              <w:t>重涝年份占比</w:t>
            </w:r>
          </w:p>
        </w:tc>
        <w:tc>
          <w:tcPr>
            <w:tcW w:type="dxa" w:w="3515"/>
            <w:vAlign w:val="center"/>
            <w:tcMar>
              <w:top w:w="95" w:type="dxa"/>
              <w:bottom w:w="95" w:type="dxa"/>
              <w:left w:w="100" w:type="dxa"/>
              <w:right w:w="100" w:type="dxa"/>
            </w:tcMar>
          </w:tcPr>
          <w:p>
            <w:pPr>
              <w:keepNext/>
              <w:spacing w:line="290" w:lineRule="exact" w:after="0" w:before="0"/>
              <w:ind w:firstLine="0"/>
              <w:jc w:val="center"/>
            </w:pPr>
            <w:r>
              <w:rPr>
                <w:b w:val="0"/>
                <w:sz w:val="19"/>
              </w:rPr>
              <w:t>17.5%</w:t>
            </w:r>
          </w:p>
        </w:tc>
        <w:tc>
          <w:tcPr>
            <w:tcW w:type="dxa" w:w="3515"/>
            <w:vAlign w:val="center"/>
            <w:tcMar>
              <w:top w:w="95" w:type="dxa"/>
              <w:bottom w:w="95" w:type="dxa"/>
              <w:left w:w="100" w:type="dxa"/>
              <w:right w:w="100" w:type="dxa"/>
            </w:tcMar>
          </w:tcPr>
          <w:p>
            <w:pPr>
              <w:keepNext/>
              <w:spacing w:line="290" w:lineRule="exact" w:after="0" w:before="0"/>
              <w:ind w:firstLine="0"/>
              <w:jc w:val="center"/>
            </w:pPr>
            <w:r>
              <w:rPr>
                <w:b w:val="0"/>
                <w:sz w:val="19"/>
              </w:rPr>
              <w:t>17.5%</w:t>
            </w:r>
          </w:p>
        </w:tc>
      </w:tr>
      <w:tr>
        <w:trPr>
          <w:cantSplit/>
        </w:trPr>
        <w:tc>
          <w:tcPr>
            <w:tcW w:type="dxa" w:w="2494"/>
            <w:vAlign w:val="center"/>
            <w:tcMar>
              <w:top w:w="95" w:type="dxa"/>
              <w:bottom w:w="95" w:type="dxa"/>
              <w:left w:w="100" w:type="dxa"/>
              <w:right w:w="100" w:type="dxa"/>
            </w:tcMar>
          </w:tcPr>
          <w:p>
            <w:pPr>
              <w:keepNext/>
              <w:spacing w:line="290" w:lineRule="exact" w:after="0" w:before="0"/>
              <w:ind w:firstLine="0"/>
              <w:jc w:val="left"/>
            </w:pPr>
            <w:r>
              <w:rPr>
                <w:b w:val="0"/>
                <w:sz w:val="19"/>
              </w:rPr>
              <w:t>特涝年份占比</w:t>
            </w:r>
          </w:p>
        </w:tc>
        <w:tc>
          <w:tcPr>
            <w:tcW w:type="dxa" w:w="3515"/>
            <w:vAlign w:val="center"/>
            <w:tcMar>
              <w:top w:w="95" w:type="dxa"/>
              <w:bottom w:w="95" w:type="dxa"/>
              <w:left w:w="100" w:type="dxa"/>
              <w:right w:w="100" w:type="dxa"/>
            </w:tcMar>
          </w:tcPr>
          <w:p>
            <w:pPr>
              <w:keepNext/>
              <w:spacing w:line="290" w:lineRule="exact" w:after="0" w:before="0"/>
              <w:ind w:firstLine="0"/>
              <w:jc w:val="center"/>
            </w:pPr>
            <w:r>
              <w:rPr>
                <w:b w:val="0"/>
                <w:sz w:val="19"/>
              </w:rPr>
              <w:t>2.5%</w:t>
            </w:r>
          </w:p>
        </w:tc>
        <w:tc>
          <w:tcPr>
            <w:tcW w:type="dxa" w:w="3515"/>
            <w:vAlign w:val="center"/>
            <w:tcMar>
              <w:top w:w="95" w:type="dxa"/>
              <w:bottom w:w="95" w:type="dxa"/>
              <w:left w:w="100" w:type="dxa"/>
              <w:right w:w="100" w:type="dxa"/>
            </w:tcMar>
          </w:tcPr>
          <w:p>
            <w:pPr>
              <w:keepNext/>
              <w:spacing w:line="290" w:lineRule="exact" w:after="0" w:before="0"/>
              <w:ind w:firstLine="0"/>
              <w:jc w:val="center"/>
            </w:pPr>
            <w:r>
              <w:rPr>
                <w:b w:val="0"/>
                <w:sz w:val="19"/>
              </w:rPr>
              <w:t>17.5%</w:t>
            </w:r>
          </w:p>
        </w:tc>
      </w:tr>
      <w:tr>
        <w:trPr>
          <w:cantSplit/>
        </w:trPr>
        <w:tc>
          <w:tcPr>
            <w:tcW w:type="dxa" w:w="2494"/>
            <w:vAlign w:val="center"/>
            <w:tcMar>
              <w:top w:w="95" w:type="dxa"/>
              <w:bottom w:w="95" w:type="dxa"/>
              <w:left w:w="100" w:type="dxa"/>
              <w:right w:w="100" w:type="dxa"/>
            </w:tcMar>
          </w:tcPr>
          <w:p>
            <w:pPr>
              <w:keepNext w:val="0"/>
              <w:spacing w:line="290" w:lineRule="exact" w:after="0" w:before="0"/>
              <w:ind w:firstLine="0"/>
              <w:jc w:val="left"/>
            </w:pPr>
            <w:r>
              <w:rPr>
                <w:b w:val="0"/>
                <w:sz w:val="19"/>
              </w:rPr>
              <w:t>上述三类年份占比合计</w:t>
            </w:r>
          </w:p>
        </w:tc>
        <w:tc>
          <w:tcPr>
            <w:tcW w:type="dxa" w:w="3515"/>
            <w:vAlign w:val="center"/>
            <w:tcMar>
              <w:top w:w="95" w:type="dxa"/>
              <w:bottom w:w="95" w:type="dxa"/>
              <w:left w:w="100" w:type="dxa"/>
              <w:right w:w="100" w:type="dxa"/>
            </w:tcMar>
          </w:tcPr>
          <w:p>
            <w:pPr>
              <w:keepNext w:val="0"/>
              <w:spacing w:line="290" w:lineRule="exact" w:after="0" w:before="0"/>
              <w:ind w:firstLine="0"/>
              <w:jc w:val="center"/>
            </w:pPr>
            <w:r>
              <w:rPr>
                <w:b w:val="0"/>
                <w:sz w:val="19"/>
              </w:rPr>
              <w:t>30.0%</w:t>
            </w:r>
          </w:p>
        </w:tc>
        <w:tc>
          <w:tcPr>
            <w:tcW w:type="dxa" w:w="3515"/>
            <w:vAlign w:val="center"/>
            <w:tcMar>
              <w:top w:w="95" w:type="dxa"/>
              <w:bottom w:w="95" w:type="dxa"/>
              <w:left w:w="100" w:type="dxa"/>
              <w:right w:w="100" w:type="dxa"/>
            </w:tcMar>
          </w:tcPr>
          <w:p>
            <w:pPr>
              <w:keepNext w:val="0"/>
              <w:spacing w:line="290" w:lineRule="exact" w:after="0" w:before="0"/>
              <w:ind w:firstLine="0"/>
              <w:jc w:val="center"/>
            </w:pPr>
            <w:r>
              <w:rPr>
                <w:b w:val="0"/>
                <w:sz w:val="19"/>
              </w:rPr>
              <w:t>47.5%</w:t>
            </w:r>
          </w:p>
        </w:tc>
      </w:tr>
    </w:tbl>
    <w:p>
      <w:pPr>
        <w:spacing w:before="0" w:after="40" w:line="60" w:lineRule="exact"/>
        <w:ind w:firstLine="0"/>
      </w:pPr>
    </w:p>
    <w:p>
      <w:pPr>
        <w:spacing w:line="300" w:lineRule="exact"/>
        <w:ind w:firstLine="0"/>
        <w:jc w:val="both"/>
      </w:pPr>
      <w:r>
        <w:rPr>
          <w:sz w:val="21"/>
        </w:rPr>
        <w:t>注：依据文献[5]摘要整理，合计为前三类占比之和。占比表示该研究口径下的年份比例，不能解释为受灾田块比例、湖北农户受灾比例或未来七天发生概率。</w:t>
      </w:r>
    </w:p>
    <w:p>
      <w:pPr>
        <w:jc w:val="both"/>
      </w:pPr>
      <w:r>
        <w:t>全国冬油菜生产技术意见和湖北相关指导均重视田内外沟系连通、清理沟中杂物及防渍管理。[1][2][3] 因此，关注沟渠检查与必要维护具有农业资料基础。但天气预报反映大气条件，不能直接给出某块田是否积水、沟口是否堵塞或能否进入的结论。需求上应同时保留预报与现场观察；没有采用依据时，不自行设定“降雨达到若干毫米即禁止一切作业”的规则。</w:t>
      </w:r>
    </w:p>
    <w:p>
      <w:pPr>
        <w:pStyle w:val="Heading2"/>
      </w:pPr>
      <w:r>
        <w:rPr>
          <w:color w:val="000000"/>
        </w:rPr>
        <w:t>阶段性农情报道的解释范围</w:t>
      </w:r>
    </w:p>
    <w:p>
      <w:pPr>
        <w:jc w:val="both"/>
      </w:pPr>
      <w:r>
        <w:t>湖北省农业农村厅2025年11月27日转载报道记载：当次秋播降雨较常年偏多八成，多地油菜播种窗口期约两周；阶段性统一开沟152.7万亩，占所述积水面积的54.6%。报道还描述了不同地块苗情不均及农技服务开展情况。[4]</w:t>
      </w:r>
    </w:p>
    <w:p>
      <w:pPr>
        <w:jc w:val="both"/>
      </w:pPr>
      <w:r>
        <w:t>这些事实能够支持关注天气造成的时机压力、田间差异和沟系问题，但不能推出其余45.4%的田块没有其他服务、全部需要散户自行清沟，也不能据此计算基层服务缺口。“两周”对应报道中的播种窗口，不是苗期管理的一般时限。首版七天计划尺度由团队提出，不能由该数字直接推导。</w:t>
      </w:r>
    </w:p>
    <w:p>
      <w:pPr>
        <w:pStyle w:val="Heading2"/>
      </w:pPr>
      <w:r>
        <w:rPr>
          <w:color w:val="000000"/>
        </w:rPr>
        <w:t>时间资源与目标用户仍需直接确认</w:t>
      </w:r>
    </w:p>
    <w:p>
      <w:pPr>
        <w:jc w:val="both"/>
      </w:pPr>
      <w:r>
        <w:t>隰志欣等研究的样本为江苏省405份水稻种植户调查数据，研究主题是技术供给渠道与病虫害防治技术采纳满意度。论文题名、样本范围及发表信息可由作者所在单位的公开论文目录核对。该研究可为理解相近种植经营场景提供参考，不能当作湖北油菜农户的代表性画像。[6]</w:t>
      </w:r>
    </w:p>
    <w:p>
      <w:pPr>
        <w:jc w:val="both"/>
      </w:pPr>
      <w:r>
        <w:t>跨地区、跨作物研究的统计特征，不能直接用作本项目目标用户的固定年龄、家庭劳力或地块数量参数；技术采纳满意度也不同于界面操作偏好。目标用户的数字工具能力与交互偏好，应通过直接调研确认，不能由年龄推定。</w:t>
      </w:r>
    </w:p>
    <w:p>
      <w:pPr>
        <w:jc w:val="both"/>
      </w:pPr>
      <w:r>
        <w:t>从任务安排本身可以推导：如果同一执行者有多个待办，系统需要知道可用时段和任务时长，并检查重叠与超限；如果可用时间变化，受影响安排需要复核。这是满足可执行计划的逻辑要求。目标用户实际拥有多少地块、多久调整一次时间、由谁执行以及愿意怎样录入，应在后续调研中确认。</w:t>
      </w:r>
    </w:p>
    <w:p>
      <w:pPr>
        <w:pStyle w:val="Heading2"/>
      </w:pPr>
      <w:r>
        <w:rPr>
          <w:color w:val="000000"/>
        </w:rPr>
        <w:t>大模型相关问题应作为待测试风险</w:t>
      </w:r>
    </w:p>
    <w:p>
      <w:pPr>
        <w:jc w:val="both"/>
      </w:pPr>
      <w:r>
        <w:t>赵莹萍等综述讨论了农业大模型应用中的可解释性、幻觉以及多模态数据采集处理问题。该综述能够支持本项目关注建议可靠性和依据透明度；它并未直接证明本场景下所有通用模型都会算错工时或在重排时修改完成记录。[7]</w:t>
      </w:r>
    </w:p>
    <w:p>
      <w:pPr>
        <w:pStyle w:val="Caption"/>
      </w:pPr>
      <w:r>
        <w:t>表2 本项目拟检查的具体风险</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81"/>
        <w:gridCol w:w="3572"/>
        <w:gridCol w:w="3572"/>
      </w:tblGrid>
      <w:tr>
        <w:trPr>
          <w:cantSplit/>
          <w:tblHeader/>
        </w:trPr>
        <w:tc>
          <w:tcPr>
            <w:tcW w:type="dxa" w:w="2381"/>
            <w:vAlign w:val="center"/>
            <w:tcMar>
              <w:top w:w="95" w:type="dxa"/>
              <w:bottom w:w="95" w:type="dxa"/>
              <w:left w:w="100" w:type="dxa"/>
              <w:right w:w="100" w:type="dxa"/>
            </w:tcMar>
            <w:shd w:fill="E8EDF1"/>
          </w:tcPr>
          <w:p>
            <w:pPr>
              <w:keepNext w:val="0"/>
              <w:spacing w:line="290" w:lineRule="exact" w:after="0" w:before="0"/>
              <w:ind w:firstLine="0"/>
              <w:jc w:val="left"/>
            </w:pPr>
            <w:r>
              <w:rPr>
                <w:b/>
                <w:sz w:val="19"/>
              </w:rPr>
              <w:t>风险项目</w:t>
            </w:r>
          </w:p>
        </w:tc>
        <w:tc>
          <w:tcPr>
            <w:tcW w:type="dxa" w:w="3572"/>
            <w:vAlign w:val="center"/>
            <w:tcMar>
              <w:top w:w="95" w:type="dxa"/>
              <w:bottom w:w="95" w:type="dxa"/>
              <w:left w:w="100" w:type="dxa"/>
              <w:right w:w="100" w:type="dxa"/>
            </w:tcMar>
            <w:shd w:fill="E8EDF1"/>
          </w:tcPr>
          <w:p>
            <w:pPr>
              <w:keepNext w:val="0"/>
              <w:spacing w:line="290" w:lineRule="exact" w:after="0" w:before="0"/>
              <w:ind w:firstLine="0"/>
              <w:jc w:val="left"/>
            </w:pPr>
            <w:r>
              <w:rPr>
                <w:b/>
                <w:sz w:val="19"/>
              </w:rPr>
              <w:t>可能出现的表现</w:t>
            </w:r>
          </w:p>
        </w:tc>
        <w:tc>
          <w:tcPr>
            <w:tcW w:type="dxa" w:w="3572"/>
            <w:vAlign w:val="center"/>
            <w:tcMar>
              <w:top w:w="95" w:type="dxa"/>
              <w:bottom w:w="95" w:type="dxa"/>
              <w:left w:w="100" w:type="dxa"/>
              <w:right w:w="100" w:type="dxa"/>
            </w:tcMar>
            <w:shd w:fill="E8EDF1"/>
          </w:tcPr>
          <w:p>
            <w:pPr>
              <w:keepNext w:val="0"/>
              <w:spacing w:line="290" w:lineRule="exact" w:after="0" w:before="0"/>
              <w:ind w:firstLine="0"/>
              <w:jc w:val="left"/>
            </w:pPr>
            <w:r>
              <w:rPr>
                <w:b/>
                <w:sz w:val="19"/>
              </w:rPr>
              <w:t>后续需要核对的证据</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19"/>
              </w:rPr>
              <w:t>信息与引用不一致</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缺少天气或现场信息仍给出确定建议，引用与条件不匹配</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输入、原文、适用条件及实际输出</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19"/>
              </w:rPr>
              <w:t>时间与前置约束违反</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任务重叠、超出可用时段、未满足前置条件</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可用时段、任务时长及逐项约束检查</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19"/>
              </w:rPr>
              <w:t>反馈与历史不一致</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完成项重复出现，新观察未反映在后续判断中</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多轮反馈记录、计划差异与历史记录</w:t>
            </w:r>
          </w:p>
        </w:tc>
      </w:tr>
    </w:tbl>
    <w:p>
      <w:pPr>
        <w:spacing w:before="0" w:after="40" w:line="60" w:lineRule="exact"/>
        <w:ind w:firstLine="0"/>
      </w:pPr>
    </w:p>
    <w:p>
      <w:pPr>
        <w:jc w:val="both"/>
      </w:pPr>
      <w:r>
        <w:t>这些是团队准备通过对照实验与边界测试观察的风险，并非已经得到的实验结果。采用结构化校验、可追溯来源和历史保留等方案，是本项目的设计回应；能否降低风险、改善到什么程度，须由实际记录说明。</w:t>
      </w:r>
    </w:p>
    <w:p>
      <w:pPr>
        <w:pStyle w:val="Heading1"/>
      </w:pPr>
      <w:r>
        <w:rPr>
          <w:color w:val="000000"/>
        </w:rPr>
        <w:t>二 需求调研与证据推导</w:t>
      </w:r>
    </w:p>
    <w:p>
      <w:pPr>
        <w:pStyle w:val="Heading2"/>
      </w:pPr>
      <w:r>
        <w:rPr>
          <w:color w:val="000000"/>
        </w:rPr>
        <w:t>目标用户与使用情境</w:t>
      </w:r>
    </w:p>
    <w:p>
      <w:pPr>
        <w:jc w:val="both"/>
      </w:pPr>
      <w:r>
        <w:t>首版服务对象定位为湖北境内、已明确确认油菜处于苗期、需要自己组织近期检查或维护工作的种植户，以及承担相近职责的小型合作社管理者。此处按承担的任务界定用户，不预设年龄、数字技能、经营面积或固定地块数量。对具有多人并行、复杂机械调配等需求的经营主体，首版能力需明确受限。</w:t>
      </w:r>
    </w:p>
    <w:p>
      <w:pPr>
        <w:jc w:val="both"/>
      </w:pPr>
      <w:r>
        <w:t>典型情境暂定为：用户先录入一块田，了解应关注的事项和缺项；需要具体安排时，再提供时间资源；巡查后记录现场情况；当任务完成或可用时间变化时，查看调整建议。该情境是用于组织产品与测试的假设场景，尚不能称为观察到的普遍农户工作流程。</w:t>
      </w:r>
    </w:p>
    <w:p>
      <w:pPr>
        <w:pStyle w:val="Caption"/>
      </w:pPr>
      <w:r>
        <w:t>表3 目标用户角色与待确认问题</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81"/>
        <w:gridCol w:w="3572"/>
        <w:gridCol w:w="3572"/>
      </w:tblGrid>
      <w:tr>
        <w:trPr>
          <w:cantSplit/>
          <w:tblHeader/>
        </w:trPr>
        <w:tc>
          <w:tcPr>
            <w:tcW w:type="dxa" w:w="2381"/>
            <w:vAlign w:val="center"/>
            <w:tcMar>
              <w:top w:w="95" w:type="dxa"/>
              <w:bottom w:w="95" w:type="dxa"/>
              <w:left w:w="100" w:type="dxa"/>
              <w:right w:w="100" w:type="dxa"/>
            </w:tcMar>
            <w:shd w:fill="E8EDF1"/>
          </w:tcPr>
          <w:p>
            <w:pPr>
              <w:keepNext w:val="0"/>
              <w:spacing w:line="290" w:lineRule="exact" w:after="0" w:before="0"/>
              <w:ind w:firstLine="0"/>
              <w:jc w:val="left"/>
            </w:pPr>
            <w:r>
              <w:rPr>
                <w:b/>
                <w:sz w:val="19"/>
              </w:rPr>
              <w:t>角色</w:t>
            </w:r>
          </w:p>
        </w:tc>
        <w:tc>
          <w:tcPr>
            <w:tcW w:type="dxa" w:w="3572"/>
            <w:vAlign w:val="center"/>
            <w:tcMar>
              <w:top w:w="95" w:type="dxa"/>
              <w:bottom w:w="95" w:type="dxa"/>
              <w:left w:w="100" w:type="dxa"/>
              <w:right w:w="100" w:type="dxa"/>
            </w:tcMar>
            <w:shd w:fill="E8EDF1"/>
          </w:tcPr>
          <w:p>
            <w:pPr>
              <w:keepNext w:val="0"/>
              <w:spacing w:line="290" w:lineRule="exact" w:after="0" w:before="0"/>
              <w:ind w:firstLine="0"/>
              <w:jc w:val="left"/>
            </w:pPr>
            <w:r>
              <w:rPr>
                <w:b/>
                <w:sz w:val="19"/>
              </w:rPr>
              <w:t>拟支持的工作</w:t>
            </w:r>
          </w:p>
        </w:tc>
        <w:tc>
          <w:tcPr>
            <w:tcW w:type="dxa" w:w="3572"/>
            <w:vAlign w:val="center"/>
            <w:tcMar>
              <w:top w:w="95" w:type="dxa"/>
              <w:bottom w:w="95" w:type="dxa"/>
              <w:left w:w="100" w:type="dxa"/>
              <w:right w:w="100" w:type="dxa"/>
            </w:tcMar>
            <w:shd w:fill="E8EDF1"/>
          </w:tcPr>
          <w:p>
            <w:pPr>
              <w:keepNext w:val="0"/>
              <w:spacing w:line="290" w:lineRule="exact" w:after="0" w:before="0"/>
              <w:ind w:firstLine="0"/>
              <w:jc w:val="left"/>
            </w:pPr>
            <w:r>
              <w:rPr>
                <w:b/>
                <w:sz w:val="19"/>
              </w:rPr>
              <w:t>后续应直接确认的问题</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19"/>
              </w:rPr>
              <w:t>自主管理的种植户</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看检查事项，安排自己的时间，记录反馈</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是否需要七天计划，通常怎样记事和改计划</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19"/>
              </w:rPr>
              <w:t>小型合作社管理者</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逐块查看建议与独立计划；跨地块统筹需求待后续验证。</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谁执行，是否涉及多人或机械，单人模型是否适用</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19"/>
              </w:rPr>
              <w:t>操作体验者</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检查输入、查来源、反馈及回看流程</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身份与目标用户的差异，首次操作卡点及协助情况</w:t>
            </w:r>
          </w:p>
        </w:tc>
      </w:tr>
    </w:tbl>
    <w:p>
      <w:pPr>
        <w:spacing w:before="0" w:after="40" w:line="60" w:lineRule="exact"/>
        <w:ind w:firstLine="0"/>
      </w:pPr>
    </w:p>
    <w:p>
      <w:pPr>
        <w:pStyle w:val="Heading2"/>
      </w:pPr>
      <w:r>
        <w:rPr>
          <w:color w:val="000000"/>
        </w:rPr>
        <w:t>文献事实与需求推导对照</w:t>
      </w:r>
    </w:p>
    <w:p>
      <w:pPr>
        <w:jc w:val="both"/>
      </w:pPr>
      <w:r>
        <w:t>表4将公开资料能够支持的事实、团队提出的需求及尚待验证的问题分别列出。表中“需求推导”不是原作者的系统设计结论，“待验证假设”也不作为已有调研发现。</w:t>
      </w:r>
    </w:p>
    <w:p>
      <w:pPr>
        <w:pStyle w:val="Caption"/>
      </w:pPr>
      <w:r>
        <w:t>表4 文献事实 需求推导与待验证假设</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88"/>
        <w:gridCol w:w="3175"/>
        <w:gridCol w:w="3061"/>
      </w:tblGrid>
      <w:tr>
        <w:trPr>
          <w:cantSplit/>
          <w:tblHeader/>
        </w:trPr>
        <w:tc>
          <w:tcPr>
            <w:tcW w:type="dxa" w:w="3288"/>
            <w:vAlign w:val="center"/>
            <w:tcMar>
              <w:top w:w="95" w:type="dxa"/>
              <w:bottom w:w="95" w:type="dxa"/>
              <w:left w:w="100" w:type="dxa"/>
              <w:right w:w="100" w:type="dxa"/>
            </w:tcMar>
            <w:shd w:fill="E8EDF1"/>
          </w:tcPr>
          <w:p>
            <w:pPr>
              <w:keepNext w:val="0"/>
              <w:spacing w:line="290" w:lineRule="exact" w:after="0" w:before="0"/>
              <w:ind w:firstLine="0"/>
              <w:jc w:val="left"/>
            </w:pPr>
            <w:r>
              <w:rPr>
                <w:b/>
                <w:sz w:val="19"/>
              </w:rPr>
              <w:t>文献事实及范围</w:t>
            </w:r>
          </w:p>
        </w:tc>
        <w:tc>
          <w:tcPr>
            <w:tcW w:type="dxa" w:w="3175"/>
            <w:vAlign w:val="center"/>
            <w:tcMar>
              <w:top w:w="95" w:type="dxa"/>
              <w:bottom w:w="95" w:type="dxa"/>
              <w:left w:w="100" w:type="dxa"/>
              <w:right w:w="100" w:type="dxa"/>
            </w:tcMar>
            <w:shd w:fill="E8EDF1"/>
          </w:tcPr>
          <w:p>
            <w:pPr>
              <w:keepNext w:val="0"/>
              <w:spacing w:line="290" w:lineRule="exact" w:after="0" w:before="0"/>
              <w:ind w:firstLine="0"/>
              <w:jc w:val="left"/>
            </w:pPr>
            <w:r>
              <w:rPr>
                <w:b/>
                <w:sz w:val="19"/>
              </w:rPr>
              <w:t>需求推导</w:t>
            </w:r>
          </w:p>
        </w:tc>
        <w:tc>
          <w:tcPr>
            <w:tcW w:type="dxa" w:w="3061"/>
            <w:vAlign w:val="center"/>
            <w:tcMar>
              <w:top w:w="95" w:type="dxa"/>
              <w:bottom w:w="95" w:type="dxa"/>
              <w:left w:w="100" w:type="dxa"/>
              <w:right w:w="100" w:type="dxa"/>
            </w:tcMar>
            <w:shd w:fill="E8EDF1"/>
          </w:tcPr>
          <w:p>
            <w:pPr>
              <w:keepNext w:val="0"/>
              <w:spacing w:line="290" w:lineRule="exact" w:after="0" w:before="0"/>
              <w:ind w:firstLine="0"/>
              <w:jc w:val="left"/>
            </w:pPr>
            <w:r>
              <w:rPr>
                <w:b/>
                <w:sz w:val="19"/>
              </w:rPr>
              <w:t>待验证假设</w:t>
            </w:r>
          </w:p>
        </w:tc>
      </w:tr>
      <w:tr>
        <w:trPr>
          <w:cantSplit/>
        </w:trPr>
        <w:tc>
          <w:tcPr>
            <w:tcW w:type="dxa" w:w="3288"/>
            <w:vAlign w:val="center"/>
            <w:tcMar>
              <w:top w:w="95" w:type="dxa"/>
              <w:bottom w:w="95" w:type="dxa"/>
              <w:left w:w="100" w:type="dxa"/>
              <w:right w:w="100" w:type="dxa"/>
            </w:tcMar>
          </w:tcPr>
          <w:p>
            <w:pPr>
              <w:keepNext w:val="0"/>
              <w:spacing w:line="290" w:lineRule="exact" w:after="0" w:before="0"/>
              <w:ind w:firstLine="0"/>
              <w:jc w:val="left"/>
            </w:pPr>
            <w:r>
              <w:rPr>
                <w:b w:val="0"/>
                <w:sz w:val="19"/>
              </w:rPr>
              <w:t>湖北工作提示与冬前意见针对不同阶段和苗情提出措施。[2][3]</w:t>
            </w:r>
          </w:p>
        </w:tc>
        <w:tc>
          <w:tcPr>
            <w:tcW w:type="dxa" w:w="3175"/>
            <w:vAlign w:val="center"/>
            <w:tcMar>
              <w:top w:w="95" w:type="dxa"/>
              <w:bottom w:w="95" w:type="dxa"/>
              <w:left w:w="100" w:type="dxa"/>
              <w:right w:w="100" w:type="dxa"/>
            </w:tcMar>
          </w:tcPr>
          <w:p>
            <w:pPr>
              <w:keepNext w:val="0"/>
              <w:spacing w:line="290" w:lineRule="exact" w:after="0" w:before="0"/>
              <w:ind w:firstLine="0"/>
              <w:jc w:val="left"/>
            </w:pPr>
            <w:r>
              <w:rPr>
                <w:b w:val="0"/>
                <w:sz w:val="19"/>
              </w:rPr>
              <w:t>确认实际生育阶段，仅追问会改变本次判断的农情</w:t>
            </w:r>
          </w:p>
        </w:tc>
        <w:tc>
          <w:tcPr>
            <w:tcW w:type="dxa" w:w="3061"/>
            <w:vAlign w:val="center"/>
            <w:tcMar>
              <w:top w:w="95" w:type="dxa"/>
              <w:bottom w:w="95" w:type="dxa"/>
              <w:left w:w="100" w:type="dxa"/>
              <w:right w:w="100" w:type="dxa"/>
            </w:tcMar>
          </w:tcPr>
          <w:p>
            <w:pPr>
              <w:keepNext w:val="0"/>
              <w:spacing w:line="290" w:lineRule="exact" w:after="0" w:before="0"/>
              <w:ind w:firstLine="0"/>
              <w:jc w:val="left"/>
            </w:pPr>
            <w:r>
              <w:rPr>
                <w:b w:val="0"/>
                <w:sz w:val="19"/>
              </w:rPr>
              <w:t>用户能否理解阶段选项，关键农情是否容易取得</w:t>
            </w:r>
          </w:p>
        </w:tc>
      </w:tr>
      <w:tr>
        <w:trPr>
          <w:cantSplit/>
        </w:trPr>
        <w:tc>
          <w:tcPr>
            <w:tcW w:type="dxa" w:w="3288"/>
            <w:vAlign w:val="center"/>
            <w:tcMar>
              <w:top w:w="95" w:type="dxa"/>
              <w:bottom w:w="95" w:type="dxa"/>
              <w:left w:w="100" w:type="dxa"/>
              <w:right w:w="100" w:type="dxa"/>
            </w:tcMar>
          </w:tcPr>
          <w:p>
            <w:pPr>
              <w:keepNext w:val="0"/>
              <w:spacing w:line="290" w:lineRule="exact" w:after="0" w:before="0"/>
              <w:ind w:firstLine="0"/>
              <w:jc w:val="left"/>
            </w:pPr>
            <w:r>
              <w:rPr>
                <w:b w:val="0"/>
                <w:sz w:val="19"/>
              </w:rPr>
              <w:t>农技指导强调沟系连通和防渍；区域研究提示苗期水分过量风险。[1][2][5]</w:t>
            </w:r>
          </w:p>
        </w:tc>
        <w:tc>
          <w:tcPr>
            <w:tcW w:type="dxa" w:w="3175"/>
            <w:vAlign w:val="center"/>
            <w:tcMar>
              <w:top w:w="95" w:type="dxa"/>
              <w:bottom w:w="95" w:type="dxa"/>
              <w:left w:w="100" w:type="dxa"/>
              <w:right w:w="100" w:type="dxa"/>
            </w:tcMar>
          </w:tcPr>
          <w:p>
            <w:pPr>
              <w:keepNext w:val="0"/>
              <w:spacing w:line="290" w:lineRule="exact" w:after="0" w:before="0"/>
              <w:ind w:firstLine="0"/>
              <w:jc w:val="left"/>
            </w:pPr>
            <w:r>
              <w:rPr>
                <w:b w:val="0"/>
                <w:sz w:val="19"/>
              </w:rPr>
              <w:t>将沟渠检查及必要维护列为候选事项，结合现场条件判断</w:t>
            </w:r>
          </w:p>
        </w:tc>
        <w:tc>
          <w:tcPr>
            <w:tcW w:type="dxa" w:w="3061"/>
            <w:vAlign w:val="center"/>
            <w:tcMar>
              <w:top w:w="95" w:type="dxa"/>
              <w:bottom w:w="95" w:type="dxa"/>
              <w:left w:w="100" w:type="dxa"/>
              <w:right w:w="100" w:type="dxa"/>
            </w:tcMar>
          </w:tcPr>
          <w:p>
            <w:pPr>
              <w:keepNext w:val="0"/>
              <w:spacing w:line="290" w:lineRule="exact" w:after="0" w:before="0"/>
              <w:ind w:firstLine="0"/>
              <w:jc w:val="left"/>
            </w:pPr>
            <w:r>
              <w:rPr>
                <w:b w:val="0"/>
                <w:sz w:val="19"/>
              </w:rPr>
              <w:t>这两类事项是否是目标用户近期最需要的支持</w:t>
            </w:r>
          </w:p>
        </w:tc>
      </w:tr>
      <w:tr>
        <w:trPr>
          <w:cantSplit/>
        </w:trPr>
        <w:tc>
          <w:tcPr>
            <w:tcW w:type="dxa" w:w="3288"/>
            <w:vAlign w:val="center"/>
            <w:tcMar>
              <w:top w:w="95" w:type="dxa"/>
              <w:bottom w:w="95" w:type="dxa"/>
              <w:left w:w="100" w:type="dxa"/>
              <w:right w:w="100" w:type="dxa"/>
            </w:tcMar>
          </w:tcPr>
          <w:p>
            <w:pPr>
              <w:keepNext w:val="0"/>
              <w:spacing w:line="290" w:lineRule="exact" w:after="0" w:before="0"/>
              <w:ind w:firstLine="0"/>
              <w:jc w:val="left"/>
            </w:pPr>
            <w:r>
              <w:rPr>
                <w:b w:val="0"/>
                <w:sz w:val="19"/>
              </w:rPr>
              <w:t>当次报道有播种窗口缩短、积水及苗情差异。[4]</w:t>
            </w:r>
          </w:p>
        </w:tc>
        <w:tc>
          <w:tcPr>
            <w:tcW w:type="dxa" w:w="3175"/>
            <w:vAlign w:val="center"/>
            <w:tcMar>
              <w:top w:w="95" w:type="dxa"/>
              <w:bottom w:w="95" w:type="dxa"/>
              <w:left w:w="100" w:type="dxa"/>
              <w:right w:w="100" w:type="dxa"/>
            </w:tcMar>
          </w:tcPr>
          <w:p>
            <w:pPr>
              <w:keepNext w:val="0"/>
              <w:spacing w:line="290" w:lineRule="exact" w:after="0" w:before="0"/>
              <w:ind w:firstLine="0"/>
              <w:jc w:val="left"/>
            </w:pPr>
            <w:r>
              <w:rPr>
                <w:b w:val="0"/>
                <w:sz w:val="19"/>
              </w:rPr>
              <w:t>显示资料时点，支持情况变化后复核计划</w:t>
            </w:r>
          </w:p>
        </w:tc>
        <w:tc>
          <w:tcPr>
            <w:tcW w:type="dxa" w:w="3061"/>
            <w:vAlign w:val="center"/>
            <w:tcMar>
              <w:top w:w="95" w:type="dxa"/>
              <w:bottom w:w="95" w:type="dxa"/>
              <w:left w:w="100" w:type="dxa"/>
              <w:right w:w="100" w:type="dxa"/>
            </w:tcMar>
          </w:tcPr>
          <w:p>
            <w:pPr>
              <w:keepNext w:val="0"/>
              <w:spacing w:line="290" w:lineRule="exact" w:after="0" w:before="0"/>
              <w:ind w:firstLine="0"/>
              <w:jc w:val="left"/>
            </w:pPr>
            <w:r>
              <w:rPr>
                <w:b w:val="0"/>
                <w:sz w:val="19"/>
              </w:rPr>
              <w:t>目标用户需要多长的计划范围，调整频率如何</w:t>
            </w:r>
          </w:p>
        </w:tc>
      </w:tr>
      <w:tr>
        <w:trPr>
          <w:cantSplit/>
        </w:trPr>
        <w:tc>
          <w:tcPr>
            <w:tcW w:type="dxa" w:w="3288"/>
            <w:vAlign w:val="center"/>
            <w:tcMar>
              <w:top w:w="95" w:type="dxa"/>
              <w:bottom w:w="95" w:type="dxa"/>
              <w:left w:w="100" w:type="dxa"/>
              <w:right w:w="100" w:type="dxa"/>
            </w:tcMar>
          </w:tcPr>
          <w:p>
            <w:pPr>
              <w:keepNext w:val="0"/>
              <w:spacing w:line="290" w:lineRule="exact" w:after="0" w:before="0"/>
              <w:ind w:firstLine="0"/>
              <w:jc w:val="left"/>
            </w:pPr>
            <w:r>
              <w:rPr>
                <w:b w:val="0"/>
                <w:sz w:val="19"/>
              </w:rPr>
              <w:t>江苏405份样本为水稻种植户技术采纳研究。[6]</w:t>
            </w:r>
          </w:p>
        </w:tc>
        <w:tc>
          <w:tcPr>
            <w:tcW w:type="dxa" w:w="3175"/>
            <w:vAlign w:val="center"/>
            <w:tcMar>
              <w:top w:w="95" w:type="dxa"/>
              <w:bottom w:w="95" w:type="dxa"/>
              <w:left w:w="100" w:type="dxa"/>
              <w:right w:w="100" w:type="dxa"/>
            </w:tcMar>
          </w:tcPr>
          <w:p>
            <w:pPr>
              <w:keepNext w:val="0"/>
              <w:spacing w:line="290" w:lineRule="exact" w:after="0" w:before="0"/>
              <w:ind w:firstLine="0"/>
              <w:jc w:val="left"/>
            </w:pPr>
            <w:r>
              <w:rPr>
                <w:b w:val="0"/>
                <w:sz w:val="19"/>
              </w:rPr>
              <w:t>仅作相近场景参考，另行确认湖北油菜用户情况</w:t>
            </w:r>
          </w:p>
        </w:tc>
        <w:tc>
          <w:tcPr>
            <w:tcW w:type="dxa" w:w="3061"/>
            <w:vAlign w:val="center"/>
            <w:tcMar>
              <w:top w:w="95" w:type="dxa"/>
              <w:bottom w:w="95" w:type="dxa"/>
              <w:left w:w="100" w:type="dxa"/>
              <w:right w:w="100" w:type="dxa"/>
            </w:tcMar>
          </w:tcPr>
          <w:p>
            <w:pPr>
              <w:keepNext w:val="0"/>
              <w:spacing w:line="290" w:lineRule="exact" w:after="0" w:before="0"/>
              <w:ind w:firstLine="0"/>
              <w:jc w:val="left"/>
            </w:pPr>
            <w:r>
              <w:rPr>
                <w:b w:val="0"/>
                <w:sz w:val="19"/>
              </w:rPr>
              <w:t>地块数、可用时间、服务获取方式及操作偏好</w:t>
            </w:r>
          </w:p>
        </w:tc>
      </w:tr>
      <w:tr>
        <w:trPr>
          <w:cantSplit/>
        </w:trPr>
        <w:tc>
          <w:tcPr>
            <w:tcW w:type="dxa" w:w="3288"/>
            <w:vAlign w:val="center"/>
            <w:tcMar>
              <w:top w:w="95" w:type="dxa"/>
              <w:bottom w:w="95" w:type="dxa"/>
              <w:left w:w="100" w:type="dxa"/>
              <w:right w:w="100" w:type="dxa"/>
            </w:tcMar>
          </w:tcPr>
          <w:p>
            <w:pPr>
              <w:keepNext w:val="0"/>
              <w:spacing w:line="290" w:lineRule="exact" w:after="0" w:before="0"/>
              <w:ind w:firstLine="0"/>
              <w:jc w:val="left"/>
            </w:pPr>
            <w:r>
              <w:rPr>
                <w:b w:val="0"/>
                <w:sz w:val="19"/>
              </w:rPr>
              <w:t>农业大模型综述讨论解释性、幻觉与数据处理挑战。[7]</w:t>
            </w:r>
          </w:p>
        </w:tc>
        <w:tc>
          <w:tcPr>
            <w:tcW w:type="dxa" w:w="3175"/>
            <w:vAlign w:val="center"/>
            <w:tcMar>
              <w:top w:w="95" w:type="dxa"/>
              <w:bottom w:w="95" w:type="dxa"/>
              <w:left w:w="100" w:type="dxa"/>
              <w:right w:w="100" w:type="dxa"/>
            </w:tcMar>
          </w:tcPr>
          <w:p>
            <w:pPr>
              <w:keepNext w:val="0"/>
              <w:spacing w:line="290" w:lineRule="exact" w:after="0" w:before="0"/>
              <w:ind w:firstLine="0"/>
              <w:jc w:val="left"/>
            </w:pPr>
            <w:r>
              <w:rPr>
                <w:b w:val="0"/>
                <w:sz w:val="19"/>
              </w:rPr>
              <w:t>建议可查出处，信息不足时说明限制，测试输出一致性</w:t>
            </w:r>
          </w:p>
        </w:tc>
        <w:tc>
          <w:tcPr>
            <w:tcW w:type="dxa" w:w="3061"/>
            <w:vAlign w:val="center"/>
            <w:tcMar>
              <w:top w:w="95" w:type="dxa"/>
              <w:bottom w:w="95" w:type="dxa"/>
              <w:left w:w="100" w:type="dxa"/>
              <w:right w:w="100" w:type="dxa"/>
            </w:tcMar>
          </w:tcPr>
          <w:p>
            <w:pPr>
              <w:keepNext w:val="0"/>
              <w:spacing w:line="290" w:lineRule="exact" w:after="0" w:before="0"/>
              <w:ind w:firstLine="0"/>
              <w:jc w:val="left"/>
            </w:pPr>
            <w:r>
              <w:rPr>
                <w:b w:val="0"/>
                <w:sz w:val="19"/>
              </w:rPr>
              <w:t>本场景各类错误频率，以及完整系统的改进幅度</w:t>
            </w:r>
          </w:p>
        </w:tc>
      </w:tr>
      <w:tr>
        <w:trPr>
          <w:cantSplit/>
        </w:trPr>
        <w:tc>
          <w:tcPr>
            <w:tcW w:type="dxa" w:w="3288"/>
            <w:vAlign w:val="center"/>
            <w:tcMar>
              <w:top w:w="95" w:type="dxa"/>
              <w:bottom w:w="95" w:type="dxa"/>
              <w:left w:w="100" w:type="dxa"/>
              <w:right w:w="100" w:type="dxa"/>
            </w:tcMar>
          </w:tcPr>
          <w:p>
            <w:pPr>
              <w:keepNext w:val="0"/>
              <w:spacing w:line="290" w:lineRule="exact" w:after="0" w:before="0"/>
              <w:ind w:firstLine="0"/>
              <w:jc w:val="left"/>
            </w:pPr>
            <w:r>
              <w:rPr>
                <w:b w:val="0"/>
                <w:sz w:val="19"/>
              </w:rPr>
              <w:t>同一执行者的任务不能占用重叠时间，完成事实已经发生。此项为业务逻辑分析</w:t>
            </w:r>
          </w:p>
        </w:tc>
        <w:tc>
          <w:tcPr>
            <w:tcW w:type="dxa" w:w="3175"/>
            <w:vAlign w:val="center"/>
            <w:tcMar>
              <w:top w:w="95" w:type="dxa"/>
              <w:bottom w:w="95" w:type="dxa"/>
              <w:left w:w="100" w:type="dxa"/>
              <w:right w:w="100" w:type="dxa"/>
            </w:tcMar>
          </w:tcPr>
          <w:p>
            <w:pPr>
              <w:keepNext w:val="0"/>
              <w:spacing w:line="290" w:lineRule="exact" w:after="0" w:before="0"/>
              <w:ind w:firstLine="0"/>
              <w:jc w:val="left"/>
            </w:pPr>
            <w:r>
              <w:rPr>
                <w:b w:val="0"/>
                <w:sz w:val="19"/>
              </w:rPr>
              <w:t>检查时间冲突，保留完成记录并解释变更</w:t>
            </w:r>
          </w:p>
        </w:tc>
        <w:tc>
          <w:tcPr>
            <w:tcW w:type="dxa" w:w="3061"/>
            <w:vAlign w:val="center"/>
            <w:tcMar>
              <w:top w:w="95" w:type="dxa"/>
              <w:bottom w:w="95" w:type="dxa"/>
              <w:left w:w="100" w:type="dxa"/>
              <w:right w:w="100" w:type="dxa"/>
            </w:tcMar>
          </w:tcPr>
          <w:p>
            <w:pPr>
              <w:keepNext w:val="0"/>
              <w:spacing w:line="290" w:lineRule="exact" w:after="0" w:before="0"/>
              <w:ind w:firstLine="0"/>
              <w:jc w:val="left"/>
            </w:pPr>
            <w:r>
              <w:rPr>
                <w:b w:val="0"/>
                <w:sz w:val="19"/>
              </w:rPr>
              <w:t>用户估时误差、计划采用率及差异说明是否易懂</w:t>
            </w:r>
          </w:p>
        </w:tc>
      </w:tr>
    </w:tbl>
    <w:p>
      <w:pPr>
        <w:spacing w:before="0" w:after="40" w:line="60" w:lineRule="exact"/>
        <w:ind w:firstLine="0"/>
      </w:pPr>
    </w:p>
    <w:p>
      <w:pPr>
        <w:pStyle w:val="Heading2"/>
      </w:pPr>
      <w:r>
        <w:rPr>
          <w:color w:val="000000"/>
        </w:rPr>
        <w:t>首版任务范围与适用边界</w:t>
      </w:r>
    </w:p>
    <w:p>
      <w:pPr>
        <w:jc w:val="both"/>
      </w:pPr>
      <w:r>
        <w:t>依据上述问题，本项目选择巡田苗情检查、沟渠检查与实际维护作为首版核心事项。资料支持关注这些事项，不意味着每块田、每天都需要执行。任务进入确定安排前，还需确认适用性、必要性、日期条件和时间资源。[8]</w:t>
      </w:r>
    </w:p>
    <w:p>
      <w:pPr>
        <w:pStyle w:val="Caption"/>
      </w:pPr>
      <w:r>
        <w:t>表5 首版事项边界</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81"/>
        <w:gridCol w:w="3572"/>
        <w:gridCol w:w="3572"/>
      </w:tblGrid>
      <w:tr>
        <w:trPr>
          <w:cantSplit/>
          <w:tblHeader/>
        </w:trPr>
        <w:tc>
          <w:tcPr>
            <w:tcW w:type="dxa" w:w="2381"/>
            <w:vAlign w:val="center"/>
            <w:tcMar>
              <w:top w:w="95" w:type="dxa"/>
              <w:bottom w:w="95" w:type="dxa"/>
              <w:left w:w="100" w:type="dxa"/>
              <w:right w:w="100" w:type="dxa"/>
            </w:tcMar>
            <w:shd w:fill="E8EDF1"/>
          </w:tcPr>
          <w:p>
            <w:pPr>
              <w:keepNext w:val="0"/>
              <w:spacing w:line="290" w:lineRule="exact" w:after="0" w:before="0"/>
              <w:ind w:firstLine="0"/>
              <w:jc w:val="left"/>
            </w:pPr>
            <w:r>
              <w:rPr>
                <w:b/>
                <w:sz w:val="19"/>
              </w:rPr>
              <w:t>事项</w:t>
            </w:r>
          </w:p>
        </w:tc>
        <w:tc>
          <w:tcPr>
            <w:tcW w:type="dxa" w:w="3572"/>
            <w:vAlign w:val="center"/>
            <w:tcMar>
              <w:top w:w="95" w:type="dxa"/>
              <w:bottom w:w="95" w:type="dxa"/>
              <w:left w:w="100" w:type="dxa"/>
              <w:right w:w="100" w:type="dxa"/>
            </w:tcMar>
            <w:shd w:fill="E8EDF1"/>
          </w:tcPr>
          <w:p>
            <w:pPr>
              <w:keepNext w:val="0"/>
              <w:spacing w:line="290" w:lineRule="exact" w:after="0" w:before="0"/>
              <w:ind w:firstLine="0"/>
              <w:jc w:val="left"/>
            </w:pPr>
            <w:r>
              <w:rPr>
                <w:b/>
                <w:sz w:val="19"/>
              </w:rPr>
              <w:t>应提供的能力</w:t>
            </w:r>
          </w:p>
        </w:tc>
        <w:tc>
          <w:tcPr>
            <w:tcW w:type="dxa" w:w="3572"/>
            <w:vAlign w:val="center"/>
            <w:tcMar>
              <w:top w:w="95" w:type="dxa"/>
              <w:bottom w:w="95" w:type="dxa"/>
              <w:left w:w="100" w:type="dxa"/>
              <w:right w:w="100" w:type="dxa"/>
            </w:tcMar>
            <w:shd w:fill="E8EDF1"/>
          </w:tcPr>
          <w:p>
            <w:pPr>
              <w:keepNext w:val="0"/>
              <w:spacing w:line="290" w:lineRule="exact" w:after="0" w:before="0"/>
              <w:ind w:firstLine="0"/>
              <w:jc w:val="left"/>
            </w:pPr>
            <w:r>
              <w:rPr>
                <w:b/>
                <w:sz w:val="19"/>
              </w:rPr>
              <w:t>进入确定安排的条件</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19"/>
              </w:rPr>
              <w:t>巡田苗情检查</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提出与当前问题有关的观察候选，记录检查结果</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用户确认需求、检查所需条件和预计时长</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19"/>
              </w:rPr>
              <w:t>沟渠检查</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未知时提出检查候选，允许补充现状或暂不安排</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不把未知当成堵塞；检查本身也需确认可进入等条件</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19"/>
              </w:rPr>
              <w:t>实际沟渠维护</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将观察到的问题转为待核对的维护候选</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适用依据、现场问题、维护需求、时长及作业条件均满足</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19"/>
              </w:rPr>
              <w:t>其他个人待办</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本轮暂缓</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不列入本轮功能及验收要求。</w:t>
            </w:r>
          </w:p>
        </w:tc>
      </w:tr>
    </w:tbl>
    <w:p>
      <w:pPr>
        <w:spacing w:before="0" w:after="40" w:line="60" w:lineRule="exact"/>
        <w:ind w:firstLine="0"/>
      </w:pPr>
    </w:p>
    <w:p>
      <w:pPr>
        <w:jc w:val="both"/>
      </w:pPr>
      <w:r>
        <w:t>检查与维护应分别记录。未知沟渠状态不能自动产生确定维护任务，发现堵塞也只能触发维护候选，仍须核对条件与需求。对不适用、资料不足或尚未确认的事项，应说明原因，不为填满日历增加工作。</w:t>
      </w:r>
    </w:p>
    <w:p>
      <w:pPr>
        <w:jc w:val="both"/>
      </w:pPr>
      <w:r>
        <w:t>首版不覆盖药剂处方、精确施肥用量、多作物、全生育期管理、复杂机械与多人并行调度、硬件接入、遥感处理或模型训练。上述范围是团队为控制适用性与验证工作量作出的项目选择，不是文献证明这些能力没有需求。</w:t>
      </w:r>
    </w:p>
    <w:p>
      <w:pPr>
        <w:pStyle w:val="Heading1"/>
      </w:pPr>
      <w:r>
        <w:rPr>
          <w:color w:val="000000"/>
        </w:rPr>
        <w:t>三 功能需求</w:t>
      </w:r>
    </w:p>
    <w:p>
      <w:pPr>
        <w:jc w:val="both"/>
      </w:pPr>
      <w:r>
        <w:t>以下要求描述用户需要获得什么能力及其判断依据。具体数据库、工具组织和页面布局见附录A。功能是否完成应以验收记录为准，任务清单中的“有基础”不等于终稿已经通过验收。[8][9]</w:t>
      </w:r>
    </w:p>
    <w:p>
      <w:pPr>
        <w:pStyle w:val="Heading2"/>
      </w:pPr>
      <w:r>
        <w:rPr>
          <w:color w:val="000000"/>
        </w:rPr>
        <w:t>F1 地块建档与必要信息追问</w:t>
      </w:r>
    </w:p>
    <w:p>
      <w:pPr>
        <w:jc w:val="both"/>
      </w:pPr>
      <w:r>
        <w:t>用户应能只录入一块田就获得该地块的建议、依据和缺项；之后按需新增、修改和切换地块，原地块结果不被覆盖。默认一块、按需新增是当前产品基线；三块仅为测试样例，不设三块产品上限，实际容量另测。</w:t>
      </w:r>
    </w:p>
    <w:p>
      <w:pPr>
        <w:jc w:val="both"/>
      </w:pPr>
      <w:r>
        <w:t>根据地块差异与资料适用性问题，系统应确认地区、作物和生育期，并只追问影响当前判断的信息。对“未知”保留原状态；用户可以补充、选择检查候选或暂时跳过。缺项只阻止受影响事项进入确定安排，不应无故阻断其他已满足条件的任务。</w:t>
      </w:r>
    </w:p>
    <w:p>
      <w:pPr>
        <w:pStyle w:val="Caption"/>
      </w:pPr>
      <w:r>
        <w:t>表6 最小信息与缺失处理要求</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81"/>
        <w:gridCol w:w="3572"/>
        <w:gridCol w:w="3572"/>
      </w:tblGrid>
      <w:tr>
        <w:trPr>
          <w:cantSplit/>
          <w:tblHeader/>
        </w:trPr>
        <w:tc>
          <w:tcPr>
            <w:tcW w:type="dxa" w:w="2381"/>
            <w:vAlign w:val="center"/>
            <w:tcMar>
              <w:top w:w="95" w:type="dxa"/>
              <w:bottom w:w="95" w:type="dxa"/>
              <w:left w:w="100" w:type="dxa"/>
              <w:right w:w="100" w:type="dxa"/>
            </w:tcMar>
            <w:shd w:fill="E8EDF1"/>
          </w:tcPr>
          <w:p>
            <w:pPr>
              <w:keepNext w:val="0"/>
              <w:spacing w:line="290" w:lineRule="exact" w:after="0" w:before="0"/>
              <w:ind w:firstLine="0"/>
              <w:jc w:val="left"/>
            </w:pPr>
            <w:r>
              <w:rPr>
                <w:b/>
                <w:sz w:val="19"/>
              </w:rPr>
              <w:t>信息</w:t>
            </w:r>
          </w:p>
        </w:tc>
        <w:tc>
          <w:tcPr>
            <w:tcW w:type="dxa" w:w="3572"/>
            <w:vAlign w:val="center"/>
            <w:tcMar>
              <w:top w:w="95" w:type="dxa"/>
              <w:bottom w:w="95" w:type="dxa"/>
              <w:left w:w="100" w:type="dxa"/>
              <w:right w:w="100" w:type="dxa"/>
            </w:tcMar>
            <w:shd w:fill="E8EDF1"/>
          </w:tcPr>
          <w:p>
            <w:pPr>
              <w:keepNext w:val="0"/>
              <w:spacing w:line="290" w:lineRule="exact" w:after="0" w:before="0"/>
              <w:ind w:firstLine="0"/>
              <w:jc w:val="left"/>
            </w:pPr>
            <w:r>
              <w:rPr>
                <w:b/>
                <w:sz w:val="19"/>
              </w:rPr>
              <w:t>使用目的</w:t>
            </w:r>
          </w:p>
        </w:tc>
        <w:tc>
          <w:tcPr>
            <w:tcW w:type="dxa" w:w="3572"/>
            <w:vAlign w:val="center"/>
            <w:tcMar>
              <w:top w:w="95" w:type="dxa"/>
              <w:bottom w:w="95" w:type="dxa"/>
              <w:left w:w="100" w:type="dxa"/>
              <w:right w:w="100" w:type="dxa"/>
            </w:tcMar>
            <w:shd w:fill="E8EDF1"/>
          </w:tcPr>
          <w:p>
            <w:pPr>
              <w:keepNext w:val="0"/>
              <w:spacing w:line="290" w:lineRule="exact" w:after="0" w:before="0"/>
              <w:ind w:firstLine="0"/>
              <w:jc w:val="left"/>
            </w:pPr>
            <w:r>
              <w:rPr>
                <w:b/>
                <w:sz w:val="19"/>
              </w:rPr>
              <w:t>缺失时应怎样处理</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19"/>
              </w:rPr>
              <w:t>地区、作物、生育期</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判断是否属于支持范围</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不作确定适用判断，提示确认或更正</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19"/>
              </w:rPr>
              <w:t>田型与相关现场观察</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核对检查及维护条件</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保留未知，不由天气或模型补造现场事实</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19"/>
              </w:rPr>
              <w:t>待办需求</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区分有依据的候选与实际需要</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提出候选并询问，不自动认定必要</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19"/>
              </w:rPr>
              <w:t>可用日期与时段</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检查时间容量和冲突</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先给建议与缺项，不擅自填写具体钟点</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19"/>
              </w:rPr>
              <w:t>任务预计时长与期限</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检查连续时段和先后关系</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请用户估计并可修改，不按面积擅自换算</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19"/>
              </w:rPr>
              <w:t>面积、叶片数等补充信息</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在相应判断确实依赖时使用</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不依赖这些信息的检查，不应被一律阻断</w:t>
            </w:r>
          </w:p>
        </w:tc>
      </w:tr>
    </w:tbl>
    <w:p>
      <w:pPr>
        <w:spacing w:before="0" w:after="40" w:line="60" w:lineRule="exact"/>
        <w:ind w:firstLine="0"/>
      </w:pPr>
    </w:p>
    <w:p>
      <w:pPr>
        <w:pStyle w:val="Heading2"/>
      </w:pPr>
      <w:r>
        <w:rPr>
          <w:color w:val="000000"/>
        </w:rPr>
        <w:t>F2 天气信息与现场观察分别呈现</w:t>
      </w:r>
    </w:p>
    <w:p>
      <w:pPr>
        <w:jc w:val="both"/>
      </w:pPr>
      <w:r>
        <w:t>系统应显示天气查询位置、日期、来源、获取时间、单位和预报覆盖期。同名地点需确认，不能默选一个地点；多个地块共用查询点时应明确说明。天气预报、用户观察与模拟数据必须能够区分。</w:t>
      </w:r>
    </w:p>
    <w:p>
      <w:pPr>
        <w:jc w:val="both"/>
      </w:pPr>
      <w:r>
        <w:t>这一要求来自排水风险与现场条件的差异：有降雨可能提示进一步确认，但不能直接证明田间积水；转晴也不能直接证明可以进入。获取失败、缺少日期或数据过期时，应准确说明受影响判断，并保留输入；不能编造预报，也不能把历史缓存或模拟样例标为实时信息。</w:t>
      </w:r>
    </w:p>
    <w:p>
      <w:pPr>
        <w:pStyle w:val="Heading2"/>
      </w:pPr>
      <w:r>
        <w:rPr>
          <w:color w:val="000000"/>
        </w:rPr>
        <w:t>F3 依据可查与四类判断分开</w:t>
      </w:r>
    </w:p>
    <w:p>
      <w:pPr>
        <w:jc w:val="both"/>
      </w:pPr>
      <w:r>
        <w:t>每条农业建议应能定位到原文、发布机构、年份、适用地区、生育期和限制条件。关键词相近不等于条件适用；检索不到有效依据时，应说明资料不足，并保留该农业候选及待确认原因，不自动进入确定建议或具体排程。往年资料保留原年份，具体采用范围还需单独复核。</w:t>
      </w:r>
    </w:p>
    <w:p>
      <w:pPr>
        <w:jc w:val="both"/>
      </w:pPr>
      <w:r>
        <w:t>为避免将不同原因混为一谈，用户应能分辨以下四类判断。状态划分是项目提出的表达方式，其可理解性需在操作测试中验证。[8]</w:t>
      </w:r>
    </w:p>
    <w:p>
      <w:pPr>
        <w:pStyle w:val="Caption"/>
      </w:pPr>
      <w:r>
        <w:t>表7 农业判断与排程状态</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81"/>
        <w:gridCol w:w="3572"/>
        <w:gridCol w:w="3572"/>
      </w:tblGrid>
      <w:tr>
        <w:trPr>
          <w:cantSplit/>
          <w:tblHeader/>
        </w:trPr>
        <w:tc>
          <w:tcPr>
            <w:tcW w:type="dxa" w:w="2381"/>
            <w:vAlign w:val="center"/>
            <w:tcMar>
              <w:top w:w="95" w:type="dxa"/>
              <w:bottom w:w="95" w:type="dxa"/>
              <w:left w:w="100" w:type="dxa"/>
              <w:right w:w="100" w:type="dxa"/>
            </w:tcMar>
            <w:shd w:fill="E8EDF1"/>
          </w:tcPr>
          <w:p>
            <w:pPr>
              <w:keepNext w:val="0"/>
              <w:spacing w:line="290" w:lineRule="exact" w:after="0" w:before="0"/>
              <w:ind w:firstLine="0"/>
              <w:jc w:val="left"/>
            </w:pPr>
            <w:r>
              <w:rPr>
                <w:b/>
                <w:sz w:val="19"/>
              </w:rPr>
              <w:t>判断层次</w:t>
            </w:r>
          </w:p>
        </w:tc>
        <w:tc>
          <w:tcPr>
            <w:tcW w:type="dxa" w:w="3572"/>
            <w:vAlign w:val="center"/>
            <w:tcMar>
              <w:top w:w="95" w:type="dxa"/>
              <w:bottom w:w="95" w:type="dxa"/>
              <w:left w:w="100" w:type="dxa"/>
              <w:right w:w="100" w:type="dxa"/>
            </w:tcMar>
            <w:shd w:fill="E8EDF1"/>
          </w:tcPr>
          <w:p>
            <w:pPr>
              <w:keepNext w:val="0"/>
              <w:spacing w:line="290" w:lineRule="exact" w:after="0" w:before="0"/>
              <w:ind w:firstLine="0"/>
              <w:jc w:val="left"/>
            </w:pPr>
            <w:r>
              <w:rPr>
                <w:b/>
                <w:sz w:val="19"/>
              </w:rPr>
              <w:t>状态要求</w:t>
            </w:r>
          </w:p>
        </w:tc>
        <w:tc>
          <w:tcPr>
            <w:tcW w:type="dxa" w:w="3572"/>
            <w:vAlign w:val="center"/>
            <w:tcMar>
              <w:top w:w="95" w:type="dxa"/>
              <w:bottom w:w="95" w:type="dxa"/>
              <w:left w:w="100" w:type="dxa"/>
              <w:right w:w="100" w:type="dxa"/>
            </w:tcMar>
            <w:shd w:fill="E8EDF1"/>
          </w:tcPr>
          <w:p>
            <w:pPr>
              <w:keepNext w:val="0"/>
              <w:spacing w:line="290" w:lineRule="exact" w:after="0" w:before="0"/>
              <w:ind w:firstLine="0"/>
              <w:jc w:val="left"/>
            </w:pPr>
            <w:r>
              <w:rPr>
                <w:b/>
                <w:sz w:val="19"/>
              </w:rPr>
              <w:t>需要避免的混淆</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19"/>
              </w:rPr>
              <w:t>资料适用性</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适用、待确认、超出范围</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生育期未知不能解释为规则已经适用</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19"/>
              </w:rPr>
              <w:t>任务必要性</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需要、不需要、未知</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沟渠未知不能解释为必需维护</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19"/>
              </w:rPr>
              <w:t>每日作业窗口</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可安排、暂不可安排、待确认</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可用时间减少不能改写农业适宜性</w:t>
            </w:r>
          </w:p>
        </w:tc>
      </w:tr>
      <w:tr>
        <w:trPr>
          <w:cantSplit/>
        </w:trPr>
        <w:tc>
          <w:tcPr>
            <w:tcW w:type="dxa" w:w="2381"/>
            <w:vAlign w:val="center"/>
            <w:tcMar>
              <w:top w:w="95" w:type="dxa"/>
              <w:bottom w:w="95" w:type="dxa"/>
              <w:left w:w="100" w:type="dxa"/>
              <w:right w:w="100" w:type="dxa"/>
            </w:tcMar>
          </w:tcPr>
          <w:p>
            <w:pPr>
              <w:keepNext w:val="0"/>
              <w:spacing w:line="290" w:lineRule="exact" w:after="0" w:before="0"/>
              <w:ind w:firstLine="0"/>
              <w:jc w:val="left"/>
            </w:pPr>
            <w:r>
              <w:rPr>
                <w:b w:val="0"/>
                <w:sz w:val="19"/>
              </w:rPr>
              <w:t>排程结果</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已安排、未排入、待确认、已完成、已取消</w:t>
            </w:r>
          </w:p>
        </w:tc>
        <w:tc>
          <w:tcPr>
            <w:tcW w:type="dxa" w:w="3572"/>
            <w:vAlign w:val="center"/>
            <w:tcMar>
              <w:top w:w="95" w:type="dxa"/>
              <w:bottom w:w="95" w:type="dxa"/>
              <w:left w:w="100" w:type="dxa"/>
              <w:right w:w="100" w:type="dxa"/>
            </w:tcMar>
          </w:tcPr>
          <w:p>
            <w:pPr>
              <w:keepNext w:val="0"/>
              <w:spacing w:line="290" w:lineRule="exact" w:after="0" w:before="0"/>
              <w:ind w:firstLine="0"/>
              <w:jc w:val="left"/>
            </w:pPr>
            <w:r>
              <w:rPr>
                <w:b w:val="0"/>
                <w:sz w:val="19"/>
              </w:rPr>
              <w:t>农业条件可行但时间不足，应解释为未排入</w:t>
            </w:r>
          </w:p>
        </w:tc>
      </w:tr>
    </w:tbl>
    <w:p>
      <w:pPr>
        <w:spacing w:before="0" w:after="40" w:line="60" w:lineRule="exact"/>
        <w:ind w:firstLine="0"/>
      </w:pPr>
    </w:p>
    <w:p>
      <w:pPr>
        <w:pStyle w:val="Heading2"/>
      </w:pPr>
      <w:r>
        <w:rPr>
          <w:color w:val="000000"/>
        </w:rPr>
        <w:t>F4 有约束的近期安排与冲突说明</w:t>
      </w:r>
    </w:p>
    <w:p>
      <w:pPr>
        <w:jc w:val="both"/>
      </w:pPr>
      <w:r>
        <w:t>用户确认任务需求、时长、可用时段和作业条件后，系统应组织七天安排，检查单人时段重叠、容量、连续时长、前置关系和期限。本轮采用一名执行者、多个可用时段、任务连续完成且不拆分为边界；多人并行不属于本版能力。这些约束的实现状态仍须单独验收。[8][9][10]</w:t>
      </w:r>
    </w:p>
    <w:p>
      <w:pPr>
        <w:jc w:val="both"/>
      </w:pPr>
      <w:r>
        <w:t>计划日期与相对时间应按北京时间明确显示，用户确认计划起点；选择今天时，只使用尚未过去的时段。放不下的任务应保留并解释原因。例如，任务需要连续90分钟，而最长可用时段仅60分钟时，应提示增加时间或调整经用户确认的条件，不能偷偷缩短任务。只有总时长而无具体时段时，不应假定某个钟点；没有任务的日期允许空白，不要求七天每天都有工作。</w:t>
      </w:r>
    </w:p>
    <w:p>
      <w:pPr>
        <w:jc w:val="both"/>
      </w:pPr>
      <w:r>
        <w:t>多块地默认分别查看结果，各地独立排程。联合排程本轮暂缓；每份独立计划须说明尚未统筹其他地块的时间，不代表合并后可执行。新增地块不应改动其他地块已采用的计划。排序方式是设计选择，系统不宣称给出了科学“最佳农时”。[10]</w:t>
      </w:r>
    </w:p>
    <w:p>
      <w:pPr>
        <w:pStyle w:val="Heading2"/>
      </w:pPr>
      <w:r>
        <w:rPr>
          <w:color w:val="000000"/>
        </w:rPr>
        <w:t>F5 执行反馈与可信的计划调整</w:t>
      </w:r>
    </w:p>
    <w:p>
      <w:pPr>
        <w:jc w:val="both"/>
      </w:pPr>
      <w:r>
        <w:t>用户应能分别记录完成事实、现场观察和可用时间变化。一句话含多个事项时，需要拆开核对；已经确认的事实应独立保存。取消调整预览或重排失败，不应撤销已经保存的观察与完成记录。</w:t>
      </w:r>
    </w:p>
    <w:p>
      <w:pPr>
        <w:jc w:val="both"/>
      </w:pPr>
      <w:r>
        <w:t>新情况出现后，系统应复核受影响条件，保留已完成事实，尽量保留仍可行的安排，再给出新增、移动、移出等差异及原因。少移动不能优先于硬约束。用户采用新安排后可查看历史；查看或恢复旧计划也必须尊重当前事实。误报完成通过明确更正并保留原记录处理。</w:t>
      </w:r>
    </w:p>
    <w:p>
      <w:pPr>
        <w:jc w:val="both"/>
      </w:pPr>
      <w:r>
        <w:t>这些要求来自执行记录与未来安排的业务差异。是否能减少不必要移动、是否便于用户理解，应通过多轮案例和体验记录验证，不能先写成已消除模型遗忘。</w:t>
      </w:r>
    </w:p>
    <w:p>
      <w:pPr>
        <w:pStyle w:val="Heading2"/>
      </w:pPr>
      <w:r>
        <w:rPr>
          <w:color w:val="000000"/>
        </w:rPr>
        <w:t>F6 结果解释 导出与异常恢复</w:t>
      </w:r>
    </w:p>
    <w:p>
      <w:pPr>
        <w:jc w:val="both"/>
      </w:pPr>
      <w:r>
        <w:t>用户应能看清任务属于哪块田、做什么、何时做、预计多久、是否还待确认，并查看依据与未排入原因。农业建议的依据与具体排期理由应分别解释：文献支持关注某项事项，不代表它同时支持程序选出的周二上午。</w:t>
      </w:r>
    </w:p>
    <w:p>
      <w:pPr>
        <w:jc w:val="both"/>
      </w:pPr>
      <w:r>
        <w:t>导出应包含计划模式、版本、已安排任务、缺项、未排入原因及依据定位，不能只导出成功部分。重复提交、刷新、保存失败和旧结果覆盖新输入等异常，应有明确状态与可继续操作的入口；反馈已保存而计划未更新时应如实提示。</w:t>
      </w:r>
    </w:p>
    <w:p>
      <w:pPr>
        <w:pStyle w:val="Heading2"/>
      </w:pPr>
      <w:r>
        <w:rPr>
          <w:color w:val="000000"/>
        </w:rPr>
        <w:t>F7 后续扩展范围</w:t>
      </w:r>
    </w:p>
    <w:p>
      <w:pPr>
        <w:jc w:val="both"/>
      </w:pPr>
      <w:r>
        <w:t>其他个人待办入口及其排程、跨地块联合排程本轮暂缓，后续根据需求证据和验证结果另行确定。本轮采用一名执行者、每地独立排程的边界。此为产品范围选择，不代表相关用户需求不存在。[10]</w:t>
      </w:r>
    </w:p>
    <w:p>
      <w:pPr>
        <w:pStyle w:val="Heading1"/>
      </w:pPr>
      <w:r>
        <w:rPr>
          <w:color w:val="000000"/>
        </w:rPr>
        <w:t>四 体验与可靠性需求</w:t>
      </w:r>
    </w:p>
    <w:p>
      <w:pPr>
        <w:pStyle w:val="Heading2"/>
      </w:pPr>
      <w:r>
        <w:rPr>
          <w:color w:val="000000"/>
        </w:rPr>
        <w:t>交互需求与待验证偏好</w:t>
      </w:r>
    </w:p>
    <w:p>
      <w:pPr>
        <w:jc w:val="both"/>
      </w:pPr>
      <w:r>
        <w:t>拟提供自然语言和结构化输入两种方式，允许用户检查并更正识别结果；未知、失败、未保存和待确认状态应有清楚文字。只询问与本次判断有关的问题，保留草稿与已填信息，减少重复录入。这些要求用于支持完整使用流程，尚未证明哪种输入方式最受目标用户欢迎。</w:t>
      </w:r>
    </w:p>
    <w:p>
      <w:pPr>
        <w:jc w:val="both"/>
      </w:pPr>
      <w:r>
        <w:t>主结果应便于找到，用户能够从任务查看依据、反馈和新旧差异。结果呈现与追问组织方式属于产品设计假设；是否减少操作负担，需要实际观察。缺项数量和内容不同，完成所需操作也会不同；点击次数可以在测试中记录，不预设未经验证的统一“三次点击”标准。</w:t>
      </w:r>
    </w:p>
    <w:p>
      <w:pPr>
        <w:jc w:val="both"/>
      </w:pPr>
      <w:r>
        <w:t>所有模拟农情、预设天气、示例工时与真实记录应明确区分；用户不应为了使用计划而理解规则编号或内部数据格式。窄屏可操作、文字标签清楚及错误能定位到字段，是拟验收的可用性要求。</w:t>
      </w:r>
    </w:p>
    <w:p>
      <w:pPr>
        <w:pStyle w:val="Heading2"/>
      </w:pPr>
      <w:r>
        <w:rPr>
          <w:color w:val="000000"/>
        </w:rPr>
        <w:t>验证目标与统计口径</w:t>
      </w:r>
    </w:p>
    <w:p>
      <w:pPr>
        <w:jc w:val="both"/>
      </w:pPr>
      <w:r>
        <w:t>表8各项均为计划验收目标，尚不是测得成绩。目标依据本轮产品边界与任务清单设定，应在测试前固定统计方式；未达标时保留结果并披露限制，不用重试成功覆盖首次失败。[8][9]</w:t>
      </w:r>
    </w:p>
    <w:p>
      <w:pPr>
        <w:pStyle w:val="Caption"/>
      </w:pPr>
      <w:r>
        <w:t>表8 可靠性与体验的计划验收目标</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3402"/>
        <w:gridCol w:w="4309"/>
      </w:tblGrid>
      <w:tr>
        <w:trPr>
          <w:cantSplit/>
          <w:tblHeader/>
        </w:trPr>
        <w:tc>
          <w:tcPr>
            <w:tcW w:type="dxa" w:w="1814"/>
            <w:vAlign w:val="center"/>
            <w:tcMar>
              <w:top w:w="95" w:type="dxa"/>
              <w:bottom w:w="95" w:type="dxa"/>
              <w:left w:w="100" w:type="dxa"/>
              <w:right w:w="100" w:type="dxa"/>
            </w:tcMar>
            <w:shd w:fill="E8EDF1"/>
          </w:tcPr>
          <w:p>
            <w:pPr>
              <w:keepNext w:val="0"/>
              <w:spacing w:line="290" w:lineRule="exact" w:after="0" w:before="0"/>
              <w:ind w:firstLine="0"/>
              <w:jc w:val="left"/>
            </w:pPr>
            <w:r>
              <w:rPr>
                <w:b/>
                <w:sz w:val="19"/>
              </w:rPr>
              <w:t>项目</w:t>
            </w:r>
          </w:p>
        </w:tc>
        <w:tc>
          <w:tcPr>
            <w:tcW w:type="dxa" w:w="3402"/>
            <w:vAlign w:val="center"/>
            <w:tcMar>
              <w:top w:w="95" w:type="dxa"/>
              <w:bottom w:w="95" w:type="dxa"/>
              <w:left w:w="100" w:type="dxa"/>
              <w:right w:w="100" w:type="dxa"/>
            </w:tcMar>
            <w:shd w:fill="E8EDF1"/>
          </w:tcPr>
          <w:p>
            <w:pPr>
              <w:keepNext w:val="0"/>
              <w:spacing w:line="290" w:lineRule="exact" w:after="0" w:before="0"/>
              <w:ind w:firstLine="0"/>
              <w:jc w:val="left"/>
            </w:pPr>
            <w:r>
              <w:rPr>
                <w:b/>
                <w:sz w:val="19"/>
              </w:rPr>
              <w:t>计划目标</w:t>
            </w:r>
          </w:p>
        </w:tc>
        <w:tc>
          <w:tcPr>
            <w:tcW w:type="dxa" w:w="4309"/>
            <w:vAlign w:val="center"/>
            <w:tcMar>
              <w:top w:w="95" w:type="dxa"/>
              <w:bottom w:w="95" w:type="dxa"/>
              <w:left w:w="100" w:type="dxa"/>
              <w:right w:w="100" w:type="dxa"/>
            </w:tcMar>
            <w:shd w:fill="E8EDF1"/>
          </w:tcPr>
          <w:p>
            <w:pPr>
              <w:keepNext w:val="0"/>
              <w:spacing w:line="290" w:lineRule="exact" w:after="0" w:before="0"/>
              <w:ind w:firstLine="0"/>
              <w:jc w:val="left"/>
            </w:pPr>
            <w:r>
              <w:rPr>
                <w:b/>
                <w:sz w:val="19"/>
              </w:rPr>
              <w:t>核验与报告口径</w:t>
            </w:r>
          </w:p>
        </w:tc>
      </w:tr>
      <w:tr>
        <w:trPr>
          <w:cantSplit/>
        </w:trPr>
        <w:tc>
          <w:tcPr>
            <w:tcW w:type="dxa" w:w="1814"/>
            <w:vAlign w:val="center"/>
            <w:tcMar>
              <w:top w:w="95" w:type="dxa"/>
              <w:bottom w:w="95" w:type="dxa"/>
              <w:left w:w="100" w:type="dxa"/>
              <w:right w:w="100" w:type="dxa"/>
            </w:tcMar>
          </w:tcPr>
          <w:p>
            <w:pPr>
              <w:keepNext w:val="0"/>
              <w:spacing w:line="290" w:lineRule="exact" w:after="0" w:before="0"/>
              <w:ind w:firstLine="0"/>
              <w:jc w:val="left"/>
            </w:pPr>
            <w:r>
              <w:rPr>
                <w:b w:val="0"/>
                <w:sz w:val="19"/>
              </w:rPr>
              <w:t>约束满足</w:t>
            </w:r>
          </w:p>
        </w:tc>
        <w:tc>
          <w:tcPr>
            <w:tcW w:type="dxa" w:w="3402"/>
            <w:vAlign w:val="center"/>
            <w:tcMar>
              <w:top w:w="95" w:type="dxa"/>
              <w:bottom w:w="95" w:type="dxa"/>
              <w:left w:w="100" w:type="dxa"/>
              <w:right w:w="100" w:type="dxa"/>
            </w:tcMar>
          </w:tcPr>
          <w:p>
            <w:pPr>
              <w:keepNext w:val="0"/>
              <w:spacing w:line="290" w:lineRule="exact" w:after="0" w:before="0"/>
              <w:ind w:firstLine="0"/>
              <w:jc w:val="left"/>
            </w:pPr>
            <w:r>
              <w:rPr>
                <w:b w:val="0"/>
                <w:sz w:val="19"/>
              </w:rPr>
              <w:t>参考案例全部通过；超限、重叠、前置违规与重复任务目标均为0</w:t>
            </w:r>
          </w:p>
        </w:tc>
        <w:tc>
          <w:tcPr>
            <w:tcW w:type="dxa" w:w="4309"/>
            <w:vAlign w:val="center"/>
            <w:tcMar>
              <w:top w:w="95" w:type="dxa"/>
              <w:bottom w:w="95" w:type="dxa"/>
              <w:left w:w="100" w:type="dxa"/>
              <w:right w:w="100" w:type="dxa"/>
            </w:tcMar>
          </w:tcPr>
          <w:p>
            <w:pPr>
              <w:keepNext w:val="0"/>
              <w:spacing w:line="290" w:lineRule="exact" w:after="0" w:before="0"/>
              <w:ind w:firstLine="0"/>
              <w:jc w:val="left"/>
            </w:pPr>
            <w:r>
              <w:rPr>
                <w:b w:val="0"/>
                <w:sz w:val="19"/>
              </w:rPr>
              <w:t>逐项计数违规；允许多个合法安排，不以唯一日期表判错</w:t>
            </w:r>
          </w:p>
        </w:tc>
      </w:tr>
      <w:tr>
        <w:trPr>
          <w:cantSplit/>
        </w:trPr>
        <w:tc>
          <w:tcPr>
            <w:tcW w:type="dxa" w:w="1814"/>
            <w:vAlign w:val="center"/>
            <w:tcMar>
              <w:top w:w="95" w:type="dxa"/>
              <w:bottom w:w="95" w:type="dxa"/>
              <w:left w:w="100" w:type="dxa"/>
              <w:right w:w="100" w:type="dxa"/>
            </w:tcMar>
          </w:tcPr>
          <w:p>
            <w:pPr>
              <w:keepNext w:val="0"/>
              <w:spacing w:line="290" w:lineRule="exact" w:after="0" w:before="0"/>
              <w:ind w:firstLine="0"/>
              <w:jc w:val="left"/>
            </w:pPr>
            <w:r>
              <w:rPr>
                <w:b w:val="0"/>
                <w:sz w:val="19"/>
              </w:rPr>
              <w:t>引用支撑</w:t>
            </w:r>
          </w:p>
        </w:tc>
        <w:tc>
          <w:tcPr>
            <w:tcW w:type="dxa" w:w="3402"/>
            <w:vAlign w:val="center"/>
            <w:tcMar>
              <w:top w:w="95" w:type="dxa"/>
              <w:bottom w:w="95" w:type="dxa"/>
              <w:left w:w="100" w:type="dxa"/>
              <w:right w:w="100" w:type="dxa"/>
            </w:tcMar>
          </w:tcPr>
          <w:p>
            <w:pPr>
              <w:keepNext w:val="0"/>
              <w:spacing w:line="290" w:lineRule="exact" w:after="0" w:before="0"/>
              <w:ind w:firstLine="0"/>
              <w:jc w:val="left"/>
            </w:pPr>
            <w:r>
              <w:rPr>
                <w:b w:val="0"/>
                <w:sz w:val="19"/>
              </w:rPr>
              <w:t>被审查农业建议支撑率不低于95%；严重无依据建议为0</w:t>
            </w:r>
          </w:p>
        </w:tc>
        <w:tc>
          <w:tcPr>
            <w:tcW w:type="dxa" w:w="4309"/>
            <w:vAlign w:val="center"/>
            <w:tcMar>
              <w:top w:w="95" w:type="dxa"/>
              <w:bottom w:w="95" w:type="dxa"/>
              <w:left w:w="100" w:type="dxa"/>
              <w:right w:w="100" w:type="dxa"/>
            </w:tcMar>
          </w:tcPr>
          <w:p>
            <w:pPr>
              <w:keepNext w:val="0"/>
              <w:spacing w:line="290" w:lineRule="exact" w:after="0" w:before="0"/>
              <w:ind w:firstLine="0"/>
              <w:jc w:val="left"/>
            </w:pPr>
            <w:r>
              <w:rPr>
                <w:b w:val="0"/>
                <w:sz w:val="19"/>
              </w:rPr>
              <w:t>有原文且条件匹配的建议数除以全部被审查农业建议数；无建议时不报100%</w:t>
            </w:r>
          </w:p>
        </w:tc>
      </w:tr>
      <w:tr>
        <w:trPr>
          <w:cantSplit/>
        </w:trPr>
        <w:tc>
          <w:tcPr>
            <w:tcW w:type="dxa" w:w="1814"/>
            <w:vAlign w:val="center"/>
            <w:tcMar>
              <w:top w:w="95" w:type="dxa"/>
              <w:bottom w:w="95" w:type="dxa"/>
              <w:left w:w="100" w:type="dxa"/>
              <w:right w:w="100" w:type="dxa"/>
            </w:tcMar>
          </w:tcPr>
          <w:p>
            <w:pPr>
              <w:keepNext w:val="0"/>
              <w:spacing w:line="290" w:lineRule="exact" w:after="0" w:before="0"/>
              <w:ind w:firstLine="0"/>
              <w:jc w:val="left"/>
            </w:pPr>
            <w:r>
              <w:rPr>
                <w:b w:val="0"/>
                <w:sz w:val="19"/>
              </w:rPr>
              <w:t>关键缺项</w:t>
            </w:r>
          </w:p>
        </w:tc>
        <w:tc>
          <w:tcPr>
            <w:tcW w:type="dxa" w:w="3402"/>
            <w:vAlign w:val="center"/>
            <w:tcMar>
              <w:top w:w="95" w:type="dxa"/>
              <w:bottom w:w="95" w:type="dxa"/>
              <w:left w:w="100" w:type="dxa"/>
              <w:right w:w="100" w:type="dxa"/>
            </w:tcMar>
          </w:tcPr>
          <w:p>
            <w:pPr>
              <w:keepNext w:val="0"/>
              <w:spacing w:line="290" w:lineRule="exact" w:after="0" w:before="0"/>
              <w:ind w:firstLine="0"/>
              <w:jc w:val="left"/>
            </w:pPr>
            <w:r>
              <w:rPr>
                <w:b w:val="0"/>
                <w:sz w:val="19"/>
              </w:rPr>
              <w:t>缺失案例均追问或待确认，不直接给确定处置</w:t>
            </w:r>
          </w:p>
        </w:tc>
        <w:tc>
          <w:tcPr>
            <w:tcW w:type="dxa" w:w="4309"/>
            <w:vAlign w:val="center"/>
            <w:tcMar>
              <w:top w:w="95" w:type="dxa"/>
              <w:bottom w:w="95" w:type="dxa"/>
              <w:left w:w="100" w:type="dxa"/>
              <w:right w:w="100" w:type="dxa"/>
            </w:tcMar>
          </w:tcPr>
          <w:p>
            <w:pPr>
              <w:keepNext w:val="0"/>
              <w:spacing w:line="290" w:lineRule="exact" w:after="0" w:before="0"/>
              <w:ind w:firstLine="0"/>
              <w:jc w:val="left"/>
            </w:pPr>
            <w:r>
              <w:rPr>
                <w:b w:val="0"/>
                <w:sz w:val="19"/>
              </w:rPr>
              <w:t>分别报告正确处理的缺失案例数与完整输入被无故阻断数</w:t>
            </w:r>
          </w:p>
        </w:tc>
      </w:tr>
      <w:tr>
        <w:trPr>
          <w:cantSplit/>
        </w:trPr>
        <w:tc>
          <w:tcPr>
            <w:tcW w:type="dxa" w:w="1814"/>
            <w:vAlign w:val="center"/>
            <w:tcMar>
              <w:top w:w="95" w:type="dxa"/>
              <w:bottom w:w="95" w:type="dxa"/>
              <w:left w:w="100" w:type="dxa"/>
              <w:right w:w="100" w:type="dxa"/>
            </w:tcMar>
          </w:tcPr>
          <w:p>
            <w:pPr>
              <w:keepNext w:val="0"/>
              <w:spacing w:line="290" w:lineRule="exact" w:after="0" w:before="0"/>
              <w:ind w:firstLine="0"/>
              <w:jc w:val="left"/>
            </w:pPr>
            <w:r>
              <w:rPr>
                <w:b w:val="0"/>
                <w:sz w:val="19"/>
              </w:rPr>
              <w:t>反馈一致性</w:t>
            </w:r>
          </w:p>
        </w:tc>
        <w:tc>
          <w:tcPr>
            <w:tcW w:type="dxa" w:w="3402"/>
            <w:vAlign w:val="center"/>
            <w:tcMar>
              <w:top w:w="95" w:type="dxa"/>
              <w:bottom w:w="95" w:type="dxa"/>
              <w:left w:w="100" w:type="dxa"/>
              <w:right w:w="100" w:type="dxa"/>
            </w:tcMar>
          </w:tcPr>
          <w:p>
            <w:pPr>
              <w:keepNext w:val="0"/>
              <w:spacing w:line="290" w:lineRule="exact" w:after="0" w:before="0"/>
              <w:ind w:firstLine="0"/>
              <w:jc w:val="left"/>
            </w:pPr>
            <w:r>
              <w:rPr>
                <w:b w:val="0"/>
                <w:sz w:val="19"/>
              </w:rPr>
              <w:t>完成记录全部保留；变动有正确原因</w:t>
            </w:r>
          </w:p>
        </w:tc>
        <w:tc>
          <w:tcPr>
            <w:tcW w:type="dxa" w:w="4309"/>
            <w:vAlign w:val="center"/>
            <w:tcMar>
              <w:top w:w="95" w:type="dxa"/>
              <w:bottom w:w="95" w:type="dxa"/>
              <w:left w:w="100" w:type="dxa"/>
              <w:right w:w="100" w:type="dxa"/>
            </w:tcMar>
          </w:tcPr>
          <w:p>
            <w:pPr>
              <w:keepNext w:val="0"/>
              <w:spacing w:line="290" w:lineRule="exact" w:after="0" w:before="0"/>
              <w:ind w:firstLine="0"/>
              <w:jc w:val="left"/>
            </w:pPr>
            <w:r>
              <w:rPr>
                <w:b w:val="0"/>
                <w:sz w:val="19"/>
              </w:rPr>
              <w:t>核对事实、任务连续性、新约束和差异说明，不只看是否生成了新计划</w:t>
            </w:r>
          </w:p>
        </w:tc>
      </w:tr>
      <w:tr>
        <w:trPr>
          <w:cantSplit/>
        </w:trPr>
        <w:tc>
          <w:tcPr>
            <w:tcW w:type="dxa" w:w="1814"/>
            <w:vAlign w:val="center"/>
            <w:tcMar>
              <w:top w:w="95" w:type="dxa"/>
              <w:bottom w:w="95" w:type="dxa"/>
              <w:left w:w="100" w:type="dxa"/>
              <w:right w:w="100" w:type="dxa"/>
            </w:tcMar>
          </w:tcPr>
          <w:p>
            <w:pPr>
              <w:keepNext w:val="0"/>
              <w:spacing w:line="290" w:lineRule="exact" w:after="0" w:before="0"/>
              <w:ind w:firstLine="0"/>
              <w:jc w:val="left"/>
            </w:pPr>
            <w:r>
              <w:rPr>
                <w:b w:val="0"/>
                <w:sz w:val="19"/>
              </w:rPr>
              <w:t>边界稳定性</w:t>
            </w:r>
          </w:p>
        </w:tc>
        <w:tc>
          <w:tcPr>
            <w:tcW w:type="dxa" w:w="3402"/>
            <w:vAlign w:val="center"/>
            <w:tcMar>
              <w:top w:w="95" w:type="dxa"/>
              <w:bottom w:w="95" w:type="dxa"/>
              <w:left w:w="100" w:type="dxa"/>
              <w:right w:w="100" w:type="dxa"/>
            </w:tcMar>
          </w:tcPr>
          <w:p>
            <w:pPr>
              <w:keepNext w:val="0"/>
              <w:spacing w:line="290" w:lineRule="exact" w:after="0" w:before="0"/>
              <w:ind w:firstLine="0"/>
              <w:jc w:val="left"/>
            </w:pPr>
            <w:r>
              <w:rPr>
                <w:b w:val="0"/>
                <w:sz w:val="19"/>
              </w:rPr>
              <w:t>固定确认输入、规则及天气时，确定性状态和约束一致</w:t>
            </w:r>
          </w:p>
        </w:tc>
        <w:tc>
          <w:tcPr>
            <w:tcW w:type="dxa" w:w="4309"/>
            <w:vAlign w:val="center"/>
            <w:tcMar>
              <w:top w:w="95" w:type="dxa"/>
              <w:bottom w:w="95" w:type="dxa"/>
              <w:left w:w="100" w:type="dxa"/>
              <w:right w:w="100" w:type="dxa"/>
            </w:tcMar>
          </w:tcPr>
          <w:p>
            <w:pPr>
              <w:keepNext w:val="0"/>
              <w:spacing w:line="290" w:lineRule="exact" w:after="0" w:before="0"/>
              <w:ind w:firstLine="0"/>
              <w:jc w:val="left"/>
            </w:pPr>
            <w:r>
              <w:rPr>
                <w:b w:val="0"/>
                <w:sz w:val="19"/>
              </w:rPr>
              <w:t>6个额外边界案例各重复3次；模型措辞差异不直接算错误</w:t>
            </w:r>
          </w:p>
        </w:tc>
      </w:tr>
      <w:tr>
        <w:trPr>
          <w:cantSplit/>
        </w:trPr>
        <w:tc>
          <w:tcPr>
            <w:tcW w:type="dxa" w:w="1814"/>
            <w:vAlign w:val="center"/>
            <w:tcMar>
              <w:top w:w="95" w:type="dxa"/>
              <w:bottom w:w="95" w:type="dxa"/>
              <w:left w:w="100" w:type="dxa"/>
              <w:right w:w="100" w:type="dxa"/>
            </w:tcMar>
          </w:tcPr>
          <w:p>
            <w:pPr>
              <w:keepNext w:val="0"/>
              <w:spacing w:line="290" w:lineRule="exact" w:after="0" w:before="0"/>
              <w:ind w:firstLine="0"/>
              <w:jc w:val="left"/>
            </w:pPr>
            <w:r>
              <w:rPr>
                <w:b w:val="0"/>
                <w:sz w:val="19"/>
              </w:rPr>
              <w:t>操作完成</w:t>
            </w:r>
          </w:p>
        </w:tc>
        <w:tc>
          <w:tcPr>
            <w:tcW w:type="dxa" w:w="3402"/>
            <w:vAlign w:val="center"/>
            <w:tcMar>
              <w:top w:w="95" w:type="dxa"/>
              <w:bottom w:w="95" w:type="dxa"/>
              <w:left w:w="100" w:type="dxa"/>
              <w:right w:w="100" w:type="dxa"/>
            </w:tcMar>
          </w:tcPr>
          <w:p>
            <w:pPr>
              <w:keepNext w:val="0"/>
              <w:spacing w:line="290" w:lineRule="exact" w:after="0" w:before="0"/>
              <w:ind w:firstLine="0"/>
              <w:jc w:val="left"/>
            </w:pPr>
            <w:r>
              <w:rPr>
                <w:b w:val="0"/>
                <w:sz w:val="19"/>
              </w:rPr>
              <w:t>至少5名体验者中至少4人首次独立完成规定流程</w:t>
            </w:r>
          </w:p>
        </w:tc>
        <w:tc>
          <w:tcPr>
            <w:tcW w:type="dxa" w:w="4309"/>
            <w:vAlign w:val="center"/>
            <w:tcMar>
              <w:top w:w="95" w:type="dxa"/>
              <w:bottom w:w="95" w:type="dxa"/>
              <w:left w:w="100" w:type="dxa"/>
              <w:right w:w="100" w:type="dxa"/>
            </w:tcMar>
          </w:tcPr>
          <w:p>
            <w:pPr>
              <w:keepNext w:val="0"/>
              <w:spacing w:line="290" w:lineRule="exact" w:after="0" w:before="0"/>
              <w:ind w:firstLine="0"/>
              <w:jc w:val="left"/>
            </w:pPr>
            <w:r>
              <w:rPr>
                <w:b w:val="0"/>
                <w:sz w:val="19"/>
              </w:rPr>
              <w:t>逐人记录成功、失败、干预和首次耗时；协助后完成另计</w:t>
            </w:r>
          </w:p>
        </w:tc>
      </w:tr>
      <w:tr>
        <w:trPr>
          <w:cantSplit/>
        </w:trPr>
        <w:tc>
          <w:tcPr>
            <w:tcW w:type="dxa" w:w="1814"/>
            <w:vAlign w:val="center"/>
            <w:tcMar>
              <w:top w:w="95" w:type="dxa"/>
              <w:bottom w:w="95" w:type="dxa"/>
              <w:left w:w="100" w:type="dxa"/>
              <w:right w:w="100" w:type="dxa"/>
            </w:tcMar>
          </w:tcPr>
          <w:p>
            <w:pPr>
              <w:keepNext w:val="0"/>
              <w:spacing w:line="290" w:lineRule="exact" w:after="0" w:before="0"/>
              <w:ind w:firstLine="0"/>
              <w:jc w:val="left"/>
            </w:pPr>
            <w:r>
              <w:rPr>
                <w:b w:val="0"/>
                <w:sz w:val="19"/>
              </w:rPr>
              <w:t>响应与成本</w:t>
            </w:r>
          </w:p>
        </w:tc>
        <w:tc>
          <w:tcPr>
            <w:tcW w:type="dxa" w:w="3402"/>
            <w:vAlign w:val="center"/>
            <w:tcMar>
              <w:top w:w="95" w:type="dxa"/>
              <w:bottom w:w="95" w:type="dxa"/>
              <w:left w:w="100" w:type="dxa"/>
              <w:right w:w="100" w:type="dxa"/>
            </w:tcMar>
          </w:tcPr>
          <w:p>
            <w:pPr>
              <w:keepNext w:val="0"/>
              <w:spacing w:line="290" w:lineRule="exact" w:after="0" w:before="0"/>
              <w:ind w:firstLine="0"/>
              <w:jc w:val="left"/>
            </w:pPr>
            <w:r>
              <w:rPr>
                <w:b w:val="0"/>
                <w:sz w:val="19"/>
              </w:rPr>
              <w:t>分开测本地排程和联网生成，跟踪API花费</w:t>
            </w:r>
          </w:p>
        </w:tc>
        <w:tc>
          <w:tcPr>
            <w:tcW w:type="dxa" w:w="4309"/>
            <w:vAlign w:val="center"/>
            <w:tcMar>
              <w:top w:w="95" w:type="dxa"/>
              <w:bottom w:w="95" w:type="dxa"/>
              <w:left w:w="100" w:type="dxa"/>
              <w:right w:w="100" w:type="dxa"/>
            </w:tcMar>
          </w:tcPr>
          <w:p>
            <w:pPr>
              <w:keepNext w:val="0"/>
              <w:spacing w:line="290" w:lineRule="exact" w:after="0" w:before="0"/>
              <w:ind w:firstLine="0"/>
              <w:jc w:val="left"/>
            </w:pPr>
            <w:r>
              <w:rPr>
                <w:b w:val="0"/>
                <w:sz w:val="19"/>
              </w:rPr>
              <w:t>报样本数、中位数、P95、环境和费用；目标不写成实测值</w:t>
            </w:r>
          </w:p>
        </w:tc>
      </w:tr>
    </w:tbl>
    <w:p>
      <w:pPr>
        <w:spacing w:before="0" w:after="40" w:line="60" w:lineRule="exact"/>
        <w:ind w:firstLine="0"/>
      </w:pPr>
    </w:p>
    <w:p>
      <w:pPr>
        <w:jc w:val="both"/>
      </w:pPr>
      <w:r>
        <w:t>引用检查需分别审查农业建议和时间安排理由，不能用农业文献为程序选择的具体钟点背书。失败、无输出或拒答应另行计数，不能通过减少有效输出人为抬高支撑率；错误是否严重须在评分规则中事先定义。</w:t>
      </w:r>
    </w:p>
    <w:p>
      <w:pPr>
        <w:pStyle w:val="Heading2"/>
      </w:pPr>
      <w:r>
        <w:rPr>
          <w:color w:val="000000"/>
        </w:rPr>
        <w:t>响应目标与使用规模</w:t>
      </w:r>
    </w:p>
    <w:p>
      <w:pPr>
        <w:jc w:val="both"/>
      </w:pPr>
      <w:r>
        <w:t>本轮本地排程按每地独立模式测试。原“三块地、七天、2秒内”保留为性能目标，按本轮执行约定测量同一固定环境下，顺序生成三份各覆盖七天的独立计划的累计纯计算耗时；网络、模型、数据库与页面渲染另计。它不检验跨地块联合可执行性。联网生成仍以20秒内返回结果或明确失败为目标，单独计时。另测单块及更多地块，实际容量以测量结果为准。[8][9][10]</w:t>
      </w:r>
    </w:p>
    <w:p>
      <w:pPr/>
      <w:r>
        <w:t>依据R06建议及用户2026年10月20日授权，本轮评测准备采用以下工作口径：在固定环境下，预先构造输入并加载规则，依次计算三份单地块七天独立计划，累计记录build_plan_v2纯计算耗时；网络、模型、数据库和页面渲染另记。正式测试前锁定环境、样例版本、重复次数与分母，报告中位数、P95、失败及达标轮数。该口径是本轮评测执行约定，不冒充仓库已有的工程负责人签认；后续有工程变更时须保留版本，不得事后挑选最快一次报达标。</w:t>
      </w:r>
    </w:p>
    <w:p>
      <w:pPr>
        <w:jc w:val="both"/>
      </w:pPr>
      <w:r>
        <w:t>测试时记录机器、网络、模型版本、日期与样本数；本地计算、端到端响应和失败返回分别报告。模型API费用按100至250元的开发预算跟踪，它是项目成本约束，不是已发生费用，也不能证明农户使用成本或推广可行性。</w:t>
      </w:r>
    </w:p>
    <w:p>
      <w:pPr>
        <w:pStyle w:val="Heading1"/>
      </w:pPr>
      <w:r>
        <w:rPr>
          <w:color w:val="000000"/>
        </w:rPr>
        <w:t>五 后续验证计划与研究限制</w:t>
      </w:r>
    </w:p>
    <w:p>
      <w:pPr>
        <w:pStyle w:val="Heading2"/>
      </w:pPr>
      <w:r>
        <w:rPr>
          <w:color w:val="000000"/>
        </w:rPr>
        <w:t>案例准备与封存</w:t>
      </w:r>
    </w:p>
    <w:p>
      <w:pPr>
        <w:jc w:val="both"/>
      </w:pPr>
      <w:r>
        <w:t>沿用任务清单的验证原则：现有公开开发情境仅用于联调与回归；另准备30个独立留出案例，在正式测试前固定输入、来源、允许行为、禁止行为及参考约束，由两人独立核对并处理分歧。公开开发补充情境不计入留出样本；留出案例不得用于调提示词或选择规则。看过输出后修复再测，应标为回归验证。[9]</w:t>
      </w:r>
    </w:p>
    <w:p>
      <w:pPr/>
      <w:r>
        <w:t>已公开的《开发补充案例草案_20261018》含30＋6个情境，只作开发素材；A03的6次直接检索调用只作开发语义检查。上述材料均不计入30个独立留出案例或另设的6个独立边界案例，也不能改名后计为独立初测。30例三组对照的90份记录，以及额外6例各运行3次的18份记录，仍属后续计划。[9]</w:t>
      </w:r>
    </w:p>
    <w:p>
      <w:pPr>
        <w:pStyle w:val="Caption"/>
      </w:pPr>
      <w:r>
        <w:t>表9 留出案例的计划分布</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24"/>
        <w:gridCol w:w="737"/>
        <w:gridCol w:w="6463"/>
      </w:tblGrid>
      <w:tr>
        <w:trPr>
          <w:cantSplit/>
          <w:tblHeader/>
        </w:trPr>
        <w:tc>
          <w:tcPr>
            <w:tcW w:type="dxa" w:w="2324"/>
            <w:vAlign w:val="center"/>
            <w:tcMar>
              <w:top w:w="95" w:type="dxa"/>
              <w:bottom w:w="95" w:type="dxa"/>
              <w:left w:w="100" w:type="dxa"/>
              <w:right w:w="100" w:type="dxa"/>
            </w:tcMar>
            <w:shd w:fill="E8EDF1"/>
          </w:tcPr>
          <w:p>
            <w:pPr>
              <w:keepNext/>
              <w:spacing w:line="290" w:lineRule="exact" w:after="0" w:before="0"/>
              <w:ind w:firstLine="0"/>
              <w:jc w:val="left"/>
            </w:pPr>
            <w:r>
              <w:rPr>
                <w:b/>
                <w:sz w:val="19"/>
              </w:rPr>
              <w:t>类别</w:t>
            </w:r>
          </w:p>
        </w:tc>
        <w:tc>
          <w:tcPr>
            <w:tcW w:type="dxa" w:w="737"/>
            <w:vAlign w:val="center"/>
            <w:tcMar>
              <w:top w:w="95" w:type="dxa"/>
              <w:bottom w:w="95" w:type="dxa"/>
              <w:left w:w="100" w:type="dxa"/>
              <w:right w:w="100" w:type="dxa"/>
            </w:tcMar>
            <w:shd w:fill="E8EDF1"/>
          </w:tcPr>
          <w:p>
            <w:pPr>
              <w:keepNext/>
              <w:spacing w:line="290" w:lineRule="exact" w:after="0" w:before="0"/>
              <w:ind w:firstLine="0"/>
              <w:jc w:val="center"/>
            </w:pPr>
            <w:r>
              <w:rPr>
                <w:b/>
                <w:sz w:val="19"/>
              </w:rPr>
              <w:t>数量</w:t>
            </w:r>
          </w:p>
        </w:tc>
        <w:tc>
          <w:tcPr>
            <w:tcW w:type="dxa" w:w="6463"/>
            <w:vAlign w:val="center"/>
            <w:tcMar>
              <w:top w:w="95" w:type="dxa"/>
              <w:bottom w:w="95" w:type="dxa"/>
              <w:left w:w="100" w:type="dxa"/>
              <w:right w:w="100" w:type="dxa"/>
            </w:tcMar>
            <w:shd w:fill="E8EDF1"/>
          </w:tcPr>
          <w:p>
            <w:pPr>
              <w:keepNext/>
              <w:spacing w:line="290" w:lineRule="exact" w:after="0" w:before="0"/>
              <w:ind w:firstLine="0"/>
              <w:jc w:val="left"/>
            </w:pPr>
            <w:r>
              <w:rPr>
                <w:b/>
                <w:sz w:val="19"/>
              </w:rPr>
              <w:t>重点检查</w:t>
            </w:r>
          </w:p>
        </w:tc>
      </w:tr>
      <w:tr>
        <w:trPr>
          <w:cantSplit/>
        </w:trPr>
        <w:tc>
          <w:tcPr>
            <w:tcW w:type="dxa" w:w="2324"/>
            <w:vAlign w:val="center"/>
            <w:tcMar>
              <w:top w:w="95" w:type="dxa"/>
              <w:bottom w:w="95" w:type="dxa"/>
              <w:left w:w="100" w:type="dxa"/>
              <w:right w:w="100" w:type="dxa"/>
            </w:tcMar>
          </w:tcPr>
          <w:p>
            <w:pPr>
              <w:keepNext/>
              <w:spacing w:line="290" w:lineRule="exact" w:after="0" w:before="0"/>
              <w:ind w:firstLine="0"/>
              <w:jc w:val="left"/>
            </w:pPr>
            <w:r>
              <w:rPr>
                <w:b w:val="0"/>
                <w:sz w:val="19"/>
              </w:rPr>
              <w:t>正常安排</w:t>
            </w:r>
          </w:p>
        </w:tc>
        <w:tc>
          <w:tcPr>
            <w:tcW w:type="dxa" w:w="737"/>
            <w:vAlign w:val="center"/>
            <w:tcMar>
              <w:top w:w="95" w:type="dxa"/>
              <w:bottom w:w="95" w:type="dxa"/>
              <w:left w:w="100" w:type="dxa"/>
              <w:right w:w="100" w:type="dxa"/>
            </w:tcMar>
          </w:tcPr>
          <w:p>
            <w:pPr>
              <w:keepNext/>
              <w:spacing w:line="290" w:lineRule="exact" w:after="0" w:before="0"/>
              <w:ind w:firstLine="0"/>
              <w:jc w:val="center"/>
            </w:pPr>
            <w:r>
              <w:rPr>
                <w:b w:val="0"/>
                <w:sz w:val="19"/>
              </w:rPr>
              <w:t>8</w:t>
            </w:r>
          </w:p>
        </w:tc>
        <w:tc>
          <w:tcPr>
            <w:tcW w:type="dxa" w:w="6463"/>
            <w:vAlign w:val="center"/>
            <w:tcMar>
              <w:top w:w="95" w:type="dxa"/>
              <w:bottom w:w="95" w:type="dxa"/>
              <w:left w:w="100" w:type="dxa"/>
              <w:right w:w="100" w:type="dxa"/>
            </w:tcMar>
          </w:tcPr>
          <w:p>
            <w:pPr>
              <w:keepNext/>
              <w:spacing w:line="290" w:lineRule="exact" w:after="0" w:before="0"/>
              <w:ind w:firstLine="0"/>
              <w:jc w:val="left"/>
            </w:pPr>
            <w:r>
              <w:rPr>
                <w:b w:val="0"/>
                <w:sz w:val="19"/>
              </w:rPr>
              <w:t>合法安排、条件匹配及依据定位</w:t>
            </w:r>
          </w:p>
        </w:tc>
      </w:tr>
      <w:tr>
        <w:trPr>
          <w:cantSplit/>
        </w:trPr>
        <w:tc>
          <w:tcPr>
            <w:tcW w:type="dxa" w:w="2324"/>
            <w:vAlign w:val="center"/>
            <w:tcMar>
              <w:top w:w="95" w:type="dxa"/>
              <w:bottom w:w="95" w:type="dxa"/>
              <w:left w:w="100" w:type="dxa"/>
              <w:right w:w="100" w:type="dxa"/>
            </w:tcMar>
          </w:tcPr>
          <w:p>
            <w:pPr>
              <w:keepNext/>
              <w:spacing w:line="290" w:lineRule="exact" w:after="0" w:before="0"/>
              <w:ind w:firstLine="0"/>
              <w:jc w:val="left"/>
            </w:pPr>
            <w:r>
              <w:rPr>
                <w:b w:val="0"/>
                <w:sz w:val="19"/>
              </w:rPr>
              <w:t>关键缺项</w:t>
            </w:r>
          </w:p>
        </w:tc>
        <w:tc>
          <w:tcPr>
            <w:tcW w:type="dxa" w:w="737"/>
            <w:vAlign w:val="center"/>
            <w:tcMar>
              <w:top w:w="95" w:type="dxa"/>
              <w:bottom w:w="95" w:type="dxa"/>
              <w:left w:w="100" w:type="dxa"/>
              <w:right w:w="100" w:type="dxa"/>
            </w:tcMar>
          </w:tcPr>
          <w:p>
            <w:pPr>
              <w:keepNext/>
              <w:spacing w:line="290" w:lineRule="exact" w:after="0" w:before="0"/>
              <w:ind w:firstLine="0"/>
              <w:jc w:val="center"/>
            </w:pPr>
            <w:r>
              <w:rPr>
                <w:b w:val="0"/>
                <w:sz w:val="19"/>
              </w:rPr>
              <w:t>6</w:t>
            </w:r>
          </w:p>
        </w:tc>
        <w:tc>
          <w:tcPr>
            <w:tcW w:type="dxa" w:w="6463"/>
            <w:vAlign w:val="center"/>
            <w:tcMar>
              <w:top w:w="95" w:type="dxa"/>
              <w:bottom w:w="95" w:type="dxa"/>
              <w:left w:w="100" w:type="dxa"/>
              <w:right w:w="100" w:type="dxa"/>
            </w:tcMar>
          </w:tcPr>
          <w:p>
            <w:pPr>
              <w:keepNext/>
              <w:spacing w:line="290" w:lineRule="exact" w:after="0" w:before="0"/>
              <w:ind w:firstLine="0"/>
              <w:jc w:val="left"/>
            </w:pPr>
            <w:r>
              <w:rPr>
                <w:b w:val="0"/>
                <w:sz w:val="19"/>
              </w:rPr>
              <w:t>追问、待确认及不影响事项继续处理</w:t>
            </w:r>
          </w:p>
        </w:tc>
      </w:tr>
      <w:tr>
        <w:trPr>
          <w:cantSplit/>
        </w:trPr>
        <w:tc>
          <w:tcPr>
            <w:tcW w:type="dxa" w:w="2324"/>
            <w:vAlign w:val="center"/>
            <w:tcMar>
              <w:top w:w="95" w:type="dxa"/>
              <w:bottom w:w="95" w:type="dxa"/>
              <w:left w:w="100" w:type="dxa"/>
              <w:right w:w="100" w:type="dxa"/>
            </w:tcMar>
          </w:tcPr>
          <w:p>
            <w:pPr>
              <w:keepNext/>
              <w:spacing w:line="290" w:lineRule="exact" w:after="0" w:before="0"/>
              <w:ind w:firstLine="0"/>
              <w:jc w:val="left"/>
            </w:pPr>
            <w:r>
              <w:rPr>
                <w:b w:val="0"/>
                <w:sz w:val="19"/>
              </w:rPr>
              <w:t>工时或前置冲突</w:t>
            </w:r>
          </w:p>
        </w:tc>
        <w:tc>
          <w:tcPr>
            <w:tcW w:type="dxa" w:w="737"/>
            <w:vAlign w:val="center"/>
            <w:tcMar>
              <w:top w:w="95" w:type="dxa"/>
              <w:bottom w:w="95" w:type="dxa"/>
              <w:left w:w="100" w:type="dxa"/>
              <w:right w:w="100" w:type="dxa"/>
            </w:tcMar>
          </w:tcPr>
          <w:p>
            <w:pPr>
              <w:keepNext/>
              <w:spacing w:line="290" w:lineRule="exact" w:after="0" w:before="0"/>
              <w:ind w:firstLine="0"/>
              <w:jc w:val="center"/>
            </w:pPr>
            <w:r>
              <w:rPr>
                <w:b w:val="0"/>
                <w:sz w:val="19"/>
              </w:rPr>
              <w:t>6</w:t>
            </w:r>
          </w:p>
        </w:tc>
        <w:tc>
          <w:tcPr>
            <w:tcW w:type="dxa" w:w="6463"/>
            <w:vAlign w:val="center"/>
            <w:tcMar>
              <w:top w:w="95" w:type="dxa"/>
              <w:bottom w:w="95" w:type="dxa"/>
              <w:left w:w="100" w:type="dxa"/>
              <w:right w:w="100" w:type="dxa"/>
            </w:tcMar>
          </w:tcPr>
          <w:p>
            <w:pPr>
              <w:keepNext/>
              <w:spacing w:line="290" w:lineRule="exact" w:after="0" w:before="0"/>
              <w:ind w:firstLine="0"/>
              <w:jc w:val="left"/>
            </w:pPr>
            <w:r>
              <w:rPr>
                <w:b w:val="0"/>
                <w:sz w:val="19"/>
              </w:rPr>
              <w:t>重叠、连续时段不足、前置未满足及未排入原因</w:t>
            </w:r>
          </w:p>
        </w:tc>
      </w:tr>
      <w:tr>
        <w:trPr>
          <w:cantSplit/>
        </w:trPr>
        <w:tc>
          <w:tcPr>
            <w:tcW w:type="dxa" w:w="2324"/>
            <w:vAlign w:val="center"/>
            <w:tcMar>
              <w:top w:w="95" w:type="dxa"/>
              <w:bottom w:w="95" w:type="dxa"/>
              <w:left w:w="100" w:type="dxa"/>
              <w:right w:w="100" w:type="dxa"/>
            </w:tcMar>
          </w:tcPr>
          <w:p>
            <w:pPr>
              <w:keepNext/>
              <w:spacing w:line="290" w:lineRule="exact" w:after="0" w:before="0"/>
              <w:ind w:firstLine="0"/>
              <w:jc w:val="left"/>
            </w:pPr>
            <w:r>
              <w:rPr>
                <w:b w:val="0"/>
                <w:sz w:val="19"/>
              </w:rPr>
              <w:t>反馈重排</w:t>
            </w:r>
          </w:p>
        </w:tc>
        <w:tc>
          <w:tcPr>
            <w:tcW w:type="dxa" w:w="737"/>
            <w:vAlign w:val="center"/>
            <w:tcMar>
              <w:top w:w="95" w:type="dxa"/>
              <w:bottom w:w="95" w:type="dxa"/>
              <w:left w:w="100" w:type="dxa"/>
              <w:right w:w="100" w:type="dxa"/>
            </w:tcMar>
          </w:tcPr>
          <w:p>
            <w:pPr>
              <w:keepNext/>
              <w:spacing w:line="290" w:lineRule="exact" w:after="0" w:before="0"/>
              <w:ind w:firstLine="0"/>
              <w:jc w:val="center"/>
            </w:pPr>
            <w:r>
              <w:rPr>
                <w:b w:val="0"/>
                <w:sz w:val="19"/>
              </w:rPr>
              <w:t>6</w:t>
            </w:r>
          </w:p>
        </w:tc>
        <w:tc>
          <w:tcPr>
            <w:tcW w:type="dxa" w:w="6463"/>
            <w:vAlign w:val="center"/>
            <w:tcMar>
              <w:top w:w="95" w:type="dxa"/>
              <w:bottom w:w="95" w:type="dxa"/>
              <w:left w:w="100" w:type="dxa"/>
              <w:right w:w="100" w:type="dxa"/>
            </w:tcMar>
          </w:tcPr>
          <w:p>
            <w:pPr>
              <w:keepNext/>
              <w:spacing w:line="290" w:lineRule="exact" w:after="0" w:before="0"/>
              <w:ind w:firstLine="0"/>
              <w:jc w:val="left"/>
            </w:pPr>
            <w:r>
              <w:rPr>
                <w:b w:val="0"/>
                <w:sz w:val="19"/>
              </w:rPr>
              <w:t>完成保留、观察变化、时间缩减及版本差异</w:t>
            </w:r>
          </w:p>
        </w:tc>
      </w:tr>
      <w:tr>
        <w:trPr>
          <w:cantSplit/>
        </w:trPr>
        <w:tc>
          <w:tcPr>
            <w:tcW w:type="dxa" w:w="2324"/>
            <w:vAlign w:val="center"/>
            <w:tcMar>
              <w:top w:w="95" w:type="dxa"/>
              <w:bottom w:w="95" w:type="dxa"/>
              <w:left w:w="100" w:type="dxa"/>
              <w:right w:w="100" w:type="dxa"/>
            </w:tcMar>
          </w:tcPr>
          <w:p>
            <w:pPr>
              <w:keepNext/>
              <w:spacing w:line="290" w:lineRule="exact" w:after="0" w:before="0"/>
              <w:ind w:firstLine="0"/>
              <w:jc w:val="left"/>
            </w:pPr>
            <w:r>
              <w:rPr>
                <w:b w:val="0"/>
                <w:sz w:val="19"/>
              </w:rPr>
              <w:t>不适用或接口失败</w:t>
            </w:r>
          </w:p>
        </w:tc>
        <w:tc>
          <w:tcPr>
            <w:tcW w:type="dxa" w:w="737"/>
            <w:vAlign w:val="center"/>
            <w:tcMar>
              <w:top w:w="95" w:type="dxa"/>
              <w:bottom w:w="95" w:type="dxa"/>
              <w:left w:w="100" w:type="dxa"/>
              <w:right w:w="100" w:type="dxa"/>
            </w:tcMar>
          </w:tcPr>
          <w:p>
            <w:pPr>
              <w:keepNext/>
              <w:spacing w:line="290" w:lineRule="exact" w:after="0" w:before="0"/>
              <w:ind w:firstLine="0"/>
              <w:jc w:val="center"/>
            </w:pPr>
            <w:r>
              <w:rPr>
                <w:b w:val="0"/>
                <w:sz w:val="19"/>
              </w:rPr>
              <w:t>4</w:t>
            </w:r>
          </w:p>
        </w:tc>
        <w:tc>
          <w:tcPr>
            <w:tcW w:type="dxa" w:w="6463"/>
            <w:vAlign w:val="center"/>
            <w:tcMar>
              <w:top w:w="95" w:type="dxa"/>
              <w:bottom w:w="95" w:type="dxa"/>
              <w:left w:w="100" w:type="dxa"/>
              <w:right w:w="100" w:type="dxa"/>
            </w:tcMar>
          </w:tcPr>
          <w:p>
            <w:pPr>
              <w:keepNext/>
              <w:spacing w:line="290" w:lineRule="exact" w:after="0" w:before="0"/>
              <w:ind w:firstLine="0"/>
              <w:jc w:val="left"/>
            </w:pPr>
            <w:r>
              <w:rPr>
                <w:b w:val="0"/>
                <w:sz w:val="19"/>
              </w:rPr>
              <w:t>范围限制、资料不足及失败状态</w:t>
            </w:r>
          </w:p>
        </w:tc>
      </w:tr>
      <w:tr>
        <w:trPr>
          <w:cantSplit/>
        </w:trPr>
        <w:tc>
          <w:tcPr>
            <w:tcW w:type="dxa" w:w="2324"/>
            <w:vAlign w:val="center"/>
            <w:tcMar>
              <w:top w:w="95" w:type="dxa"/>
              <w:bottom w:w="95" w:type="dxa"/>
              <w:left w:w="100" w:type="dxa"/>
              <w:right w:w="100" w:type="dxa"/>
            </w:tcMar>
          </w:tcPr>
          <w:p>
            <w:pPr>
              <w:keepNext w:val="0"/>
              <w:spacing w:line="290" w:lineRule="exact" w:after="0" w:before="0"/>
              <w:ind w:firstLine="0"/>
              <w:jc w:val="left"/>
            </w:pPr>
            <w:r>
              <w:rPr>
                <w:b w:val="0"/>
                <w:sz w:val="19"/>
              </w:rPr>
              <w:t>合计</w:t>
            </w:r>
          </w:p>
        </w:tc>
        <w:tc>
          <w:tcPr>
            <w:tcW w:type="dxa" w:w="737"/>
            <w:vAlign w:val="center"/>
            <w:tcMar>
              <w:top w:w="95" w:type="dxa"/>
              <w:bottom w:w="95" w:type="dxa"/>
              <w:left w:w="100" w:type="dxa"/>
              <w:right w:w="100" w:type="dxa"/>
            </w:tcMar>
          </w:tcPr>
          <w:p>
            <w:pPr>
              <w:keepNext w:val="0"/>
              <w:spacing w:line="290" w:lineRule="exact" w:after="0" w:before="0"/>
              <w:ind w:firstLine="0"/>
              <w:jc w:val="center"/>
            </w:pPr>
            <w:r>
              <w:rPr>
                <w:b w:val="0"/>
                <w:sz w:val="19"/>
              </w:rPr>
              <w:t>30</w:t>
            </w:r>
          </w:p>
        </w:tc>
        <w:tc>
          <w:tcPr>
            <w:tcW w:type="dxa" w:w="6463"/>
            <w:vAlign w:val="center"/>
            <w:tcMar>
              <w:top w:w="95" w:type="dxa"/>
              <w:bottom w:w="95" w:type="dxa"/>
              <w:left w:w="100" w:type="dxa"/>
              <w:right w:w="100" w:type="dxa"/>
            </w:tcMar>
          </w:tcPr>
          <w:p>
            <w:pPr>
              <w:keepNext w:val="0"/>
              <w:spacing w:line="290" w:lineRule="exact" w:after="0" w:before="0"/>
              <w:ind w:firstLine="0"/>
              <w:jc w:val="left"/>
            </w:pPr>
            <w:r>
              <w:rPr>
                <w:b w:val="0"/>
                <w:sz w:val="19"/>
              </w:rPr>
              <w:t>分类与评分规则在初测前锁定</w:t>
            </w:r>
          </w:p>
        </w:tc>
      </w:tr>
    </w:tbl>
    <w:p>
      <w:pPr>
        <w:spacing w:before="0" w:after="40" w:line="60" w:lineRule="exact"/>
        <w:ind w:firstLine="0"/>
      </w:pPr>
    </w:p>
    <w:p>
      <w:pPr>
        <w:jc w:val="both"/>
      </w:pPr>
      <w:r>
        <w:t>额外6个边界案例由完整系统各运行3次，共18次，另记稳定性结果，不并入30个留出案例伪装扩大独立样本。边界内容应覆盖未知与假值区别、维护前置与现场事实、完成反馈后取消预览、连续时段不足、重复提交及数据不可用等情况。明确要求的前置检查未完成，或关键现场事实尚未确认时，不进入确定维护安排；已有充分现场记录且无额外前置要求时，不强制重复检查。</w:t>
      </w:r>
    </w:p>
    <w:p>
      <w:pPr/>
      <w:r>
        <w:t>正式判分仍须核对具体措施的来源、适用性、实际问题和需求；不能把任何“积水”直接等同于“清理堵塞即可解决”。公开开发草案中的N03与N04只能辅助开发复查，不能改名计入独立留出案例。</w:t>
      </w:r>
    </w:p>
    <w:p>
      <w:pPr>
        <w:pStyle w:val="Heading2"/>
      </w:pPr>
      <w:r>
        <w:rPr>
          <w:color w:val="000000"/>
        </w:rPr>
        <w:t>同条件对照与失败记录</w:t>
      </w:r>
    </w:p>
    <w:p>
      <w:pPr>
        <w:jc w:val="both"/>
      </w:pPr>
      <w:r>
        <w:t>拟设A组直接生成、B组增加检索、C组完整系统。30例各运行三组，共90份初测记录；同一案例使用相同模型版本、参数、农情、天气快照和多轮反馈脚本，B与C使用一致检索输入，评分时隐藏组名。保存首次输出、工具调用、错误、耗时、费用及评分分歧。[9]</w:t>
      </w:r>
    </w:p>
    <w:p>
      <w:pPr>
        <w:jc w:val="both"/>
      </w:pPr>
      <w:r>
        <w:t>接口故障也应作为完整系统的可靠性检查单独报告。各组没有实际处于相同接口调用条件时，不把故障案例混算为天然公平的速度或能力优势。比较结果用于判断设计回应是否有效，不能在实验前写成“彻底消除错误”或“优于通用大模型”。</w:t>
      </w:r>
    </w:p>
    <w:p>
      <w:pPr>
        <w:pStyle w:val="Heading2"/>
      </w:pPr>
      <w:r>
        <w:rPr>
          <w:color w:val="000000"/>
        </w:rPr>
        <w:t>用户操作与需求假设验证</w:t>
      </w:r>
    </w:p>
    <w:p>
      <w:pPr>
        <w:jc w:val="both"/>
      </w:pPr>
      <w:r>
        <w:t>按任务D04，计划至少5名体验者首次独立完成建档、查来源、记录反馈和查看新计划，目标至少4人完成。记录身份类别、产品版本、每项首次耗时、卡点、失败及观察者干预；协助后结果与首次独立结果分开。[9]</w:t>
      </w:r>
    </w:p>
    <w:p>
      <w:pPr>
        <w:jc w:val="both"/>
      </w:pPr>
      <w:r>
        <w:t>若体验者不是湖北油菜种植户或具有相应职责的管理者，该测试只能支持操作可用性判断，不能充当目标农户需求验证。后续接触目标用户时，应围绕真实近期任务询问：平时如何记事、近期哪些信息最难确认、是否需要七天范围、怎样估计任务时长、是否使用社会化服务、谁负责执行和什么情况下改计划。不要先展示既有功能，再将对功能的认可写成自发需求。</w:t>
      </w:r>
    </w:p>
    <w:p>
      <w:pPr>
        <w:jc w:val="both"/>
      </w:pPr>
      <w:r>
        <w:t>应特别验证三项假设：检查与维护是否切中高频问题；一块地起步、按需增加是否符合实际使用过程；对话、表单和差异解释是否易懂。访谈结论需保留对象与时间范围，小规模操作测试不推断增产、节肥或经济收益。 同时直接询问工时如何估计、实际误差和可用连续时段；七天尺度、录入习惯、地块数量及估时方式均保留为未证实假设。访谈原话与团队解释分列记录。</w:t>
      </w:r>
    </w:p>
    <w:p>
      <w:pPr>
        <w:pStyle w:val="Heading2"/>
      </w:pPr>
      <w:r>
        <w:rPr>
          <w:color w:val="000000"/>
        </w:rPr>
        <w:t>农业适用性复核与范围收敛</w:t>
      </w:r>
    </w:p>
    <w:p>
      <w:pPr>
        <w:jc w:val="both"/>
      </w:pPr>
      <w:r>
        <w:t>核心规则须逐项记录来源位置、适用范围、限制、采用结论、审核人和日期。现有候选资料与手工算例不等于农业专业审核已经完成；团队核对也不能冒称专家认可。未完成适用复核时，持续标记开发验证。[8][9]</w:t>
      </w:r>
    </w:p>
    <w:p>
      <w:pPr>
        <w:jc w:val="both"/>
      </w:pPr>
      <w:r>
        <w:t>若规则只支持部分任务，应缩小能力范围或保留待确认；不能仅因已有代码就宣布规则成立。程序测试、用户操作、目标用户需求确认和农业专业复核应分别报告。研究现阶段能够说明问题来源和拟议能力，尚不能证明真实采用率、田间效果、模型改进幅度或推广收益。</w:t>
      </w:r>
    </w:p>
    <w:p>
      <w:pPr>
        <w:pStyle w:val="Heading1"/>
      </w:pPr>
      <w:r>
        <w:rPr>
          <w:color w:val="000000"/>
        </w:rPr>
        <w:t>附录A 产品设计与任务衔接</w:t>
      </w:r>
    </w:p>
    <w:p>
      <w:pPr>
        <w:jc w:val="both"/>
      </w:pPr>
      <w:r>
        <w:t>本附录记录项目拟议实现与执行关系，不属于文献调研结论。本轮按A01原件采用单地块起步、按需新增、一名执行者及每地独立排程；联合排程和其他个人待办暂缓。2026年10月20日已从仓库取得并核对A01版本1.1原件，需求与评测准备按该边界对齐。原件载明许继哲已确认、金麟哲与李思默待核对；本次完成李任务侧资料核对，不将其写成金已签认或三人已完成确认。功能完成情况仍以任务验收为准。[8][9][10]</w:t>
      </w:r>
    </w:p>
    <w:p>
      <w:pPr>
        <w:pStyle w:val="Caption"/>
      </w:pPr>
      <w:r>
        <w:t>表A1 需求能力与设计选择的衔接</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08"/>
        <w:gridCol w:w="4309"/>
        <w:gridCol w:w="2608"/>
      </w:tblGrid>
      <w:tr>
        <w:trPr>
          <w:cantSplit/>
          <w:tblHeader/>
        </w:trPr>
        <w:tc>
          <w:tcPr>
            <w:tcW w:type="dxa" w:w="2608"/>
            <w:vAlign w:val="center"/>
            <w:tcMar>
              <w:top w:w="95" w:type="dxa"/>
              <w:bottom w:w="95" w:type="dxa"/>
              <w:left w:w="100" w:type="dxa"/>
              <w:right w:w="100" w:type="dxa"/>
            </w:tcMar>
            <w:shd w:fill="E8EDF1"/>
          </w:tcPr>
          <w:p>
            <w:pPr>
              <w:keepNext w:val="0"/>
              <w:spacing w:line="290" w:lineRule="exact" w:after="0" w:before="0"/>
              <w:ind w:firstLine="0"/>
              <w:jc w:val="left"/>
            </w:pPr>
            <w:r>
              <w:rPr>
                <w:b/>
                <w:sz w:val="19"/>
              </w:rPr>
              <w:t>需求能力</w:t>
            </w:r>
          </w:p>
        </w:tc>
        <w:tc>
          <w:tcPr>
            <w:tcW w:type="dxa" w:w="4309"/>
            <w:vAlign w:val="center"/>
            <w:tcMar>
              <w:top w:w="95" w:type="dxa"/>
              <w:bottom w:w="95" w:type="dxa"/>
              <w:left w:w="100" w:type="dxa"/>
              <w:right w:w="100" w:type="dxa"/>
            </w:tcMar>
            <w:shd w:fill="E8EDF1"/>
          </w:tcPr>
          <w:p>
            <w:pPr>
              <w:keepNext w:val="0"/>
              <w:spacing w:line="290" w:lineRule="exact" w:after="0" w:before="0"/>
              <w:ind w:firstLine="0"/>
              <w:jc w:val="left"/>
            </w:pPr>
            <w:r>
              <w:rPr>
                <w:b/>
                <w:sz w:val="19"/>
              </w:rPr>
              <w:t>终稿拟议设计</w:t>
            </w:r>
          </w:p>
        </w:tc>
        <w:tc>
          <w:tcPr>
            <w:tcW w:type="dxa" w:w="2608"/>
            <w:vAlign w:val="center"/>
            <w:tcMar>
              <w:top w:w="95" w:type="dxa"/>
              <w:bottom w:w="95" w:type="dxa"/>
              <w:left w:w="100" w:type="dxa"/>
              <w:right w:w="100" w:type="dxa"/>
            </w:tcMar>
            <w:shd w:fill="E8EDF1"/>
          </w:tcPr>
          <w:p>
            <w:pPr>
              <w:keepNext w:val="0"/>
              <w:spacing w:line="290" w:lineRule="exact" w:after="0" w:before="0"/>
              <w:ind w:firstLine="0"/>
              <w:jc w:val="left"/>
            </w:pPr>
            <w:r>
              <w:rPr>
                <w:b/>
                <w:sz w:val="19"/>
              </w:rPr>
              <w:t>主要验收任务</w:t>
            </w:r>
          </w:p>
        </w:tc>
      </w:tr>
      <w:tr>
        <w:trPr>
          <w:cantSplit/>
        </w:trPr>
        <w:tc>
          <w:tcPr>
            <w:tcW w:type="dxa" w:w="2608"/>
            <w:vAlign w:val="center"/>
            <w:tcMar>
              <w:top w:w="95" w:type="dxa"/>
              <w:bottom w:w="95" w:type="dxa"/>
              <w:left w:w="100" w:type="dxa"/>
              <w:right w:w="100" w:type="dxa"/>
            </w:tcMar>
          </w:tcPr>
          <w:p>
            <w:pPr>
              <w:keepNext w:val="0"/>
              <w:spacing w:line="290" w:lineRule="exact" w:after="0" w:before="0"/>
              <w:ind w:firstLine="0"/>
              <w:jc w:val="left"/>
            </w:pPr>
            <w:r>
              <w:rPr>
                <w:b w:val="0"/>
                <w:sz w:val="19"/>
              </w:rPr>
              <w:t>单块可用、按需扩展</w:t>
            </w:r>
          </w:p>
        </w:tc>
        <w:tc>
          <w:tcPr>
            <w:tcW w:type="dxa" w:w="4309"/>
            <w:vAlign w:val="center"/>
            <w:tcMar>
              <w:top w:w="95" w:type="dxa"/>
              <w:bottom w:w="95" w:type="dxa"/>
              <w:left w:w="100" w:type="dxa"/>
              <w:right w:w="100" w:type="dxa"/>
            </w:tcMar>
          </w:tcPr>
          <w:p>
            <w:pPr>
              <w:keepNext w:val="0"/>
              <w:spacing w:line="290" w:lineRule="exact" w:after="0" w:before="0"/>
              <w:ind w:firstLine="0"/>
              <w:jc w:val="left"/>
            </w:pPr>
            <w:r>
              <w:rPr>
                <w:b w:val="0"/>
                <w:sz w:val="19"/>
              </w:rPr>
              <w:t>默认一块空白表单；逐块独立结果；联合排程暂缓。</w:t>
            </w:r>
          </w:p>
        </w:tc>
        <w:tc>
          <w:tcPr>
            <w:tcW w:type="dxa" w:w="2608"/>
            <w:vAlign w:val="center"/>
            <w:tcMar>
              <w:top w:w="95" w:type="dxa"/>
              <w:bottom w:w="95" w:type="dxa"/>
              <w:left w:w="100" w:type="dxa"/>
              <w:right w:w="100" w:type="dxa"/>
            </w:tcMar>
          </w:tcPr>
          <w:p>
            <w:pPr>
              <w:keepNext w:val="0"/>
              <w:spacing w:line="290" w:lineRule="exact" w:after="0" w:before="0"/>
              <w:ind w:firstLine="0"/>
              <w:jc w:val="left"/>
            </w:pPr>
            <w:r>
              <w:rPr>
                <w:b w:val="0"/>
                <w:sz w:val="19"/>
              </w:rPr>
              <w:t>A01 B01 C03</w:t>
            </w:r>
          </w:p>
        </w:tc>
      </w:tr>
      <w:tr>
        <w:trPr>
          <w:cantSplit/>
        </w:trPr>
        <w:tc>
          <w:tcPr>
            <w:tcW w:type="dxa" w:w="2608"/>
            <w:vAlign w:val="center"/>
            <w:tcMar>
              <w:top w:w="95" w:type="dxa"/>
              <w:bottom w:w="95" w:type="dxa"/>
              <w:left w:w="100" w:type="dxa"/>
              <w:right w:w="100" w:type="dxa"/>
            </w:tcMar>
          </w:tcPr>
          <w:p>
            <w:pPr>
              <w:keepNext w:val="0"/>
              <w:spacing w:line="290" w:lineRule="exact" w:after="0" w:before="0"/>
              <w:ind w:firstLine="0"/>
              <w:jc w:val="left"/>
            </w:pPr>
            <w:r>
              <w:rPr>
                <w:b w:val="0"/>
                <w:sz w:val="19"/>
              </w:rPr>
              <w:t>输入与计划一致</w:t>
            </w:r>
          </w:p>
        </w:tc>
        <w:tc>
          <w:tcPr>
            <w:tcW w:type="dxa" w:w="4309"/>
            <w:vAlign w:val="center"/>
            <w:tcMar>
              <w:top w:w="95" w:type="dxa"/>
              <w:bottom w:w="95" w:type="dxa"/>
              <w:left w:w="100" w:type="dxa"/>
              <w:right w:w="100" w:type="dxa"/>
            </w:tcMar>
          </w:tcPr>
          <w:p>
            <w:pPr>
              <w:keepNext w:val="0"/>
              <w:spacing w:line="290" w:lineRule="exact" w:after="0" w:before="0"/>
              <w:ind w:firstLine="0"/>
              <w:jc w:val="left"/>
            </w:pPr>
            <w:r>
              <w:rPr>
                <w:b w:val="0"/>
                <w:sz w:val="19"/>
              </w:rPr>
              <w:t>Python与Streamlit；一个主智能体调用天气、资料检索及排程工具</w:t>
            </w:r>
          </w:p>
        </w:tc>
        <w:tc>
          <w:tcPr>
            <w:tcW w:type="dxa" w:w="2608"/>
            <w:vAlign w:val="center"/>
            <w:tcMar>
              <w:top w:w="95" w:type="dxa"/>
              <w:bottom w:w="95" w:type="dxa"/>
              <w:left w:w="100" w:type="dxa"/>
              <w:right w:w="100" w:type="dxa"/>
            </w:tcMar>
          </w:tcPr>
          <w:p>
            <w:pPr>
              <w:keepNext w:val="0"/>
              <w:spacing w:line="290" w:lineRule="exact" w:after="0" w:before="0"/>
              <w:ind w:firstLine="0"/>
              <w:jc w:val="left"/>
            </w:pPr>
            <w:r>
              <w:rPr>
                <w:b w:val="0"/>
                <w:sz w:val="19"/>
              </w:rPr>
              <w:t>A06 B02 B05 B06</w:t>
            </w:r>
          </w:p>
        </w:tc>
      </w:tr>
      <w:tr>
        <w:trPr>
          <w:cantSplit/>
        </w:trPr>
        <w:tc>
          <w:tcPr>
            <w:tcW w:type="dxa" w:w="2608"/>
            <w:vAlign w:val="center"/>
            <w:tcMar>
              <w:top w:w="95" w:type="dxa"/>
              <w:bottom w:w="95" w:type="dxa"/>
              <w:left w:w="100" w:type="dxa"/>
              <w:right w:w="100" w:type="dxa"/>
            </w:tcMar>
          </w:tcPr>
          <w:p>
            <w:pPr>
              <w:keepNext w:val="0"/>
              <w:spacing w:line="290" w:lineRule="exact" w:after="0" w:before="0"/>
              <w:ind w:firstLine="0"/>
              <w:jc w:val="left"/>
            </w:pPr>
            <w:r>
              <w:rPr>
                <w:b w:val="0"/>
                <w:sz w:val="19"/>
              </w:rPr>
              <w:t>结果和依据易于查找</w:t>
            </w:r>
          </w:p>
        </w:tc>
        <w:tc>
          <w:tcPr>
            <w:tcW w:type="dxa" w:w="4309"/>
            <w:vAlign w:val="center"/>
            <w:tcMar>
              <w:top w:w="95" w:type="dxa"/>
              <w:bottom w:w="95" w:type="dxa"/>
              <w:left w:w="100" w:type="dxa"/>
              <w:right w:w="100" w:type="dxa"/>
            </w:tcMar>
          </w:tcPr>
          <w:p>
            <w:pPr>
              <w:keepNext w:val="0"/>
              <w:spacing w:line="290" w:lineRule="exact" w:after="0" w:before="0"/>
              <w:ind w:firstLine="0"/>
              <w:jc w:val="left"/>
            </w:pPr>
            <w:r>
              <w:rPr>
                <w:b w:val="0"/>
                <w:sz w:val="19"/>
              </w:rPr>
              <w:t>桌面左侧地块、中间结果、右侧助手；窄屏适配；内部编号收进详情</w:t>
            </w:r>
          </w:p>
        </w:tc>
        <w:tc>
          <w:tcPr>
            <w:tcW w:type="dxa" w:w="2608"/>
            <w:vAlign w:val="center"/>
            <w:tcMar>
              <w:top w:w="95" w:type="dxa"/>
              <w:bottom w:w="95" w:type="dxa"/>
              <w:left w:w="100" w:type="dxa"/>
              <w:right w:w="100" w:type="dxa"/>
            </w:tcMar>
          </w:tcPr>
          <w:p>
            <w:pPr>
              <w:keepNext w:val="0"/>
              <w:spacing w:line="290" w:lineRule="exact" w:after="0" w:before="0"/>
              <w:ind w:firstLine="0"/>
              <w:jc w:val="left"/>
            </w:pPr>
            <w:r>
              <w:rPr>
                <w:b w:val="0"/>
                <w:sz w:val="19"/>
              </w:rPr>
              <w:t>B02 B04 D04</w:t>
            </w:r>
          </w:p>
        </w:tc>
      </w:tr>
      <w:tr>
        <w:trPr>
          <w:cantSplit/>
        </w:trPr>
        <w:tc>
          <w:tcPr>
            <w:tcW w:type="dxa" w:w="2608"/>
            <w:vAlign w:val="center"/>
            <w:tcMar>
              <w:top w:w="95" w:type="dxa"/>
              <w:bottom w:w="95" w:type="dxa"/>
              <w:left w:w="100" w:type="dxa"/>
              <w:right w:w="100" w:type="dxa"/>
            </w:tcMar>
          </w:tcPr>
          <w:p>
            <w:pPr>
              <w:keepNext w:val="0"/>
              <w:spacing w:line="290" w:lineRule="exact" w:after="0" w:before="0"/>
              <w:ind w:firstLine="0"/>
              <w:jc w:val="left"/>
            </w:pPr>
            <w:r>
              <w:rPr>
                <w:b w:val="0"/>
                <w:sz w:val="19"/>
              </w:rPr>
              <w:t>历史与反馈可靠</w:t>
            </w:r>
          </w:p>
        </w:tc>
        <w:tc>
          <w:tcPr>
            <w:tcW w:type="dxa" w:w="4309"/>
            <w:vAlign w:val="center"/>
            <w:tcMar>
              <w:top w:w="95" w:type="dxa"/>
              <w:bottom w:w="95" w:type="dxa"/>
              <w:left w:w="100" w:type="dxa"/>
              <w:right w:w="100" w:type="dxa"/>
            </w:tcMar>
          </w:tcPr>
          <w:p>
            <w:pPr>
              <w:keepNext w:val="0"/>
              <w:spacing w:line="290" w:lineRule="exact" w:after="0" w:before="0"/>
              <w:ind w:firstLine="0"/>
              <w:jc w:val="left"/>
            </w:pPr>
            <w:r>
              <w:rPr>
                <w:b w:val="0"/>
                <w:sz w:val="19"/>
              </w:rPr>
              <w:t>SQLite保存事实及计划历史；反馈先存、调整预览、采用后保存版本</w:t>
            </w:r>
          </w:p>
        </w:tc>
        <w:tc>
          <w:tcPr>
            <w:tcW w:type="dxa" w:w="2608"/>
            <w:vAlign w:val="center"/>
            <w:tcMar>
              <w:top w:w="95" w:type="dxa"/>
              <w:bottom w:w="95" w:type="dxa"/>
              <w:left w:w="100" w:type="dxa"/>
              <w:right w:w="100" w:type="dxa"/>
            </w:tcMar>
          </w:tcPr>
          <w:p>
            <w:pPr>
              <w:keepNext w:val="0"/>
              <w:spacing w:line="290" w:lineRule="exact" w:after="0" w:before="0"/>
              <w:ind w:firstLine="0"/>
              <w:jc w:val="left"/>
            </w:pPr>
            <w:r>
              <w:rPr>
                <w:b w:val="0"/>
                <w:sz w:val="19"/>
              </w:rPr>
              <w:t>A06 C01 C02 C04</w:t>
            </w:r>
          </w:p>
        </w:tc>
      </w:tr>
      <w:tr>
        <w:trPr>
          <w:cantSplit/>
        </w:trPr>
        <w:tc>
          <w:tcPr>
            <w:tcW w:type="dxa" w:w="2608"/>
            <w:vAlign w:val="center"/>
            <w:tcMar>
              <w:top w:w="95" w:type="dxa"/>
              <w:bottom w:w="95" w:type="dxa"/>
              <w:left w:w="100" w:type="dxa"/>
              <w:right w:w="100" w:type="dxa"/>
            </w:tcMar>
          </w:tcPr>
          <w:p>
            <w:pPr>
              <w:keepNext w:val="0"/>
              <w:spacing w:line="290" w:lineRule="exact" w:after="0" w:before="0"/>
              <w:ind w:firstLine="0"/>
              <w:jc w:val="left"/>
            </w:pPr>
            <w:r>
              <w:rPr>
                <w:b w:val="0"/>
                <w:sz w:val="19"/>
              </w:rPr>
              <w:t>真实与模拟可区分</w:t>
            </w:r>
          </w:p>
        </w:tc>
        <w:tc>
          <w:tcPr>
            <w:tcW w:type="dxa" w:w="4309"/>
            <w:vAlign w:val="center"/>
            <w:tcMar>
              <w:top w:w="95" w:type="dxa"/>
              <w:bottom w:w="95" w:type="dxa"/>
              <w:left w:w="100" w:type="dxa"/>
              <w:right w:w="100" w:type="dxa"/>
            </w:tcMar>
          </w:tcPr>
          <w:p>
            <w:pPr>
              <w:keepNext w:val="0"/>
              <w:spacing w:line="290" w:lineRule="exact" w:after="0" w:before="0"/>
              <w:ind w:firstLine="0"/>
              <w:jc w:val="left"/>
            </w:pPr>
            <w:r>
              <w:rPr>
                <w:b w:val="0"/>
                <w:sz w:val="19"/>
              </w:rPr>
              <w:t>天气来源、时间与覆盖期可见；失效缓存、模拟与实时分别标注</w:t>
            </w:r>
          </w:p>
        </w:tc>
        <w:tc>
          <w:tcPr>
            <w:tcW w:type="dxa" w:w="2608"/>
            <w:vAlign w:val="center"/>
            <w:tcMar>
              <w:top w:w="95" w:type="dxa"/>
              <w:bottom w:w="95" w:type="dxa"/>
              <w:left w:w="100" w:type="dxa"/>
              <w:right w:w="100" w:type="dxa"/>
            </w:tcMar>
          </w:tcPr>
          <w:p>
            <w:pPr>
              <w:keepNext w:val="0"/>
              <w:spacing w:line="290" w:lineRule="exact" w:after="0" w:before="0"/>
              <w:ind w:firstLine="0"/>
              <w:jc w:val="left"/>
            </w:pPr>
            <w:r>
              <w:rPr>
                <w:b w:val="0"/>
                <w:sz w:val="19"/>
              </w:rPr>
              <w:t>B03 D02 E03</w:t>
            </w:r>
          </w:p>
        </w:tc>
      </w:tr>
    </w:tbl>
    <w:p>
      <w:pPr>
        <w:spacing w:before="0" w:after="40" w:line="60" w:lineRule="exact"/>
        <w:ind w:firstLine="0"/>
      </w:pPr>
    </w:p>
    <w:p>
      <w:pPr>
        <w:jc w:val="both"/>
      </w:pPr>
      <w:r>
        <w:t>页面三栏、数据库和主智能体加工具的组织方式，是团队结合现有工程基础的选择。资料本身只支持关注适用条件、依据和风险，不直接决定这些技术。天气供应商、模型配置和部署方式由产品及工程资料维护，不作为本报告推导需求的前提。</w:t>
      </w:r>
    </w:p>
    <w:p>
      <w:pPr>
        <w:pStyle w:val="Caption"/>
      </w:pPr>
      <w:r>
        <w:t>表A2 与本报告直接相关的任务记录</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38"/>
        <w:gridCol w:w="2154"/>
        <w:gridCol w:w="4932"/>
      </w:tblGrid>
      <w:tr>
        <w:trPr>
          <w:cantSplit/>
          <w:tblHeader/>
        </w:trPr>
        <w:tc>
          <w:tcPr>
            <w:tcW w:type="dxa" w:w="2438"/>
            <w:vAlign w:val="center"/>
            <w:tcMar>
              <w:top w:w="95" w:type="dxa"/>
              <w:bottom w:w="95" w:type="dxa"/>
              <w:left w:w="100" w:type="dxa"/>
              <w:right w:w="100" w:type="dxa"/>
            </w:tcMar>
            <w:shd w:fill="E8EDF1"/>
          </w:tcPr>
          <w:p>
            <w:pPr>
              <w:keepNext w:val="0"/>
              <w:spacing w:line="290" w:lineRule="exact" w:after="0" w:before="0"/>
              <w:ind w:firstLine="0"/>
              <w:jc w:val="left"/>
            </w:pPr>
            <w:r>
              <w:rPr>
                <w:b/>
                <w:sz w:val="19"/>
              </w:rPr>
              <w:t>工作</w:t>
            </w:r>
          </w:p>
        </w:tc>
        <w:tc>
          <w:tcPr>
            <w:tcW w:type="dxa" w:w="2154"/>
            <w:vAlign w:val="center"/>
            <w:tcMar>
              <w:top w:w="95" w:type="dxa"/>
              <w:bottom w:w="95" w:type="dxa"/>
              <w:left w:w="100" w:type="dxa"/>
              <w:right w:w="100" w:type="dxa"/>
            </w:tcMar>
            <w:shd w:fill="E8EDF1"/>
          </w:tcPr>
          <w:p>
            <w:pPr>
              <w:keepNext w:val="0"/>
              <w:spacing w:line="290" w:lineRule="exact" w:after="0" w:before="0"/>
              <w:ind w:firstLine="0"/>
              <w:jc w:val="left"/>
            </w:pPr>
            <w:r>
              <w:rPr>
                <w:b/>
                <w:sz w:val="19"/>
              </w:rPr>
              <w:t>任务编号</w:t>
            </w:r>
          </w:p>
        </w:tc>
        <w:tc>
          <w:tcPr>
            <w:tcW w:type="dxa" w:w="4932"/>
            <w:vAlign w:val="center"/>
            <w:tcMar>
              <w:top w:w="95" w:type="dxa"/>
              <w:bottom w:w="95" w:type="dxa"/>
              <w:left w:w="100" w:type="dxa"/>
              <w:right w:w="100" w:type="dxa"/>
            </w:tcMar>
            <w:shd w:fill="E8EDF1"/>
          </w:tcPr>
          <w:p>
            <w:pPr>
              <w:keepNext w:val="0"/>
              <w:spacing w:line="290" w:lineRule="exact" w:after="0" w:before="0"/>
              <w:ind w:firstLine="0"/>
              <w:jc w:val="left"/>
            </w:pPr>
            <w:r>
              <w:rPr>
                <w:b/>
                <w:sz w:val="19"/>
              </w:rPr>
              <w:t>计划节点与完成证据</w:t>
            </w:r>
          </w:p>
        </w:tc>
      </w:tr>
      <w:tr>
        <w:trPr>
          <w:cantSplit/>
        </w:trPr>
        <w:tc>
          <w:tcPr>
            <w:tcW w:type="dxa" w:w="2438"/>
            <w:vAlign w:val="center"/>
            <w:tcMar>
              <w:top w:w="95" w:type="dxa"/>
              <w:bottom w:w="95" w:type="dxa"/>
              <w:left w:w="100" w:type="dxa"/>
              <w:right w:w="100" w:type="dxa"/>
            </w:tcMar>
          </w:tcPr>
          <w:p>
            <w:pPr>
              <w:keepNext w:val="0"/>
              <w:spacing w:line="290" w:lineRule="exact" w:after="0" w:before="0"/>
              <w:ind w:firstLine="0"/>
              <w:jc w:val="left"/>
            </w:pPr>
            <w:r>
              <w:rPr>
                <w:b w:val="0"/>
                <w:sz w:val="19"/>
              </w:rPr>
              <w:t>范围及需求证据</w:t>
            </w:r>
          </w:p>
        </w:tc>
        <w:tc>
          <w:tcPr>
            <w:tcW w:type="dxa" w:w="2154"/>
            <w:vAlign w:val="center"/>
            <w:tcMar>
              <w:top w:w="95" w:type="dxa"/>
              <w:bottom w:w="95" w:type="dxa"/>
              <w:left w:w="100" w:type="dxa"/>
              <w:right w:w="100" w:type="dxa"/>
            </w:tcMar>
          </w:tcPr>
          <w:p>
            <w:pPr>
              <w:keepNext w:val="0"/>
              <w:spacing w:line="290" w:lineRule="exact" w:after="0" w:before="0"/>
              <w:ind w:firstLine="0"/>
              <w:jc w:val="left"/>
            </w:pPr>
            <w:r>
              <w:rPr>
                <w:b w:val="0"/>
                <w:sz w:val="19"/>
              </w:rPr>
              <w:t>A01 A02</w:t>
            </w:r>
          </w:p>
        </w:tc>
        <w:tc>
          <w:tcPr>
            <w:tcW w:type="dxa" w:w="4932"/>
            <w:vAlign w:val="center"/>
            <w:tcMar>
              <w:top w:w="95" w:type="dxa"/>
              <w:bottom w:w="95" w:type="dxa"/>
              <w:left w:w="100" w:type="dxa"/>
              <w:right w:w="100" w:type="dxa"/>
            </w:tcMar>
          </w:tcPr>
          <w:p>
            <w:pPr>
              <w:keepNext w:val="0"/>
              <w:spacing w:line="290" w:lineRule="exact" w:after="0" w:before="0"/>
              <w:ind w:firstLine="0"/>
              <w:jc w:val="left"/>
            </w:pPr>
            <w:r>
              <w:rPr>
                <w:b w:val="0"/>
                <w:sz w:val="19"/>
              </w:rPr>
              <w:t>10月19日；范围记录及事实、需求、假设对照</w:t>
            </w:r>
          </w:p>
        </w:tc>
      </w:tr>
      <w:tr>
        <w:trPr>
          <w:cantSplit/>
        </w:trPr>
        <w:tc>
          <w:tcPr>
            <w:tcW w:type="dxa" w:w="2438"/>
            <w:vAlign w:val="center"/>
            <w:tcMar>
              <w:top w:w="95" w:type="dxa"/>
              <w:bottom w:w="95" w:type="dxa"/>
              <w:left w:w="100" w:type="dxa"/>
              <w:right w:w="100" w:type="dxa"/>
            </w:tcMar>
          </w:tcPr>
          <w:p>
            <w:pPr>
              <w:keepNext w:val="0"/>
              <w:spacing w:line="290" w:lineRule="exact" w:after="0" w:before="0"/>
              <w:ind w:firstLine="0"/>
              <w:jc w:val="left"/>
            </w:pPr>
            <w:r>
              <w:rPr>
                <w:b w:val="0"/>
                <w:sz w:val="19"/>
              </w:rPr>
              <w:t>核心规则复核</w:t>
            </w:r>
          </w:p>
        </w:tc>
        <w:tc>
          <w:tcPr>
            <w:tcW w:type="dxa" w:w="2154"/>
            <w:vAlign w:val="center"/>
            <w:tcMar>
              <w:top w:w="95" w:type="dxa"/>
              <w:bottom w:w="95" w:type="dxa"/>
              <w:left w:w="100" w:type="dxa"/>
              <w:right w:w="100" w:type="dxa"/>
            </w:tcMar>
          </w:tcPr>
          <w:p>
            <w:pPr>
              <w:keepNext w:val="0"/>
              <w:spacing w:line="290" w:lineRule="exact" w:after="0" w:before="0"/>
              <w:ind w:firstLine="0"/>
              <w:jc w:val="left"/>
            </w:pPr>
            <w:r>
              <w:rPr>
                <w:b w:val="0"/>
                <w:sz w:val="19"/>
              </w:rPr>
              <w:t>A03 A04</w:t>
            </w:r>
          </w:p>
        </w:tc>
        <w:tc>
          <w:tcPr>
            <w:tcW w:type="dxa" w:w="4932"/>
            <w:vAlign w:val="center"/>
            <w:tcMar>
              <w:top w:w="95" w:type="dxa"/>
              <w:bottom w:w="95" w:type="dxa"/>
              <w:left w:w="100" w:type="dxa"/>
              <w:right w:w="100" w:type="dxa"/>
            </w:tcMar>
          </w:tcPr>
          <w:p>
            <w:pPr>
              <w:keepNext w:val="0"/>
              <w:spacing w:line="290" w:lineRule="exact" w:after="0" w:before="0"/>
              <w:ind w:firstLine="0"/>
              <w:jc w:val="left"/>
            </w:pPr>
            <w:r>
              <w:rPr>
                <w:b w:val="0"/>
                <w:sz w:val="19"/>
              </w:rPr>
              <w:t>10月19日判定、20日首批补缺、24日闭合；独立采用记录</w:t>
            </w:r>
          </w:p>
        </w:tc>
      </w:tr>
      <w:tr>
        <w:trPr>
          <w:cantSplit/>
        </w:trPr>
        <w:tc>
          <w:tcPr>
            <w:tcW w:type="dxa" w:w="2438"/>
            <w:vAlign w:val="center"/>
            <w:tcMar>
              <w:top w:w="95" w:type="dxa"/>
              <w:bottom w:w="95" w:type="dxa"/>
              <w:left w:w="100" w:type="dxa"/>
              <w:right w:w="100" w:type="dxa"/>
            </w:tcMar>
          </w:tcPr>
          <w:p>
            <w:pPr>
              <w:keepNext w:val="0"/>
              <w:spacing w:line="290" w:lineRule="exact" w:after="0" w:before="0"/>
              <w:ind w:firstLine="0"/>
              <w:jc w:val="left"/>
            </w:pPr>
            <w:r>
              <w:rPr>
                <w:b w:val="0"/>
                <w:sz w:val="19"/>
              </w:rPr>
              <w:t>留出案例准备</w:t>
            </w:r>
          </w:p>
        </w:tc>
        <w:tc>
          <w:tcPr>
            <w:tcW w:type="dxa" w:w="2154"/>
            <w:vAlign w:val="center"/>
            <w:tcMar>
              <w:top w:w="95" w:type="dxa"/>
              <w:bottom w:w="95" w:type="dxa"/>
              <w:left w:w="100" w:type="dxa"/>
              <w:right w:w="100" w:type="dxa"/>
            </w:tcMar>
          </w:tcPr>
          <w:p>
            <w:pPr>
              <w:keepNext w:val="0"/>
              <w:spacing w:line="290" w:lineRule="exact" w:after="0" w:before="0"/>
              <w:ind w:firstLine="0"/>
              <w:jc w:val="left"/>
            </w:pPr>
            <w:r>
              <w:rPr>
                <w:b w:val="0"/>
                <w:sz w:val="19"/>
              </w:rPr>
              <w:t>D01</w:t>
            </w:r>
          </w:p>
        </w:tc>
        <w:tc>
          <w:tcPr>
            <w:tcW w:type="dxa" w:w="4932"/>
            <w:vAlign w:val="center"/>
            <w:tcMar>
              <w:top w:w="95" w:type="dxa"/>
              <w:bottom w:w="95" w:type="dxa"/>
              <w:left w:w="100" w:type="dxa"/>
              <w:right w:w="100" w:type="dxa"/>
            </w:tcMar>
          </w:tcPr>
          <w:p>
            <w:pPr>
              <w:keepNext w:val="0"/>
              <w:spacing w:line="290" w:lineRule="exact" w:after="0" w:before="0"/>
              <w:ind w:firstLine="0"/>
              <w:jc w:val="left"/>
            </w:pPr>
            <w:r>
              <w:rPr>
                <w:b w:val="0"/>
                <w:sz w:val="19"/>
              </w:rPr>
              <w:t>10月21日；封存案例及双人核对记录</w:t>
            </w:r>
          </w:p>
        </w:tc>
      </w:tr>
      <w:tr>
        <w:trPr>
          <w:cantSplit/>
        </w:trPr>
        <w:tc>
          <w:tcPr>
            <w:tcW w:type="dxa" w:w="2438"/>
            <w:vAlign w:val="center"/>
            <w:tcMar>
              <w:top w:w="95" w:type="dxa"/>
              <w:bottom w:w="95" w:type="dxa"/>
              <w:left w:w="100" w:type="dxa"/>
              <w:right w:w="100" w:type="dxa"/>
            </w:tcMar>
          </w:tcPr>
          <w:p>
            <w:pPr>
              <w:keepNext w:val="0"/>
              <w:spacing w:line="290" w:lineRule="exact" w:after="0" w:before="0"/>
              <w:ind w:firstLine="0"/>
              <w:jc w:val="left"/>
            </w:pPr>
            <w:r>
              <w:rPr>
                <w:b w:val="0"/>
                <w:sz w:val="19"/>
              </w:rPr>
              <w:t>对照与操作测试</w:t>
            </w:r>
          </w:p>
        </w:tc>
        <w:tc>
          <w:tcPr>
            <w:tcW w:type="dxa" w:w="2154"/>
            <w:vAlign w:val="center"/>
            <w:tcMar>
              <w:top w:w="95" w:type="dxa"/>
              <w:bottom w:w="95" w:type="dxa"/>
              <w:left w:w="100" w:type="dxa"/>
              <w:right w:w="100" w:type="dxa"/>
            </w:tcMar>
          </w:tcPr>
          <w:p>
            <w:pPr>
              <w:keepNext w:val="0"/>
              <w:spacing w:line="290" w:lineRule="exact" w:after="0" w:before="0"/>
              <w:ind w:firstLine="0"/>
              <w:jc w:val="left"/>
            </w:pPr>
            <w:r>
              <w:rPr>
                <w:b w:val="0"/>
                <w:sz w:val="19"/>
              </w:rPr>
              <w:t>D02 D03 D04</w:t>
            </w:r>
          </w:p>
        </w:tc>
        <w:tc>
          <w:tcPr>
            <w:tcW w:type="dxa" w:w="4932"/>
            <w:vAlign w:val="center"/>
            <w:tcMar>
              <w:top w:w="95" w:type="dxa"/>
              <w:bottom w:w="95" w:type="dxa"/>
              <w:left w:w="100" w:type="dxa"/>
              <w:right w:w="100" w:type="dxa"/>
            </w:tcMar>
          </w:tcPr>
          <w:p>
            <w:pPr>
              <w:keepNext w:val="0"/>
              <w:spacing w:line="290" w:lineRule="exact" w:after="0" w:before="0"/>
              <w:ind w:firstLine="0"/>
              <w:jc w:val="left"/>
            </w:pPr>
            <w:r>
              <w:rPr>
                <w:b w:val="0"/>
                <w:sz w:val="19"/>
              </w:rPr>
              <w:t>10月23日至25日；原始输出、评分及逐人操作记录</w:t>
            </w:r>
          </w:p>
        </w:tc>
      </w:tr>
      <w:tr>
        <w:trPr>
          <w:cantSplit/>
        </w:trPr>
        <w:tc>
          <w:tcPr>
            <w:tcW w:type="dxa" w:w="2438"/>
            <w:vAlign w:val="center"/>
            <w:tcMar>
              <w:top w:w="95" w:type="dxa"/>
              <w:bottom w:w="95" w:type="dxa"/>
              <w:left w:w="100" w:type="dxa"/>
              <w:right w:w="100" w:type="dxa"/>
            </w:tcMar>
          </w:tcPr>
          <w:p>
            <w:pPr>
              <w:keepNext w:val="0"/>
              <w:spacing w:line="290" w:lineRule="exact" w:after="0" w:before="0"/>
              <w:ind w:firstLine="0"/>
              <w:jc w:val="left"/>
            </w:pPr>
            <w:r>
              <w:rPr>
                <w:b w:val="0"/>
                <w:sz w:val="19"/>
              </w:rPr>
              <w:t>修复与冻结</w:t>
            </w:r>
          </w:p>
        </w:tc>
        <w:tc>
          <w:tcPr>
            <w:tcW w:type="dxa" w:w="2154"/>
            <w:vAlign w:val="center"/>
            <w:tcMar>
              <w:top w:w="95" w:type="dxa"/>
              <w:bottom w:w="95" w:type="dxa"/>
              <w:left w:w="100" w:type="dxa"/>
              <w:right w:w="100" w:type="dxa"/>
            </w:tcMar>
          </w:tcPr>
          <w:p>
            <w:pPr>
              <w:keepNext w:val="0"/>
              <w:spacing w:line="290" w:lineRule="exact" w:after="0" w:before="0"/>
              <w:ind w:firstLine="0"/>
              <w:jc w:val="left"/>
            </w:pPr>
            <w:r>
              <w:rPr>
                <w:b w:val="0"/>
                <w:sz w:val="19"/>
              </w:rPr>
              <w:t>D05 D06</w:t>
            </w:r>
          </w:p>
        </w:tc>
        <w:tc>
          <w:tcPr>
            <w:tcW w:type="dxa" w:w="4932"/>
            <w:vAlign w:val="center"/>
            <w:tcMar>
              <w:top w:w="95" w:type="dxa"/>
              <w:bottom w:w="95" w:type="dxa"/>
              <w:left w:w="100" w:type="dxa"/>
              <w:right w:w="100" w:type="dxa"/>
            </w:tcMar>
          </w:tcPr>
          <w:p>
            <w:pPr>
              <w:keepNext w:val="0"/>
              <w:spacing w:line="290" w:lineRule="exact" w:after="0" w:before="0"/>
              <w:ind w:firstLine="0"/>
              <w:jc w:val="left"/>
            </w:pPr>
            <w:r>
              <w:rPr>
                <w:b w:val="0"/>
                <w:sz w:val="19"/>
              </w:rPr>
              <w:t>10月26日；保留初测和回归结果及版本记录</w:t>
            </w:r>
          </w:p>
        </w:tc>
      </w:tr>
      <w:tr>
        <w:trPr>
          <w:cantSplit/>
        </w:trPr>
        <w:tc>
          <w:tcPr>
            <w:tcW w:type="dxa" w:w="2438"/>
            <w:vAlign w:val="center"/>
            <w:tcMar>
              <w:top w:w="95" w:type="dxa"/>
              <w:bottom w:w="95" w:type="dxa"/>
              <w:left w:w="100" w:type="dxa"/>
              <w:right w:w="100" w:type="dxa"/>
            </w:tcMar>
          </w:tcPr>
          <w:p>
            <w:pPr>
              <w:keepNext w:val="0"/>
              <w:spacing w:line="290" w:lineRule="exact" w:after="0" w:before="0"/>
              <w:ind w:firstLine="0"/>
              <w:jc w:val="left"/>
            </w:pPr>
            <w:r>
              <w:rPr>
                <w:b w:val="0"/>
                <w:sz w:val="19"/>
              </w:rPr>
              <w:t>报告及佐证定稿</w:t>
            </w:r>
          </w:p>
        </w:tc>
        <w:tc>
          <w:tcPr>
            <w:tcW w:type="dxa" w:w="2154"/>
            <w:vAlign w:val="center"/>
            <w:tcMar>
              <w:top w:w="95" w:type="dxa"/>
              <w:bottom w:w="95" w:type="dxa"/>
              <w:left w:w="100" w:type="dxa"/>
              <w:right w:w="100" w:type="dxa"/>
            </w:tcMar>
          </w:tcPr>
          <w:p>
            <w:pPr>
              <w:keepNext w:val="0"/>
              <w:spacing w:line="290" w:lineRule="exact" w:after="0" w:before="0"/>
              <w:ind w:firstLine="0"/>
              <w:jc w:val="left"/>
            </w:pPr>
            <w:r>
              <w:rPr>
                <w:b w:val="0"/>
                <w:sz w:val="19"/>
              </w:rPr>
              <w:t>E01 E04</w:t>
            </w:r>
          </w:p>
        </w:tc>
        <w:tc>
          <w:tcPr>
            <w:tcW w:type="dxa" w:w="4932"/>
            <w:vAlign w:val="center"/>
            <w:tcMar>
              <w:top w:w="95" w:type="dxa"/>
              <w:bottom w:w="95" w:type="dxa"/>
              <w:left w:w="100" w:type="dxa"/>
              <w:right w:w="100" w:type="dxa"/>
            </w:tcMar>
          </w:tcPr>
          <w:p>
            <w:pPr>
              <w:keepNext w:val="0"/>
              <w:spacing w:line="290" w:lineRule="exact" w:after="0" w:before="0"/>
              <w:ind w:firstLine="0"/>
              <w:jc w:val="left"/>
            </w:pPr>
            <w:r>
              <w:rPr>
                <w:b w:val="0"/>
                <w:sz w:val="19"/>
              </w:rPr>
              <w:t>10月28日；需求、设计、实现与实测分别表述</w:t>
            </w:r>
          </w:p>
        </w:tc>
      </w:tr>
    </w:tbl>
    <w:p>
      <w:pPr>
        <w:spacing w:before="0" w:after="40" w:line="60" w:lineRule="exact"/>
        <w:ind w:firstLine="0"/>
      </w:pPr>
    </w:p>
    <w:p>
      <w:pPr>
        <w:jc w:val="both"/>
      </w:pPr>
      <w:r>
        <w:t>以上为计划节点，未表示已完成。旧版10月18日规则关卡若未形成记录，应按任务清单补办，不回填完成日期；备选方案决策仍按A03及延期处理规则执行，本报告不另展开第二套产品需求。</w:t>
      </w:r>
    </w:p>
    <w:p>
      <w:pPr>
        <w:pStyle w:val="Heading1"/>
        <w:pageBreakBefore/>
      </w:pPr>
      <w:r>
        <w:rPr>
          <w:color w:val="000000"/>
        </w:rPr>
        <w:t>参考文献与项目依据</w:t>
      </w:r>
    </w:p>
    <w:p>
      <w:pPr>
        <w:spacing w:line="300" w:lineRule="exact"/>
        <w:ind w:firstLine="0"/>
        <w:jc w:val="both"/>
      </w:pPr>
      <w:r>
        <w:rPr>
          <w:sz w:val="21"/>
        </w:rPr>
        <w:t>[1] 全国农业技术推广服务中心. 2026年全国冬油菜生产技术意见[EB/OL]. 平凉市农业农村局转载，2026-09-14. 重点定位：第二部分整地质量，第三部分防范气象灾害。</w:t>
      </w:r>
      <w:hyperlink r:id="rId9">
        <w:r>
          <w:rPr>
            <w:color w:val="1F4E79"/>
            <w:u w:val="single"/>
          </w:rPr>
          <w:t>原文网页</w:t>
        </w:r>
      </w:hyperlink>
    </w:p>
    <w:p>
      <w:pPr>
        <w:spacing w:line="300" w:lineRule="exact"/>
        <w:ind w:firstLine="0"/>
        <w:jc w:val="both"/>
      </w:pPr>
      <w:r>
        <w:rPr>
          <w:sz w:val="21"/>
        </w:rPr>
        <w:t>[2] 湖北省油菜办公室，湖北省油菜大面积单产提升专家指导组. 湖北省油菜冬前田间管理技术指导意见[EB/OL]. 2025-12-03. 重点定位：开沟降渍、分类管理及措施适用条件。</w:t>
      </w:r>
      <w:hyperlink r:id="rId10">
        <w:r>
          <w:rPr>
            <w:color w:val="1F4E79"/>
            <w:u w:val="single"/>
          </w:rPr>
          <w:t>原文网页</w:t>
        </w:r>
      </w:hyperlink>
    </w:p>
    <w:p>
      <w:pPr>
        <w:spacing w:line="300" w:lineRule="exact"/>
        <w:ind w:firstLine="0"/>
        <w:jc w:val="both"/>
      </w:pPr>
      <w:r>
        <w:rPr>
          <w:sz w:val="21"/>
        </w:rPr>
        <w:t>[3] 湖北省油菜办公室. 关于持续抓好油菜秋播生产的工作提示[EB/OL]. 2026-10-10. 重点定位：耕整播种、适期播种、稻田沟系。</w:t>
      </w:r>
      <w:hyperlink r:id="rId11">
        <w:r>
          <w:rPr>
            <w:color w:val="1F4E79"/>
            <w:u w:val="single"/>
          </w:rPr>
          <w:t>原文网页</w:t>
        </w:r>
      </w:hyperlink>
    </w:p>
    <w:p>
      <w:pPr>
        <w:spacing w:line="300" w:lineRule="exact"/>
        <w:ind w:firstLine="0"/>
        <w:jc w:val="both"/>
      </w:pPr>
      <w:r>
        <w:rPr>
          <w:sz w:val="21"/>
        </w:rPr>
        <w:t>[4] 农村新报，湖北省油菜办公室. 湖北油菜生产“抢”字当头 抢开沟抢播种稳面积 抢控旺抢补肥抓田管[EB/OL]. 湖北省农业农村厅转载，2025-11-27. 重点定位：当次秋播、统一开沟面积和苗情差异。</w:t>
      </w:r>
      <w:hyperlink r:id="rId12">
        <w:r>
          <w:rPr>
            <w:color w:val="1F4E79"/>
            <w:u w:val="single"/>
          </w:rPr>
          <w:t>原文网页</w:t>
        </w:r>
      </w:hyperlink>
    </w:p>
    <w:p>
      <w:pPr>
        <w:spacing w:line="300" w:lineRule="exact"/>
        <w:ind w:firstLine="0"/>
        <w:jc w:val="both"/>
      </w:pPr>
      <w:r>
        <w:rPr>
          <w:sz w:val="21"/>
        </w:rPr>
        <w:t>[5] 王彬，吴朋浩，鲁剑巍，任涛，丛日环，陆志峰，李小坤. 长江中游地区水稻-油菜轮作体系需水特征[J]. 中国农业科学，2025，58(7)：1355-1365. DOI：10.3864/j.issn.0578-1752.2025.07.009. 重点定位：摘要、第1.1节、第2.4节及结论；表1所列百分比取自摘要。</w:t>
      </w:r>
      <w:hyperlink r:id="rId13">
        <w:r>
          <w:rPr>
            <w:color w:val="1F4E79"/>
            <w:u w:val="single"/>
          </w:rPr>
          <w:t>论文原文</w:t>
        </w:r>
      </w:hyperlink>
    </w:p>
    <w:p>
      <w:pPr>
        <w:spacing w:line="300" w:lineRule="exact"/>
        <w:ind w:firstLine="0"/>
        <w:jc w:val="both"/>
      </w:pPr>
      <w:r>
        <w:rPr>
          <w:sz w:val="21"/>
        </w:rPr>
        <w:t>[6] 隰志欣，余德贵，姚菁舒，田素妍. 不同技术供给渠道对农户病虫害防治技术采纳满意度影响——基于江苏省405份水稻种植户调查数据[J]. 中国农机化学报，2025，46(2)：105-112. 本报告仅使用可核对的研究对象与题录信息，不据此构建湖北油菜农户的统计画像。</w:t>
      </w:r>
      <w:hyperlink r:id="rId14">
        <w:r>
          <w:rPr>
            <w:color w:val="1F4E79"/>
            <w:u w:val="single"/>
          </w:rPr>
          <w:t>作者公开论文目录</w:t>
        </w:r>
      </w:hyperlink>
    </w:p>
    <w:p>
      <w:pPr>
        <w:spacing w:line="300" w:lineRule="exact"/>
        <w:ind w:firstLine="0"/>
        <w:jc w:val="both"/>
      </w:pPr>
      <w:r>
        <w:rPr>
          <w:sz w:val="21"/>
        </w:rPr>
        <w:t>[7] 赵莹萍，梁锦名，陈贝章，邓小玲，张奕，熊征，潘明，孟祥宝. 多智能体大模型在农业中的应用研究与展望[J]. 智慧农业（中英文），2025，7(5)：37-51. DOI：10.12133/j.smartag.SA202503026. 重点定位：摘要及第3.3节。</w:t>
      </w:r>
      <w:hyperlink r:id="rId15">
        <w:r>
          <w:rPr>
            <w:color w:val="1F4E79"/>
            <w:u w:val="single"/>
          </w:rPr>
          <w:t>论文原文</w:t>
        </w:r>
      </w:hyperlink>
    </w:p>
    <w:p>
      <w:pPr>
        <w:spacing w:line="300" w:lineRule="exact"/>
        <w:ind w:firstLine="0"/>
        <w:jc w:val="both"/>
      </w:pPr>
      <w:r>
        <w:rPr>
          <w:sz w:val="21"/>
        </w:rPr>
        <w:t>[8] 项目产品设计资料. 农时窗口终稿产品设计说明，版本1.1，2026-10-18. 用于核对范围、行为和计划验收目标，不作为外部农户调研证据。</w:t>
      </w:r>
    </w:p>
    <w:p>
      <w:pPr>
        <w:spacing w:line="300" w:lineRule="exact"/>
        <w:ind w:firstLine="0"/>
        <w:jc w:val="both"/>
      </w:pPr>
      <w:r>
        <w:rPr>
          <w:sz w:val="21"/>
        </w:rPr>
        <w:t>[9] 项目执行资料. 农时窗口终稿推进任务清单，版本2.0，2026-10-18. 用于核对任务A01至A04、D01至D06及E01、E04等执行与验证安排，不作为已完成结果。</w:t>
      </w:r>
    </w:p>
    <w:p>
      <w:pPr/>
      <w:r>
        <w:t>[10] 项目范围记录. A01_产品范围记录_待确认_20261019，版本1.1，2026-10-19. 2026年10月20日从linzhejin/field-planner仓库main提交de9c8e2取得原件并核对，位置为任务落实_20261019/。原件记录许继哲已确认，金麟哲与李思默确认及原文档同步待完成。本次李任务侧完成资料对齐核查；未发现可证明金已签认的新增记录。用于产品范围，不作为农户需求调查或功能验收证据。</w:t>
      </w:r>
    </w:p>
    <w:p>
      <w:pPr>
        <w:spacing w:line="300" w:lineRule="exact"/>
        <w:ind w:firstLine="0"/>
        <w:jc w:val="both"/>
      </w:pPr>
      <w:r>
        <w:t>原报告高影响来源核对日期为2026年10月18日，原记录日期保持不变。2026年10月19日的A02审阅意见记录了相关来源与A01范围的核对，本稿按该意见修订；2026年10月20日补取A01原件并核对范围。上述资料同步不改写成编修方已重新访问全部外部原始来源。文献[6]只采用公开题录，不使用未核对全文的均值或系数；农业适用性仍须单独复核。文献[1]的2026年9月14日为所引转载页时间，不代替本地规则来源索引中的原发日期。</w:t>
      </w:r>
    </w:p>
    <w:p>
      <w:r>
        <w:br w:type="page"/>
      </w:r>
    </w:p>
    <w:p>
      <w:pPr>
        <w:pStyle w:val="Heading1"/>
      </w:pPr>
      <w:r>
        <w:rPr>
          <w:rFonts w:ascii="Microsoft YaHei" w:hAnsi="Microsoft YaHei" w:eastAsia="Microsoft YaHei"/>
          <w:color w:val="000000"/>
        </w:rPr>
        <w:t>附录B 后续直接验证事项</w:t>
      </w:r>
    </w:p>
    <w:p>
      <w:r>
        <w:rPr>
          <w:rFonts w:ascii="Microsoft YaHei" w:hAnsi="Microsoft YaHei" w:eastAsia="Microsoft YaHei"/>
          <w:color w:val="000000"/>
        </w:rPr>
        <w:t>需求研究需要保留尚未证实的假设，后续以实际用户情境逐项核对。以下问题先询问最近一次经历，再观察产品操作，不能以功能展示后的认可替代自发需求。</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95" w:type="dxa"/>
          <w:right w:w="95" w:type="dxa"/>
        </w:tblCellMar>
      </w:tblPr>
      <w:tblGrid>
        <w:gridCol w:w="3175"/>
        <w:gridCol w:w="3175"/>
        <w:gridCol w:w="3175"/>
      </w:tblGrid>
      <w:tr>
        <w:trPr>
          <w:cantSplit/>
          <w:tblHeader/>
        </w:trPr>
        <w:tc>
          <w:tcPr>
            <w:tcW w:type="dxa" w:w="1701"/>
            <w:vAlign w:val="center"/>
            <w:shd w:fill="DFEAF0"/>
          </w:tcPr>
          <w:p>
            <w:pPr>
              <w:spacing w:after="60" w:before="60" w:line="269" w:lineRule="auto"/>
            </w:pPr>
            <w:r>
              <w:rPr>
                <w:rFonts w:ascii="Microsoft YaHei" w:hAnsi="Microsoft YaHei" w:eastAsia="Microsoft YaHei"/>
                <w:b/>
                <w:color w:val="000000"/>
                <w:sz w:val="19"/>
              </w:rPr>
              <w:t>假设</w:t>
            </w:r>
          </w:p>
        </w:tc>
        <w:tc>
          <w:tcPr>
            <w:tcW w:type="dxa" w:w="5102"/>
            <w:vAlign w:val="center"/>
            <w:shd w:fill="DFEAF0"/>
          </w:tcPr>
          <w:p>
            <w:pPr>
              <w:spacing w:after="60" w:before="60" w:line="269" w:lineRule="auto"/>
            </w:pPr>
            <w:r>
              <w:rPr>
                <w:rFonts w:ascii="Microsoft YaHei" w:hAnsi="Microsoft YaHei" w:eastAsia="Microsoft YaHei"/>
                <w:b/>
                <w:color w:val="000000"/>
                <w:sz w:val="19"/>
              </w:rPr>
              <w:t>应询问或观察</w:t>
            </w:r>
          </w:p>
        </w:tc>
        <w:tc>
          <w:tcPr>
            <w:tcW w:type="dxa" w:w="2835"/>
            <w:vAlign w:val="center"/>
            <w:shd w:fill="DFEAF0"/>
          </w:tcPr>
          <w:p>
            <w:pPr>
              <w:spacing w:after="60" w:before="60" w:line="269" w:lineRule="auto"/>
            </w:pPr>
            <w:r>
              <w:rPr>
                <w:rFonts w:ascii="Microsoft YaHei" w:hAnsi="Microsoft YaHei" w:eastAsia="Microsoft YaHei"/>
                <w:b/>
                <w:color w:val="000000"/>
                <w:sz w:val="19"/>
              </w:rPr>
              <w:t>当前状态</w:t>
            </w:r>
          </w:p>
        </w:tc>
      </w:tr>
      <w:tr>
        <w:trPr>
          <w:cantSplit/>
        </w:trPr>
        <w:tc>
          <w:tcPr>
            <w:tcW w:type="dxa" w:w="1701"/>
            <w:vAlign w:val="center"/>
          </w:tcPr>
          <w:p>
            <w:pPr>
              <w:spacing w:after="60" w:before="60" w:line="269" w:lineRule="auto"/>
            </w:pPr>
            <w:r>
              <w:rPr>
                <w:rFonts w:ascii="Microsoft YaHei" w:hAnsi="Microsoft YaHei" w:eastAsia="Microsoft YaHei"/>
                <w:b w:val="0"/>
                <w:color w:val="000000"/>
                <w:sz w:val="19"/>
              </w:rPr>
              <w:t>七天尺度</w:t>
            </w:r>
          </w:p>
        </w:tc>
        <w:tc>
          <w:tcPr>
            <w:tcW w:type="dxa" w:w="5102"/>
            <w:vAlign w:val="center"/>
          </w:tcPr>
          <w:p>
            <w:pPr>
              <w:spacing w:after="60" w:before="60" w:line="269" w:lineRule="auto"/>
            </w:pPr>
            <w:r>
              <w:rPr>
                <w:rFonts w:ascii="Microsoft YaHei" w:hAnsi="Microsoft YaHei" w:eastAsia="Microsoft YaHei"/>
                <w:b w:val="0"/>
                <w:color w:val="000000"/>
                <w:sz w:val="19"/>
              </w:rPr>
              <w:t>上次提前多久安排工作，何时改计划</w:t>
            </w:r>
          </w:p>
        </w:tc>
        <w:tc>
          <w:tcPr>
            <w:tcW w:type="dxa" w:w="2835"/>
            <w:vAlign w:val="center"/>
          </w:tcPr>
          <w:p>
            <w:pPr>
              <w:spacing w:after="60" w:before="60" w:line="269" w:lineRule="auto"/>
            </w:pPr>
            <w:r>
              <w:rPr>
                <w:rFonts w:ascii="Microsoft YaHei" w:hAnsi="Microsoft YaHei" w:eastAsia="Microsoft YaHei"/>
                <w:b w:val="0"/>
                <w:color w:val="000000"/>
                <w:sz w:val="19"/>
              </w:rPr>
              <w:t>待目标用户直接验证</w:t>
            </w:r>
          </w:p>
        </w:tc>
      </w:tr>
      <w:tr>
        <w:trPr>
          <w:cantSplit/>
        </w:trPr>
        <w:tc>
          <w:tcPr>
            <w:tcW w:type="dxa" w:w="1701"/>
            <w:vAlign w:val="center"/>
          </w:tcPr>
          <w:p>
            <w:pPr>
              <w:spacing w:after="60" w:before="60" w:line="269" w:lineRule="auto"/>
            </w:pPr>
            <w:r>
              <w:rPr>
                <w:rFonts w:ascii="Microsoft YaHei" w:hAnsi="Microsoft YaHei" w:eastAsia="Microsoft YaHei"/>
                <w:b w:val="0"/>
                <w:color w:val="000000"/>
                <w:sz w:val="19"/>
              </w:rPr>
              <w:t>录入习惯</w:t>
            </w:r>
          </w:p>
        </w:tc>
        <w:tc>
          <w:tcPr>
            <w:tcW w:type="dxa" w:w="5102"/>
            <w:vAlign w:val="center"/>
          </w:tcPr>
          <w:p>
            <w:pPr>
              <w:spacing w:after="60" w:before="60" w:line="269" w:lineRule="auto"/>
            </w:pPr>
            <w:r>
              <w:rPr>
                <w:rFonts w:ascii="Microsoft YaHei" w:hAnsi="Microsoft YaHei" w:eastAsia="Microsoft YaHei"/>
                <w:b w:val="0"/>
                <w:color w:val="000000"/>
                <w:sz w:val="19"/>
              </w:rPr>
              <w:t>上次如何记待办，是否能独立完成录入</w:t>
            </w:r>
          </w:p>
        </w:tc>
        <w:tc>
          <w:tcPr>
            <w:tcW w:type="dxa" w:w="2835"/>
            <w:vAlign w:val="center"/>
          </w:tcPr>
          <w:p>
            <w:pPr>
              <w:spacing w:after="60" w:before="60" w:line="269" w:lineRule="auto"/>
            </w:pPr>
            <w:r>
              <w:rPr>
                <w:rFonts w:ascii="Microsoft YaHei" w:hAnsi="Microsoft YaHei" w:eastAsia="Microsoft YaHei"/>
                <w:b w:val="0"/>
                <w:color w:val="000000"/>
                <w:sz w:val="19"/>
              </w:rPr>
              <w:t>待访谈及首次操作</w:t>
            </w:r>
          </w:p>
        </w:tc>
      </w:tr>
      <w:tr>
        <w:trPr>
          <w:cantSplit/>
        </w:trPr>
        <w:tc>
          <w:tcPr>
            <w:tcW w:type="dxa" w:w="1701"/>
            <w:vAlign w:val="center"/>
          </w:tcPr>
          <w:p>
            <w:pPr>
              <w:spacing w:after="60" w:before="60" w:line="269" w:lineRule="auto"/>
            </w:pPr>
            <w:r>
              <w:rPr>
                <w:rFonts w:ascii="Microsoft YaHei" w:hAnsi="Microsoft YaHei" w:eastAsia="Microsoft YaHei"/>
                <w:b w:val="0"/>
                <w:color w:val="000000"/>
                <w:sz w:val="19"/>
              </w:rPr>
              <w:t>地块数量</w:t>
            </w:r>
          </w:p>
        </w:tc>
        <w:tc>
          <w:tcPr>
            <w:tcW w:type="dxa" w:w="5102"/>
            <w:vAlign w:val="center"/>
          </w:tcPr>
          <w:p>
            <w:pPr>
              <w:spacing w:after="60" w:before="60" w:line="269" w:lineRule="auto"/>
            </w:pPr>
            <w:r>
              <w:rPr>
                <w:rFonts w:ascii="Microsoft YaHei" w:hAnsi="Microsoft YaHei" w:eastAsia="Microsoft YaHei"/>
                <w:b w:val="0"/>
                <w:color w:val="000000"/>
                <w:sz w:val="19"/>
              </w:rPr>
              <w:t>最近一周几块地，由谁执行</w:t>
            </w:r>
          </w:p>
        </w:tc>
        <w:tc>
          <w:tcPr>
            <w:tcW w:type="dxa" w:w="2835"/>
            <w:vAlign w:val="center"/>
          </w:tcPr>
          <w:p>
            <w:pPr>
              <w:spacing w:after="60" w:before="60" w:line="269" w:lineRule="auto"/>
            </w:pPr>
            <w:r>
              <w:rPr>
                <w:rFonts w:ascii="Microsoft YaHei" w:hAnsi="Microsoft YaHei" w:eastAsia="Microsoft YaHei"/>
                <w:b w:val="0"/>
                <w:color w:val="000000"/>
                <w:sz w:val="19"/>
              </w:rPr>
              <w:t>待目标用户直接验证</w:t>
            </w:r>
          </w:p>
        </w:tc>
      </w:tr>
      <w:tr>
        <w:trPr>
          <w:cantSplit/>
        </w:trPr>
        <w:tc>
          <w:tcPr>
            <w:tcW w:type="dxa" w:w="1701"/>
            <w:vAlign w:val="center"/>
          </w:tcPr>
          <w:p>
            <w:pPr>
              <w:spacing w:after="60" w:before="60" w:line="269" w:lineRule="auto"/>
            </w:pPr>
            <w:r>
              <w:rPr>
                <w:rFonts w:ascii="Microsoft YaHei" w:hAnsi="Microsoft YaHei" w:eastAsia="Microsoft YaHei"/>
                <w:b w:val="0"/>
                <w:color w:val="000000"/>
                <w:sz w:val="19"/>
              </w:rPr>
              <w:t>工时估计</w:t>
            </w:r>
          </w:p>
        </w:tc>
        <w:tc>
          <w:tcPr>
            <w:tcW w:type="dxa" w:w="5102"/>
            <w:vAlign w:val="center"/>
          </w:tcPr>
          <w:p>
            <w:pPr>
              <w:spacing w:after="60" w:before="60" w:line="269" w:lineRule="auto"/>
            </w:pPr>
            <w:r>
              <w:rPr>
                <w:rFonts w:ascii="Microsoft YaHei" w:hAnsi="Microsoft YaHei" w:eastAsia="Microsoft YaHei"/>
                <w:b w:val="0"/>
                <w:color w:val="000000"/>
                <w:sz w:val="19"/>
              </w:rPr>
              <w:t>事前如何估计，实际多久，误差多少</w:t>
            </w:r>
          </w:p>
        </w:tc>
        <w:tc>
          <w:tcPr>
            <w:tcW w:type="dxa" w:w="2835"/>
            <w:vAlign w:val="center"/>
          </w:tcPr>
          <w:p>
            <w:pPr>
              <w:spacing w:after="60" w:before="60" w:line="269" w:lineRule="auto"/>
            </w:pPr>
            <w:r>
              <w:rPr>
                <w:rFonts w:ascii="Microsoft YaHei" w:hAnsi="Microsoft YaHei" w:eastAsia="Microsoft YaHei"/>
                <w:b w:val="0"/>
                <w:color w:val="000000"/>
                <w:sz w:val="19"/>
              </w:rPr>
              <w:t>待目标用户直接验证</w:t>
            </w:r>
          </w:p>
        </w:tc>
      </w:tr>
    </w:tbl>
    <w:p>
      <w:pPr>
        <w:spacing w:after="20"/>
      </w:pPr>
      <w:r>
        <w:rPr>
          <w:rFonts w:ascii="Microsoft YaHei" w:hAnsi="Microsoft YaHei" w:eastAsia="Microsoft YaHei"/>
          <w:color w:val="000000"/>
        </w:rPr>
      </w:r>
    </w:p>
    <w:p>
      <w:r>
        <w:rPr>
          <w:rFonts w:ascii="Microsoft YaHei" w:hAnsi="Microsoft YaHei" w:eastAsia="Microsoft YaHei"/>
          <w:color w:val="000000"/>
        </w:rPr>
        <w:t>访谈记录分别保存对象类别、时间、具体情境、逐字引语、团队解释及反例。非目标用户的操作只能说明可用性。当前没有实际受访记录，不报告农户偏好比例或生产收益。</w:t>
      </w:r>
    </w:p>
    <w:p>
      <w:r>
        <w:rPr>
          <w:rFonts w:ascii="Microsoft YaHei" w:hAnsi="Microsoft YaHei" w:eastAsia="Microsoft YaHei"/>
          <w:color w:val="000000"/>
        </w:rPr>
        <w:t>本次修订保留“文献事实—需求推导—待验证假设”对照及七天尺度、录入习惯、地块数量、工时估计四项待验证事项。2026年10月20日用户在本聊天反馈修改稿“复核没有问题”，据此记录A02内容复核无问题；未另行取得签字页。A01原件已补取，需求与评测准备按单人、每地独立排程对齐；工程负责人签认及仓库旧版产品说明、任务清单同步另记。候选规则仍按A03实际状态处理，内容复核无问题不代表规则已正式采用、用户需求已验证或功能已通过独立初测。</w:t>
      </w:r>
    </w:p>
    <w:sectPr w:rsidR="00FC693F" w:rsidRPr="0006063C" w:rsidSect="00034616">
      <w:footerReference w:type="default" r:id="rId16"/>
      <w:pgSz w:w="11906" w:h="16838"/>
      <w:pgMar w:top="1191" w:right="1191" w:bottom="1134" w:left="1191"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0" w:lineRule="exact" w:after="120"/>
      <w:ind w:firstLine="440"/>
    </w:pPr>
    <w:rPr>
      <w:rFonts w:ascii="Times New Roman" w:hAnsi="Times New Roman" w:eastAsia="Songti SC"/>
      <w:b w:val="0"/>
      <w:i w:val="0"/>
      <w:color w:val="000000"/>
      <w:sz w:val="22"/>
      <w:lang w:val="zh-CN"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83" w:lineRule="auto"/>
      <w:ind w:firstLine="0"/>
      <w:outlineLvl w:val="0"/>
    </w:pPr>
    <w:rPr>
      <w:rFonts w:ascii="Times New Roman" w:hAnsi="Times New Roman" w:eastAsia="PingFang SC"/>
      <w:b/>
      <w:bCs/>
      <w:i w:val="0"/>
      <w:color w:val="000000"/>
      <w:sz w:val="30"/>
      <w:szCs w:val="28"/>
      <w:lang w:val="zh-CN" w:eastAsia="zh-CN"/>
    </w:rPr>
  </w:style>
  <w:style w:type="paragraph" w:styleId="Heading2">
    <w:name w:val="heading 2"/>
    <w:basedOn w:val="Normal"/>
    <w:next w:val="Normal"/>
    <w:link w:val="Heading2Char"/>
    <w:uiPriority w:val="9"/>
    <w:unhideWhenUsed/>
    <w:qFormat/>
    <w:rsid w:val="00FC693F"/>
    <w:pPr>
      <w:keepNext/>
      <w:keepLines/>
      <w:spacing w:before="200" w:after="140" w:line="283" w:lineRule="auto"/>
      <w:ind w:firstLine="0"/>
      <w:outlineLvl w:val="1"/>
    </w:pPr>
    <w:rPr>
      <w:rFonts w:ascii="Times New Roman" w:hAnsi="Times New Roman" w:eastAsia="PingFang SC"/>
      <w:b/>
      <w:bCs/>
      <w:i w:val="0"/>
      <w:color w:val="000000"/>
      <w:sz w:val="25"/>
      <w:szCs w:val="26"/>
      <w:lang w:val="zh-CN" w:eastAsia="zh-C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83" w:lineRule="auto" w:before="200"/>
      <w:ind w:firstLine="0"/>
      <w:contextualSpacing/>
    </w:pPr>
    <w:rPr>
      <w:rFonts w:ascii="Times New Roman" w:hAnsi="Times New Roman" w:eastAsia="PingFang SC"/>
      <w:b/>
      <w:i w:val="0"/>
      <w:color w:val="000000"/>
      <w:spacing w:val="5"/>
      <w:kern w:val="28"/>
      <w:sz w:val="40"/>
      <w:szCs w:val="52"/>
      <w:lang w:val="zh-CN"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spacing w:line="283" w:lineRule="auto" w:before="200" w:after="140"/>
      <w:ind w:firstLine="0"/>
    </w:pPr>
    <w:rPr>
      <w:rFonts w:ascii="Times New Roman" w:hAnsi="Times New Roman" w:eastAsia="PingFang SC"/>
      <w:b w:val="0"/>
      <w:i w:val="0"/>
      <w:iCs/>
      <w:color w:val="000000"/>
      <w:spacing w:val="15"/>
      <w:sz w:val="24"/>
      <w:szCs w:val="24"/>
      <w:lang w:val="zh-CN"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100"/>
      <w:ind w:firstLine="0"/>
    </w:pPr>
    <w:rPr>
      <w:rFonts w:ascii="Times New Roman" w:hAnsi="Times New Roman" w:eastAsia="Songti SC"/>
      <w:b/>
      <w:bCs/>
      <w:i w:val="0"/>
      <w:color w:val="000000"/>
      <w:sz w:val="21"/>
      <w:szCs w:val="18"/>
      <w:lang w:val="zh-CN" w:eastAsia="zh-C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ync.pingliang.gov.cn/xwdt/syjs/art/2026/art_7cc42d9bae9e473085986689fb43c29b.html" TargetMode="External"/><Relationship Id="rId10" Type="http://schemas.openxmlformats.org/officeDocument/2006/relationships/hyperlink" Target="https://nyt.hubei.gov.cn/bmdt/yw/ywtz/sycbgs_9005/202512/t20251203_5825918.shtml" TargetMode="External"/><Relationship Id="rId11" Type="http://schemas.openxmlformats.org/officeDocument/2006/relationships/hyperlink" Target="https://nyt.hubei.gov.cn/bmdt/yw/ywtz/sycbgs_9005/202610/t20261010_6030560.shtml" TargetMode="External"/><Relationship Id="rId12" Type="http://schemas.openxmlformats.org/officeDocument/2006/relationships/hyperlink" Target="https://nyt.hubei.gov.cn/bmdt/yw/ywdt/sycbgs/202511/t20251127_5822063.shtml" TargetMode="External"/><Relationship Id="rId13" Type="http://schemas.openxmlformats.org/officeDocument/2006/relationships/hyperlink" Target="https://www.sciopen.com/local/article_pdf/10.3864/j.issn.0578-1752.2025.07.009.pdf" TargetMode="External"/><Relationship Id="rId14" Type="http://schemas.openxmlformats.org/officeDocument/2006/relationships/hyperlink" Target="https://faculty.njau.edu.cn/tiansuyan/zh_CN/lwcg/115964/list/index.htm" TargetMode="External"/><Relationship Id="rId15" Type="http://schemas.openxmlformats.org/officeDocument/2006/relationships/hyperlink" Target="https://www.sciopen.com/local/article_pdf/10.12133/j.smartag.SA202503026.pdf"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农时窗口问题剖析与需求调研报告</dc:title>
  <dc:subject>A02用户反馈复核无问题 A01原件已核对 20261020</dc:subject>
  <dc:creator/>
  <cp:keywords>油菜苗期 需求调研 农事规划</cp:keywords>
  <dc:description/>
  <cp:lastModifiedBy/>
  <cp:revision>1</cp:revision>
  <dcterms:created xsi:type="dcterms:W3CDTF">2013-12-23T23:15:00Z</dcterms:created>
  <dcterms:modified xsi:type="dcterms:W3CDTF">2013-12-23T23:15:00Z</dcterms:modified>
  <cp:category/>
</cp:coreProperties>
</file>