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4865" w14:paraId="3823DC44" w14:textId="77777777" w:rsidTr="00A31A5B">
        <w:tc>
          <w:tcPr>
            <w:tcW w:w="5395" w:type="dxa"/>
          </w:tcPr>
          <w:p w14:paraId="37DBD088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  <w:tc>
          <w:tcPr>
            <w:tcW w:w="5237" w:type="dxa"/>
          </w:tcPr>
          <w:p w14:paraId="06DBC511" w14:textId="77777777" w:rsidR="00A81248" w:rsidRPr="00274865" w:rsidRDefault="00A81248" w:rsidP="00A81248">
            <w:pPr>
              <w:pStyle w:val="Anclajedelgrfico"/>
              <w:rPr>
                <w:noProof/>
                <w:lang w:val="es-MX"/>
              </w:rPr>
            </w:pPr>
          </w:p>
        </w:tc>
      </w:tr>
      <w:tr w:rsidR="00A81248" w:rsidRPr="00274865" w14:paraId="36BC564B" w14:textId="77777777" w:rsidTr="00A31A5B">
        <w:trPr>
          <w:trHeight w:val="2719"/>
        </w:trPr>
        <w:tc>
          <w:tcPr>
            <w:tcW w:w="5395" w:type="dxa"/>
          </w:tcPr>
          <w:p w14:paraId="52C5F44B" w14:textId="10933F7D" w:rsidR="00A81248" w:rsidRPr="00274865" w:rsidRDefault="00236DAA" w:rsidP="00C66528">
            <w:pPr>
              <w:pStyle w:val="Ttulo1"/>
              <w:rPr>
                <w:noProof/>
                <w:lang w:val="es-MX"/>
              </w:rPr>
            </w:pPr>
            <w:r w:rsidRPr="00236DAA">
              <w:rPr>
                <w:noProof/>
                <w:lang w:val="es-MX"/>
              </w:rPr>
              <w:t>Proyecto 4 Riesgo Liquidez</w:t>
            </w:r>
          </w:p>
        </w:tc>
        <w:tc>
          <w:tcPr>
            <w:tcW w:w="5237" w:type="dxa"/>
          </w:tcPr>
          <w:p w14:paraId="0F39C80D" w14:textId="5D6EE6FB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412D7092" w14:textId="77777777" w:rsidTr="005627D6">
        <w:trPr>
          <w:trHeight w:val="8928"/>
        </w:trPr>
        <w:tc>
          <w:tcPr>
            <w:tcW w:w="5395" w:type="dxa"/>
          </w:tcPr>
          <w:p w14:paraId="72473E3B" w14:textId="012E8195" w:rsidR="00A81248" w:rsidRPr="00274865" w:rsidRDefault="00C80B66">
            <w:pPr>
              <w:rPr>
                <w:noProof/>
                <w:lang w:val="es-MX"/>
              </w:rPr>
            </w:pPr>
            <w:r w:rsidRPr="00274865"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F231775" wp14:editId="5FD37C18">
                      <wp:simplePos x="0" y="0"/>
                      <wp:positionH relativeFrom="margin">
                        <wp:posOffset>-998220</wp:posOffset>
                      </wp:positionH>
                      <wp:positionV relativeFrom="page">
                        <wp:posOffset>-3962400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8F8FC" id="Grupo 1" o:spid="_x0000_s1026" alt="&quot;&quot;" style="position:absolute;margin-left:-78.6pt;margin-top:-312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  <w:r w:rsidR="00D367EA" w:rsidRPr="00236DAA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E3ACA48" wp14:editId="59E2CC74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3593465</wp:posOffset>
                      </wp:positionV>
                      <wp:extent cx="2876550" cy="1704975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6550" cy="1704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C4201" w14:textId="2A77784E" w:rsidR="00236DAA" w:rsidRDefault="00236DA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ACA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2.35pt;margin-top:282.95pt;width:226.5pt;height:13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" filled="f" stroked="f">
                      <v:textbox>
                        <w:txbxContent>
                          <w:p w14:paraId="2ECC4201" w14:textId="2A77784E" w:rsidR="00236DAA" w:rsidRDefault="00236DA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322B461C" w14:textId="7E7DBAA3" w:rsidR="00A81248" w:rsidRPr="00274865" w:rsidRDefault="00A81248">
            <w:pPr>
              <w:rPr>
                <w:noProof/>
                <w:lang w:val="es-MX"/>
              </w:rPr>
            </w:pPr>
          </w:p>
        </w:tc>
      </w:tr>
      <w:tr w:rsidR="00A81248" w:rsidRPr="00274865" w14:paraId="69421FA7" w14:textId="77777777" w:rsidTr="00A31A5B">
        <w:trPr>
          <w:trHeight w:val="1299"/>
        </w:trPr>
        <w:tc>
          <w:tcPr>
            <w:tcW w:w="5395" w:type="dxa"/>
          </w:tcPr>
          <w:p w14:paraId="0744670F" w14:textId="085DC787" w:rsidR="00A81248" w:rsidRPr="00274865" w:rsidRDefault="00D367EA">
            <w:pPr>
              <w:rPr>
                <w:noProof/>
                <w:lang w:val="es-MX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BC340D" wp14:editId="6CE939F7">
                      <wp:simplePos x="0" y="0"/>
                      <wp:positionH relativeFrom="column">
                        <wp:posOffset>2487931</wp:posOffset>
                      </wp:positionH>
                      <wp:positionV relativeFrom="paragraph">
                        <wp:posOffset>58420</wp:posOffset>
                      </wp:positionV>
                      <wp:extent cx="4038600" cy="1419225"/>
                      <wp:effectExtent l="0" t="0" r="0" b="0"/>
                      <wp:wrapNone/>
                      <wp:docPr id="1439790604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8600" cy="141922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14:paraId="21765234" w14:textId="26926A26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Leonardo Daniel Rosas Ríos</w:t>
                                  </w:r>
                                </w:p>
                                <w:p w14:paraId="533C4B10" w14:textId="77777777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Fernanda Hernández</w:t>
                                  </w:r>
                                </w:p>
                                <w:p w14:paraId="4B188B2A" w14:textId="1E5E0CE0" w:rsidR="00D367EA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José Domingo Cortes Sandria</w:t>
                                  </w:r>
                                </w:p>
                                <w:p w14:paraId="079FA8BF" w14:textId="100F23DB" w:rsidR="00D367EA" w:rsidRPr="00274865" w:rsidRDefault="00D367EA" w:rsidP="00D367EA">
                                  <w:pPr>
                                    <w:pStyle w:val="Ttulo2"/>
                                    <w:rPr>
                                      <w:noProof/>
                                      <w:lang w:val="es-MX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es-MX"/>
                                    </w:rPr>
                                    <w:t>Martha Lizeth Pastrana</w:t>
                                  </w:r>
                                  <w:r w:rsidRPr="00274865">
                                    <w:rPr>
                                      <w:noProof/>
                                      <w:lang w:val="es-MX" w:bidi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  <w:lang w:val="es-MX" w:bidi="es-MX"/>
                                    </w:rPr>
                                    <w:t>Basilio</w:t>
                                  </w:r>
                                </w:p>
                                <w:p w14:paraId="6AA66465" w14:textId="37751368" w:rsidR="00D367EA" w:rsidRDefault="00D367EA"/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0BC340D" id="Cuadro de texto 5" o:spid="_x0000_s1027" type="#_x0000_t202" style="position:absolute;margin-left:195.9pt;margin-top:4.6pt;width:318pt;height:11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" filled="f" stroked="f" strokeweight="1pt">
                      <v:stroke miterlimit="4"/>
                      <v:textbox style="mso-fit-shape-to-text:t" inset="4pt,4pt,4pt,4pt">
                        <w:txbxContent>
                          <w:p w14:paraId="21765234" w14:textId="26926A26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Leonardo Daniel Rosas Ríos</w:t>
                            </w:r>
                          </w:p>
                          <w:p w14:paraId="533C4B10" w14:textId="77777777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Fernanda Hernández</w:t>
                            </w:r>
                          </w:p>
                          <w:p w14:paraId="4B188B2A" w14:textId="1E5E0CE0" w:rsidR="00D367EA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José Domingo Cortes Sandria</w:t>
                            </w:r>
                          </w:p>
                          <w:p w14:paraId="079FA8BF" w14:textId="100F23DB" w:rsidR="00D367EA" w:rsidRPr="00274865" w:rsidRDefault="00D367EA" w:rsidP="00D367EA">
                            <w:pPr>
                              <w:pStyle w:val="Ttulo2"/>
                              <w:rPr>
                                <w:noProof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  <w:lang w:val="es-MX"/>
                              </w:rPr>
                              <w:t>Martha Lizeth Pastrana</w:t>
                            </w:r>
                            <w:r w:rsidRPr="00274865">
                              <w:rPr>
                                <w:noProof/>
                                <w:lang w:val="es-MX" w:bidi="es-MX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s-MX" w:bidi="es-MX"/>
                              </w:rPr>
                              <w:t>Basilio</w:t>
                            </w:r>
                          </w:p>
                          <w:p w14:paraId="6AA66465" w14:textId="37751368" w:rsidR="00D367EA" w:rsidRDefault="00D367E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14:paraId="66327201" w14:textId="44E581B0" w:rsidR="00A81248" w:rsidRPr="00274865" w:rsidRDefault="00A81248" w:rsidP="00A81248">
            <w:pPr>
              <w:pStyle w:val="Ttulo2"/>
              <w:rPr>
                <w:noProof/>
                <w:lang w:val="es-MX"/>
              </w:rPr>
            </w:pPr>
          </w:p>
          <w:p w14:paraId="384C7C1C" w14:textId="7D5C1025" w:rsidR="00A81248" w:rsidRPr="00274865" w:rsidRDefault="00A81248" w:rsidP="00C66528">
            <w:pPr>
              <w:pStyle w:val="Ttulo2"/>
              <w:rPr>
                <w:noProof/>
                <w:lang w:val="es-MX"/>
              </w:rPr>
            </w:pPr>
          </w:p>
        </w:tc>
      </w:tr>
    </w:tbl>
    <w:p w14:paraId="37C46713" w14:textId="25A13E00" w:rsidR="00C80B66" w:rsidRDefault="00C80B66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1E06E85B" w14:textId="04B30FBC" w:rsidR="00A81248" w:rsidRDefault="00D367EA">
      <w:pPr>
        <w:rPr>
          <w:rFonts w:ascii="Times New Roman" w:hAnsi="Times New Roman" w:cs="Times New Roman"/>
          <w:noProof/>
          <w:sz w:val="32"/>
          <w:szCs w:val="32"/>
          <w:lang w:val="es-MX"/>
        </w:rPr>
      </w:pPr>
      <w:r w:rsidRPr="00963774">
        <w:rPr>
          <w:rFonts w:ascii="Times New Roman" w:hAnsi="Times New Roman" w:cs="Times New Roman"/>
          <w:noProof/>
          <w:sz w:val="32"/>
          <w:szCs w:val="32"/>
          <w:lang w:val="es-MX"/>
        </w:rPr>
        <w:lastRenderedPageBreak/>
        <w:t>Introducción</w:t>
      </w:r>
    </w:p>
    <w:p w14:paraId="65366346" w14:textId="77777777" w:rsidR="00963774" w:rsidRDefault="00963774">
      <w:pPr>
        <w:rPr>
          <w:rFonts w:ascii="Times New Roman" w:hAnsi="Times New Roman" w:cs="Times New Roman"/>
          <w:noProof/>
          <w:lang w:val="es-MX"/>
        </w:rPr>
      </w:pPr>
    </w:p>
    <w:p w14:paraId="16FB07E4" w14:textId="5E8811B4" w:rsidR="00963774" w:rsidRDefault="00963774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Las cuentas de captación son unos de los pilares fundamentales del sistema bancario, esto porque son los recursos que las instituciones financieras reciben de personsas o empresas, y que luego</w:t>
      </w:r>
      <w:r w:rsidR="00EB4C17">
        <w:rPr>
          <w:rFonts w:ascii="Times New Roman" w:hAnsi="Times New Roman" w:cs="Times New Roman"/>
          <w:noProof/>
          <w:lang w:val="es-MX"/>
        </w:rPr>
        <w:t xml:space="preserve"> es invertido en diferentes actividades de producción o de consumo. </w:t>
      </w:r>
    </w:p>
    <w:p w14:paraId="43955A3B" w14:textId="131D7B5D" w:rsid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El objetivo de este proyecto es desarrollar un modelo macroeconómico de regresión múltiple, para analizar y explicar el efecto que diferentes variables macroeconómicas tienen en las cuentas de capatación (</w:t>
      </w:r>
      <w:r w:rsidRPr="00EB4C17">
        <w:rPr>
          <w:rFonts w:ascii="Times New Roman" w:hAnsi="Times New Roman" w:cs="Times New Roman"/>
          <w:noProof/>
          <w:lang w:val="es-MX"/>
        </w:rPr>
        <w:t>Depósito Vista</w:t>
      </w:r>
      <w:r>
        <w:rPr>
          <w:rFonts w:ascii="Times New Roman" w:hAnsi="Times New Roman" w:cs="Times New Roman"/>
          <w:noProof/>
          <w:lang w:val="es-MX"/>
        </w:rPr>
        <w:t xml:space="preserve">, </w:t>
      </w:r>
      <w:r w:rsidRPr="00EB4C17">
        <w:rPr>
          <w:rFonts w:ascii="Times New Roman" w:hAnsi="Times New Roman" w:cs="Times New Roman"/>
          <w:noProof/>
          <w:lang w:val="es-MX"/>
        </w:rPr>
        <w:t>Depósitos a plazo</w:t>
      </w:r>
      <w:r>
        <w:rPr>
          <w:rFonts w:ascii="Times New Roman" w:hAnsi="Times New Roman" w:cs="Times New Roman"/>
          <w:noProof/>
          <w:lang w:val="es-MX"/>
        </w:rPr>
        <w:t xml:space="preserve"> y Captación tradicional).Con este proyecto se desea identificar las variables que tienen mayor influencia sobre el comportamiento de las cuentas de captación</w:t>
      </w:r>
      <w:r w:rsidR="00301751">
        <w:rPr>
          <w:rFonts w:ascii="Times New Roman" w:hAnsi="Times New Roman" w:cs="Times New Roman"/>
          <w:noProof/>
          <w:lang w:val="es-MX"/>
        </w:rPr>
        <w:t>, generando la posibilidad de identificar patrones y predecir cambios en el futuro.</w:t>
      </w:r>
    </w:p>
    <w:p w14:paraId="0DA21961" w14:textId="77777777" w:rsidR="00EB4C17" w:rsidRPr="00963774" w:rsidRDefault="00EB4C17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6D0E2C5B" w14:textId="4ED39BC1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  <w:r>
        <w:rPr>
          <w:rFonts w:ascii="Times New Roman" w:hAnsi="Times New Roman" w:cs="Times New Roman"/>
          <w:noProof/>
          <w:sz w:val="32"/>
          <w:szCs w:val="32"/>
          <w:lang w:val="es-MX"/>
        </w:rPr>
        <w:t>Pro</w:t>
      </w:r>
      <w:r w:rsidRPr="00963774">
        <w:rPr>
          <w:rFonts w:ascii="Times New Roman" w:hAnsi="Times New Roman" w:cs="Times New Roman"/>
          <w:noProof/>
          <w:sz w:val="32"/>
          <w:szCs w:val="32"/>
          <w:lang w:val="es-MX"/>
        </w:rPr>
        <w:t>duc</w:t>
      </w:r>
      <w:r>
        <w:rPr>
          <w:rFonts w:ascii="Times New Roman" w:hAnsi="Times New Roman" w:cs="Times New Roman"/>
          <w:noProof/>
          <w:sz w:val="32"/>
          <w:szCs w:val="32"/>
          <w:lang w:val="es-MX"/>
        </w:rPr>
        <w:t>tos Bancarios para el Ahorro</w:t>
      </w:r>
    </w:p>
    <w:p w14:paraId="512E1BC9" w14:textId="77777777" w:rsidR="00301751" w:rsidRDefault="00301751" w:rsidP="00C80B66">
      <w:pPr>
        <w:jc w:val="both"/>
        <w:rPr>
          <w:rFonts w:ascii="Times New Roman" w:hAnsi="Times New Roman" w:cs="Times New Roman"/>
          <w:noProof/>
          <w:sz w:val="32"/>
          <w:szCs w:val="32"/>
          <w:lang w:val="es-MX"/>
        </w:rPr>
      </w:pPr>
    </w:p>
    <w:p w14:paraId="587BFD90" w14:textId="62D70C84" w:rsidR="00301751" w:rsidRDefault="00301751" w:rsidP="00C80B66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 xml:space="preserve">Los bancos ofrecen una gran variedad de productos destinados a satisfacer la necesidad de las personas de </w:t>
      </w:r>
      <w:r w:rsidRPr="00301751">
        <w:rPr>
          <w:rFonts w:ascii="Times New Roman" w:hAnsi="Times New Roman" w:cs="Times New Roman"/>
          <w:noProof/>
        </w:rPr>
        <w:t>guardar su dinero de forma segura, generando intereses o rendimientos con bajo riesgo</w:t>
      </w:r>
      <w:r>
        <w:rPr>
          <w:rFonts w:ascii="Times New Roman" w:hAnsi="Times New Roman" w:cs="Times New Roman"/>
          <w:noProof/>
        </w:rPr>
        <w:t>, para poder ser usado en un futuro</w:t>
      </w:r>
      <w:r w:rsidRPr="00301751">
        <w:rPr>
          <w:rFonts w:ascii="Times New Roman" w:hAnsi="Times New Roman" w:cs="Times New Roman"/>
          <w:noProof/>
        </w:rPr>
        <w:t>.</w:t>
      </w:r>
      <w:r>
        <w:rPr>
          <w:rFonts w:ascii="Times New Roman" w:hAnsi="Times New Roman" w:cs="Times New Roman"/>
          <w:noProof/>
        </w:rPr>
        <w:t xml:space="preserve"> Los principales productos para el ahorro son: los pagarés, certifiacos de depósito, fondos de inversión, cuentas de ahorro, </w:t>
      </w:r>
      <w:r w:rsidRPr="00301751">
        <w:rPr>
          <w:rFonts w:ascii="Times New Roman" w:hAnsi="Times New Roman" w:cs="Times New Roman"/>
          <w:noProof/>
          <w:lang w:val="es-MX"/>
        </w:rPr>
        <w:t>cuentas a la vista y seguros</w:t>
      </w:r>
      <w:r>
        <w:rPr>
          <w:rFonts w:ascii="Times New Roman" w:hAnsi="Times New Roman" w:cs="Times New Roman"/>
          <w:noProof/>
          <w:lang w:val="es-MX"/>
        </w:rPr>
        <w:t xml:space="preserve"> d</w:t>
      </w:r>
      <w:r w:rsidRPr="00301751">
        <w:rPr>
          <w:rFonts w:ascii="Times New Roman" w:hAnsi="Times New Roman" w:cs="Times New Roman"/>
          <w:noProof/>
          <w:lang w:val="es-MX"/>
        </w:rPr>
        <w:t>e ahorro</w:t>
      </w:r>
      <w:r>
        <w:rPr>
          <w:rFonts w:ascii="Times New Roman" w:hAnsi="Times New Roman" w:cs="Times New Roman"/>
          <w:noProof/>
          <w:lang w:val="es-MX"/>
        </w:rPr>
        <w:t xml:space="preserve">, etc. </w:t>
      </w:r>
      <w:r w:rsidR="00C80B66">
        <w:rPr>
          <w:rFonts w:ascii="Times New Roman" w:hAnsi="Times New Roman" w:cs="Times New Roman"/>
          <w:noProof/>
          <w:lang w:val="es-MX"/>
        </w:rPr>
        <w:t>Cada uno con diferentes características y beneficios.</w:t>
      </w:r>
    </w:p>
    <w:p w14:paraId="5FC4AA64" w14:textId="77777777" w:rsidR="00C80B66" w:rsidRDefault="00C80B66" w:rsidP="00C80B66">
      <w:pPr>
        <w:jc w:val="both"/>
        <w:rPr>
          <w:rFonts w:ascii="Times New Roman" w:hAnsi="Times New Roman" w:cs="Times New Roman"/>
          <w:noProof/>
          <w:lang w:val="es-MX"/>
        </w:rPr>
      </w:pPr>
    </w:p>
    <w:p w14:paraId="45D8B2A9" w14:textId="7CF0065D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Pagares Bancarios</w:t>
      </w:r>
    </w:p>
    <w:p w14:paraId="710CFAB4" w14:textId="4845BE46" w:rsidR="00C80B66" w:rsidRDefault="00C80B66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Estos son instrumentos a corto y mediano plazo que ofrecen una tasa fija de interés. Es ideal para ahorradores que buscan una rentabilidad predecible y clara, a cambio de mantener su inversión durante un plazo previamente acordado.</w:t>
      </w:r>
    </w:p>
    <w:p w14:paraId="337CBFE4" w14:textId="3D2F0739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7A975602" w14:textId="2E99667C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fija</w:t>
      </w:r>
      <w:r w:rsidR="001278C4">
        <w:rPr>
          <w:rFonts w:ascii="Times New Roman" w:hAnsi="Times New Roman" w:cs="Times New Roman"/>
          <w:noProof/>
          <w:lang w:val="es-MX"/>
        </w:rPr>
        <w:t>.</w:t>
      </w:r>
    </w:p>
    <w:p w14:paraId="5DC7BF28" w14:textId="3ECF37B8" w:rsid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 fijo (generalmente entre 30 y 365 días)</w:t>
      </w:r>
      <w:r w:rsidR="001278C4">
        <w:rPr>
          <w:rFonts w:ascii="Times New Roman" w:hAnsi="Times New Roman" w:cs="Times New Roman"/>
          <w:noProof/>
          <w:lang w:val="es-MX"/>
        </w:rPr>
        <w:t>.</w:t>
      </w:r>
      <w:r>
        <w:rPr>
          <w:rFonts w:ascii="Times New Roman" w:hAnsi="Times New Roman" w:cs="Times New Roman"/>
          <w:noProof/>
          <w:lang w:val="es-MX"/>
        </w:rPr>
        <w:t xml:space="preserve"> </w:t>
      </w:r>
    </w:p>
    <w:p w14:paraId="68685033" w14:textId="179712C5" w:rsidR="00C80B66" w:rsidRPr="00C80B66" w:rsidRDefault="00C80B66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Penalización por retiros anticipados.</w:t>
      </w:r>
    </w:p>
    <w:p w14:paraId="1B2130A9" w14:textId="77777777" w:rsidR="00C80B66" w:rsidRP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</w:p>
    <w:p w14:paraId="4CA05EC5" w14:textId="7DAB55DC" w:rsidR="00C80B66" w:rsidRPr="00C80B66" w:rsidRDefault="00C80B66" w:rsidP="00C80B66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>Certifia</w:t>
      </w:r>
      <w:r w:rsidR="001278C4">
        <w:rPr>
          <w:rFonts w:ascii="Times New Roman" w:hAnsi="Times New Roman" w:cs="Times New Roman"/>
          <w:noProof/>
          <w:sz w:val="28"/>
          <w:szCs w:val="28"/>
          <w:lang w:val="es-MX"/>
        </w:rPr>
        <w:t>d</w:t>
      </w:r>
      <w:r w:rsidRPr="00C80B66">
        <w:rPr>
          <w:rFonts w:ascii="Times New Roman" w:hAnsi="Times New Roman" w:cs="Times New Roman"/>
          <w:noProof/>
          <w:sz w:val="28"/>
          <w:szCs w:val="28"/>
          <w:lang w:val="es-MX"/>
        </w:rPr>
        <w:t xml:space="preserve">os de depósito </w:t>
      </w:r>
    </w:p>
    <w:p w14:paraId="7338ABFA" w14:textId="36A14ECF" w:rsidR="00C80B66" w:rsidRDefault="001278C4" w:rsidP="001278C4">
      <w:pPr>
        <w:jc w:val="both"/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productos de ahorro a plazo con una tasa de interés fija que asegura ganancias por la permanencia del capital invertido durante un periodo previamente acordado.</w:t>
      </w:r>
    </w:p>
    <w:p w14:paraId="602A9E0A" w14:textId="77777777" w:rsidR="00C80B66" w:rsidRDefault="00C80B66" w:rsidP="00C80B66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6D11E86A" w14:textId="0FFD8A07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Tasa de interés atractiva.</w:t>
      </w:r>
    </w:p>
    <w:p w14:paraId="5DFDC829" w14:textId="4DFD7851" w:rsidR="00C80B66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Plazos variables, superiores a los pagares.</w:t>
      </w:r>
    </w:p>
    <w:p w14:paraId="4380CF95" w14:textId="400C9C26" w:rsidR="001278C4" w:rsidRDefault="001278C4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Ideal para plazos a largo y mediano plazo.</w:t>
      </w:r>
    </w:p>
    <w:p w14:paraId="3E0750A7" w14:textId="77777777" w:rsidR="00C80B66" w:rsidRPr="001278C4" w:rsidRDefault="00C80B66" w:rsidP="001278C4">
      <w:pPr>
        <w:pStyle w:val="Prrafodelista"/>
        <w:rPr>
          <w:rFonts w:ascii="Times New Roman" w:hAnsi="Times New Roman" w:cs="Times New Roman"/>
          <w:noProof/>
          <w:lang w:val="es-MX"/>
        </w:rPr>
      </w:pPr>
    </w:p>
    <w:p w14:paraId="65B036B1" w14:textId="2F9BE7AB" w:rsidR="00C80B66" w:rsidRDefault="00C80B66" w:rsidP="00C80B66">
      <w:pPr>
        <w:rPr>
          <w:rFonts w:ascii="Times New Roman" w:hAnsi="Times New Roman" w:cs="Times New Roman"/>
          <w:noProof/>
          <w:lang w:val="es-MX"/>
        </w:rPr>
      </w:pPr>
    </w:p>
    <w:p w14:paraId="268AFAA5" w14:textId="638E85C3" w:rsidR="001278C4" w:rsidRPr="00C80B66" w:rsidRDefault="001278C4" w:rsidP="001278C4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bookmarkStart w:id="0" w:name="_Hlk199676258"/>
      <w:r>
        <w:rPr>
          <w:rFonts w:ascii="Times New Roman" w:hAnsi="Times New Roman" w:cs="Times New Roman"/>
          <w:noProof/>
          <w:sz w:val="28"/>
          <w:szCs w:val="28"/>
          <w:lang w:val="es-MX"/>
        </w:rPr>
        <w:t>Fondos de inversión</w:t>
      </w:r>
    </w:p>
    <w:p w14:paraId="6BE6C2C5" w14:textId="29940A72" w:rsidR="001278C4" w:rsidRDefault="001278C4" w:rsidP="001278C4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Es una herramienta que permite a los ahorradores acceder a una cartera de activos administrada por expertos, con diferentes opciones de riesgo y por lo tanto de rendimiento.</w:t>
      </w:r>
    </w:p>
    <w:p w14:paraId="0ECAF642" w14:textId="77777777" w:rsidR="001278C4" w:rsidRDefault="001278C4" w:rsidP="001278C4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B55EAAA" w14:textId="19E9F865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Inversión diversificada.</w:t>
      </w:r>
    </w:p>
    <w:p w14:paraId="6B7D5B0F" w14:textId="00862E2A" w:rsidR="001278C4" w:rsidRP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Liquidez variables.</w:t>
      </w:r>
    </w:p>
    <w:p w14:paraId="207958B3" w14:textId="209F61A9" w:rsidR="001278C4" w:rsidRDefault="001278C4" w:rsidP="001278C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Diferentes opciones de riesgo.</w:t>
      </w:r>
    </w:p>
    <w:bookmarkEnd w:id="0"/>
    <w:p w14:paraId="14F8C42F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059B744A" w14:textId="671114CC" w:rsidR="004B5C4D" w:rsidRPr="00C80B66" w:rsidRDefault="004B5C4D" w:rsidP="004B5C4D">
      <w:pPr>
        <w:jc w:val="both"/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t>Cuentas de Ahorro</w:t>
      </w:r>
    </w:p>
    <w:p w14:paraId="37C8F10F" w14:textId="4D568814" w:rsidR="004B5C4D" w:rsidRDefault="004B5C4D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Son una opción de bajo riego que premite depositar y retirar dinero con flexibilidad.</w:t>
      </w:r>
    </w:p>
    <w:p w14:paraId="32D48C70" w14:textId="77777777" w:rsidR="004B5C4D" w:rsidRDefault="004B5C4D" w:rsidP="004B5C4D">
      <w:pPr>
        <w:rPr>
          <w:rFonts w:ascii="Times New Roman" w:hAnsi="Times New Roman" w:cs="Times New Roman"/>
          <w:noProof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t>Características</w:t>
      </w:r>
    </w:p>
    <w:p w14:paraId="1F1C832D" w14:textId="773B5A7A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Mayor seguridad de inversión.</w:t>
      </w:r>
    </w:p>
    <w:p w14:paraId="23E10AB3" w14:textId="494C7AB6" w:rsidR="004B5C4D" w:rsidRDefault="004B5C4D" w:rsidP="004B5C4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Baja tasa de interés.</w:t>
      </w:r>
    </w:p>
    <w:p w14:paraId="28C7E427" w14:textId="7151A07C" w:rsidR="001278C4" w:rsidRPr="004B5C4D" w:rsidRDefault="004B5C4D" w:rsidP="00C80B6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noProof/>
          <w:lang w:val="es-MX"/>
        </w:rPr>
      </w:pPr>
      <w:r w:rsidRPr="004B5C4D">
        <w:rPr>
          <w:rFonts w:ascii="Times New Roman" w:hAnsi="Times New Roman" w:cs="Times New Roman"/>
          <w:noProof/>
          <w:lang w:val="es-MX"/>
        </w:rPr>
        <w:t>Alta liquidez con acceso inmediato a los fondos.</w:t>
      </w:r>
    </w:p>
    <w:p w14:paraId="630944B7" w14:textId="77777777" w:rsidR="001278C4" w:rsidRDefault="001278C4" w:rsidP="00C80B66">
      <w:pPr>
        <w:rPr>
          <w:rFonts w:ascii="Times New Roman" w:hAnsi="Times New Roman" w:cs="Times New Roman"/>
          <w:noProof/>
          <w:lang w:val="es-MX"/>
        </w:rPr>
      </w:pPr>
    </w:p>
    <w:p w14:paraId="248F85BC" w14:textId="0AB233FE" w:rsidR="00381C9F" w:rsidRPr="00963774" w:rsidRDefault="001709F5" w:rsidP="004B5C4D">
      <w:pPr>
        <w:rPr>
          <w:rFonts w:ascii="Times New Roman" w:hAnsi="Times New Roman" w:cs="Times New Roman"/>
          <w:noProof/>
          <w:lang w:val="es-MX"/>
        </w:rPr>
      </w:pPr>
      <w:r>
        <w:rPr>
          <w:rFonts w:ascii="Times New Roman" w:hAnsi="Times New Roman" w:cs="Times New Roman"/>
          <w:noProof/>
          <w:lang w:val="es-MX"/>
        </w:rPr>
        <w:t>dd</w:t>
      </w:r>
    </w:p>
    <w:sectPr w:rsidR="00381C9F" w:rsidRPr="00963774" w:rsidSect="00C80B66">
      <w:footerReference w:type="even" r:id="rId11"/>
      <w:footerReference w:type="default" r:id="rId12"/>
      <w:pgSz w:w="11906" w:h="16838" w:code="9"/>
      <w:pgMar w:top="1417" w:right="1701" w:bottom="1417" w:left="1701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CFA3E" w14:textId="77777777" w:rsidR="000A45B8" w:rsidRDefault="000A45B8" w:rsidP="001205A1">
      <w:r>
        <w:separator/>
      </w:r>
    </w:p>
  </w:endnote>
  <w:endnote w:type="continuationSeparator" w:id="0">
    <w:p w14:paraId="34D2FF54" w14:textId="77777777" w:rsidR="000A45B8" w:rsidRDefault="000A45B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0B60A0C6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es-MX" w:bidi="es-MX"/>
          </w:rPr>
          <w:fldChar w:fldCharType="begin"/>
        </w:r>
        <w:r>
          <w:rPr>
            <w:rStyle w:val="Nmerodepgina"/>
            <w:lang w:val="es-MX" w:bidi="es-MX"/>
          </w:rPr>
          <w:instrText xml:space="preserve"> PAGE </w:instrText>
        </w:r>
        <w:r>
          <w:rPr>
            <w:rStyle w:val="Nmerodepgina"/>
            <w:lang w:val="es-MX" w:bidi="es-MX"/>
          </w:rPr>
          <w:fldChar w:fldCharType="separate"/>
        </w:r>
        <w:r w:rsidR="007B0740">
          <w:rPr>
            <w:rStyle w:val="Nmerodepgina"/>
            <w:noProof/>
            <w:lang w:val="es-MX" w:bidi="es-MX"/>
          </w:rPr>
          <w:t>2</w:t>
        </w:r>
        <w:r>
          <w:rPr>
            <w:rStyle w:val="Nmerodepgina"/>
            <w:lang w:val="es-MX" w:bidi="es-MX"/>
          </w:rPr>
          <w:fldChar w:fldCharType="end"/>
        </w:r>
      </w:p>
    </w:sdtContent>
  </w:sdt>
  <w:p w14:paraId="1504784A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noProof/>
        <w:lang w:val="es-MX"/>
      </w:rPr>
      <w:id w:val="-1041358343"/>
      <w:docPartObj>
        <w:docPartGallery w:val="Page Numbers (Bottom of Page)"/>
        <w:docPartUnique/>
      </w:docPartObj>
    </w:sdtPr>
    <w:sdtContent>
      <w:p w14:paraId="52E311EB" w14:textId="77777777" w:rsidR="001205A1" w:rsidRPr="00274865" w:rsidRDefault="001205A1" w:rsidP="001739D4">
        <w:pPr>
          <w:pStyle w:val="Piedepgina"/>
          <w:framePr w:wrap="none" w:vAnchor="text" w:hAnchor="margin" w:xAlign="right" w:y="1"/>
          <w:rPr>
            <w:rStyle w:val="Nmerodepgina"/>
            <w:noProof/>
            <w:lang w:val="es-MX"/>
          </w:rPr>
        </w:pPr>
        <w:r w:rsidRPr="00274865">
          <w:rPr>
            <w:rStyle w:val="Nmerodepgina"/>
            <w:noProof/>
            <w:lang w:val="es-MX" w:bidi="es-MX"/>
          </w:rPr>
          <w:fldChar w:fldCharType="begin"/>
        </w:r>
        <w:r w:rsidRPr="00274865">
          <w:rPr>
            <w:rStyle w:val="Nmerodepgina"/>
            <w:noProof/>
            <w:lang w:val="es-MX" w:bidi="es-MX"/>
          </w:rPr>
          <w:instrText xml:space="preserve"> PAGE </w:instrText>
        </w:r>
        <w:r w:rsidRPr="00274865">
          <w:rPr>
            <w:rStyle w:val="Nmerodepgina"/>
            <w:noProof/>
            <w:lang w:val="es-MX" w:bidi="es-MX"/>
          </w:rPr>
          <w:fldChar w:fldCharType="separate"/>
        </w:r>
        <w:r w:rsidR="005627D6">
          <w:rPr>
            <w:rStyle w:val="Nmerodepgina"/>
            <w:noProof/>
            <w:lang w:val="es-MX" w:bidi="es-MX"/>
          </w:rPr>
          <w:t>4</w:t>
        </w:r>
        <w:r w:rsidRPr="00274865">
          <w:rPr>
            <w:rStyle w:val="Nmerodepgina"/>
            <w:noProof/>
            <w:lang w:val="es-MX" w:bidi="es-MX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274865" w14:paraId="42D3742D" w14:textId="77777777" w:rsidTr="00A84125">
      <w:tc>
        <w:tcPr>
          <w:tcW w:w="5329" w:type="dxa"/>
        </w:tcPr>
        <w:p w14:paraId="6C33355E" w14:textId="77777777" w:rsidR="001205A1" w:rsidRPr="00274865" w:rsidRDefault="00000000" w:rsidP="00C66528">
          <w:pPr>
            <w:pStyle w:val="Piedepgina"/>
            <w:rPr>
              <w:noProof/>
              <w:lang w:val="es-MX"/>
            </w:rPr>
          </w:pPr>
          <w:sdt>
            <w:sdtPr>
              <w:rPr>
                <w:noProof/>
                <w:lang w:val="es-MX"/>
              </w:rPr>
              <w:id w:val="-94713725"/>
              <w:placeholder>
                <w:docPart w:val="979A2C7228D14781A31BF36CA55ED6B1"/>
              </w:placeholder>
              <w:temporary/>
              <w:showingPlcHdr/>
              <w15:appearance w15:val="hidden"/>
            </w:sdtPr>
            <w:sdtContent>
              <w:r w:rsidR="00C66528" w:rsidRPr="00274865">
                <w:rPr>
                  <w:noProof/>
                  <w:lang w:val="es-MX" w:bidi="es-MX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03933E8E" w14:textId="77777777" w:rsidR="001205A1" w:rsidRPr="00274865" w:rsidRDefault="001205A1" w:rsidP="00A31A5B">
          <w:pPr>
            <w:pStyle w:val="Piedepgina"/>
            <w:rPr>
              <w:noProof/>
              <w:lang w:val="es-MX"/>
            </w:rPr>
          </w:pPr>
        </w:p>
      </w:tc>
    </w:tr>
  </w:tbl>
  <w:p w14:paraId="451CAABA" w14:textId="77777777" w:rsidR="001205A1" w:rsidRPr="00274865" w:rsidRDefault="001205A1">
    <w:pPr>
      <w:pStyle w:val="Piedepgina"/>
      <w:rPr>
        <w:noProof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0519" w14:textId="77777777" w:rsidR="000A45B8" w:rsidRDefault="000A45B8" w:rsidP="001205A1">
      <w:r>
        <w:separator/>
      </w:r>
    </w:p>
  </w:footnote>
  <w:footnote w:type="continuationSeparator" w:id="0">
    <w:p w14:paraId="43448D7B" w14:textId="77777777" w:rsidR="000A45B8" w:rsidRDefault="000A45B8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960D8"/>
    <w:multiLevelType w:val="hybridMultilevel"/>
    <w:tmpl w:val="1B107A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BA3"/>
    <w:multiLevelType w:val="hybridMultilevel"/>
    <w:tmpl w:val="F15CD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729128">
    <w:abstractNumId w:val="0"/>
  </w:num>
  <w:num w:numId="2" w16cid:durableId="744835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AA"/>
    <w:rsid w:val="000A45B8"/>
    <w:rsid w:val="000C4ED1"/>
    <w:rsid w:val="001205A1"/>
    <w:rsid w:val="001278C4"/>
    <w:rsid w:val="001709F5"/>
    <w:rsid w:val="001E7BFC"/>
    <w:rsid w:val="00236DAA"/>
    <w:rsid w:val="002560A5"/>
    <w:rsid w:val="00274865"/>
    <w:rsid w:val="002877E8"/>
    <w:rsid w:val="002B0D15"/>
    <w:rsid w:val="002E7C4E"/>
    <w:rsid w:val="00301751"/>
    <w:rsid w:val="0031055C"/>
    <w:rsid w:val="00371EE1"/>
    <w:rsid w:val="00381C9F"/>
    <w:rsid w:val="003A798E"/>
    <w:rsid w:val="00425A99"/>
    <w:rsid w:val="004B5C4D"/>
    <w:rsid w:val="005627D6"/>
    <w:rsid w:val="005E6B25"/>
    <w:rsid w:val="005F4F46"/>
    <w:rsid w:val="006C60E6"/>
    <w:rsid w:val="007B0740"/>
    <w:rsid w:val="007C1BAB"/>
    <w:rsid w:val="008D09F2"/>
    <w:rsid w:val="00963774"/>
    <w:rsid w:val="00A15CF7"/>
    <w:rsid w:val="00A24793"/>
    <w:rsid w:val="00A31A5B"/>
    <w:rsid w:val="00A81248"/>
    <w:rsid w:val="00A84125"/>
    <w:rsid w:val="00AD4891"/>
    <w:rsid w:val="00C66528"/>
    <w:rsid w:val="00C673F6"/>
    <w:rsid w:val="00C80B66"/>
    <w:rsid w:val="00C915F0"/>
    <w:rsid w:val="00D367EA"/>
    <w:rsid w:val="00D467F9"/>
    <w:rsid w:val="00D708A3"/>
    <w:rsid w:val="00E223A6"/>
    <w:rsid w:val="00E7697D"/>
    <w:rsid w:val="00EB4C17"/>
    <w:rsid w:val="00F10F29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D3CE9"/>
  <w15:chartTrackingRefBased/>
  <w15:docId w15:val="{32FA7AF2-BD54-4022-99C7-FC629D80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274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274865"/>
    <w:pPr>
      <w:keepNext/>
      <w:keepLines/>
      <w:outlineLvl w:val="1"/>
    </w:pPr>
    <w:rPr>
      <w:rFonts w:eastAsiaTheme="majorEastAsia" w:cstheme="majorBidi"/>
      <w:i/>
      <w:color w:val="00C1C7" w:themeColor="accent2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ar"/>
    <w:uiPriority w:val="4"/>
    <w:qFormat/>
    <w:rsid w:val="00274865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274865"/>
    <w:rPr>
      <w:rFonts w:asciiTheme="majorHAnsi" w:eastAsiaTheme="majorEastAsia" w:hAnsiTheme="majorHAnsi" w:cstheme="majorBidi"/>
      <w:b/>
      <w:color w:val="123869" w:themeColor="accent1"/>
      <w:sz w:val="72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274865"/>
    <w:rPr>
      <w:rFonts w:eastAsiaTheme="majorEastAsia" w:cstheme="majorBidi"/>
      <w:i/>
      <w:color w:val="00C1C7" w:themeColor="accent2"/>
      <w:sz w:val="40"/>
      <w:szCs w:val="26"/>
    </w:rPr>
  </w:style>
  <w:style w:type="paragraph" w:customStyle="1" w:styleId="Anclajedelgrfico">
    <w:name w:val="Anclaje del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274865"/>
    <w:rPr>
      <w:rFonts w:asciiTheme="majorHAnsi" w:eastAsiaTheme="majorEastAsia" w:hAnsiTheme="majorHAnsi" w:cstheme="majorBidi"/>
      <w:b/>
      <w:color w:val="123869" w:themeColor="accent1"/>
      <w:sz w:val="68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274865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2"/>
    </w:rPr>
  </w:style>
  <w:style w:type="character" w:customStyle="1" w:styleId="CitaCar">
    <w:name w:val="Cita Car"/>
    <w:basedOn w:val="Fuentedeprrafopredeter"/>
    <w:link w:val="Cita"/>
    <w:uiPriority w:val="29"/>
    <w:rsid w:val="00274865"/>
    <w:rPr>
      <w:rFonts w:asciiTheme="majorHAnsi" w:hAnsiTheme="majorHAnsi"/>
      <w:iCs/>
      <w:color w:val="123869" w:themeColor="accent1"/>
      <w:sz w:val="72"/>
    </w:rPr>
  </w:style>
  <w:style w:type="paragraph" w:styleId="Prrafodelista">
    <w:name w:val="List Paragraph"/>
    <w:basedOn w:val="Normal"/>
    <w:uiPriority w:val="34"/>
    <w:semiHidden/>
    <w:qFormat/>
    <w:rsid w:val="00C8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_m\AppData\Roaming\Microsoft\Templates\Informe%20escolar%20atrac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9A2C7228D14781A31BF36CA55ED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7B2EB-B01A-4DCD-BC1D-4E7887A02D0F}"/>
      </w:docPartPr>
      <w:docPartBody>
        <w:p w:rsidR="00EC6114" w:rsidRDefault="00FE5063" w:rsidP="00FE5063">
          <w:pPr>
            <w:pStyle w:val="979A2C7228D14781A31BF36CA55ED6B1"/>
          </w:pPr>
          <w:r w:rsidRPr="00274865">
            <w:rPr>
              <w:noProof/>
              <w:lang w:bidi="es-MX"/>
            </w:rPr>
            <w:t>INSTRUCCIONES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3"/>
    <w:rsid w:val="00353820"/>
    <w:rsid w:val="007B04CB"/>
    <w:rsid w:val="00884495"/>
    <w:rsid w:val="00AD4891"/>
    <w:rsid w:val="00E7697D"/>
    <w:rsid w:val="00EC6114"/>
    <w:rsid w:val="00F10F29"/>
    <w:rsid w:val="00FE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rsid w:val="00FE5063"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3"/>
    <w:rsid w:val="00FE5063"/>
    <w:rPr>
      <w:rFonts w:eastAsiaTheme="majorEastAsia" w:cstheme="majorBidi"/>
      <w:i/>
      <w:iCs/>
      <w:color w:val="000000" w:themeColor="text1"/>
      <w:kern w:val="0"/>
      <w:sz w:val="32"/>
      <w:lang w:val="es-ES" w:eastAsia="en-US"/>
      <w14:ligatures w14:val="none"/>
    </w:rPr>
  </w:style>
  <w:style w:type="character" w:styleId="nfasis">
    <w:name w:val="Emphasis"/>
    <w:basedOn w:val="Fuentedeprrafopredeter"/>
    <w:uiPriority w:val="20"/>
    <w:qFormat/>
    <w:rPr>
      <w:i w:val="0"/>
      <w:iCs/>
      <w:color w:val="E97132" w:themeColor="accent2"/>
    </w:rPr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156082" w:themeColor="accent1"/>
      <w:kern w:val="0"/>
      <w:sz w:val="72"/>
      <w:lang w:val="es-ES" w:eastAsia="en-US"/>
      <w14:ligatures w14:val="none"/>
    </w:rPr>
  </w:style>
  <w:style w:type="paragraph" w:customStyle="1" w:styleId="979A2C7228D14781A31BF36CA55ED6B1">
    <w:name w:val="979A2C7228D14781A31BF36CA55ED6B1"/>
    <w:rsid w:val="00FE50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4E77C-41AB-478F-BD67-A1FB0AC23F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escolar atractivo</Template>
  <TotalTime>69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Rosas Rios</dc:creator>
  <cp:keywords/>
  <dc:description/>
  <cp:lastModifiedBy>JOSE CORTES SANDRIA</cp:lastModifiedBy>
  <cp:revision>4</cp:revision>
  <dcterms:created xsi:type="dcterms:W3CDTF">2025-05-31T14:55:00Z</dcterms:created>
  <dcterms:modified xsi:type="dcterms:W3CDTF">2025-06-01T20:44:00Z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