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AFAE" w14:textId="1821D84C" w:rsidR="00011BBB" w:rsidRPr="00011BBB" w:rsidRDefault="00011BBB" w:rsidP="00011BBB">
      <w:pPr>
        <w:jc w:val="center"/>
        <w:rPr>
          <w:rFonts w:ascii="Raleway" w:hAnsi="Raleway"/>
          <w:sz w:val="28"/>
          <w:szCs w:val="28"/>
        </w:rPr>
      </w:pPr>
      <w:r w:rsidRPr="00011BBB">
        <w:rPr>
          <w:rFonts w:ascii="Raleway" w:hAnsi="Raleway"/>
          <w:sz w:val="28"/>
          <w:szCs w:val="28"/>
        </w:rPr>
        <w:t>Pruebas Analista de Riesgo de Crédito – 2026</w:t>
      </w:r>
    </w:p>
    <w:p w14:paraId="434229A5" w14:textId="62B0261E" w:rsidR="009643CC" w:rsidRDefault="00011BBB" w:rsidP="00011BBB">
      <w:pPr>
        <w:jc w:val="both"/>
      </w:pPr>
      <w:r>
        <w:t xml:space="preserve">Adjunto en el mail encontrarás una base </w:t>
      </w:r>
      <w:r w:rsidR="009643CC">
        <w:t>(</w:t>
      </w:r>
      <w:r w:rsidR="009643CC" w:rsidRPr="00937592">
        <w:rPr>
          <w:i/>
          <w:iCs/>
        </w:rPr>
        <w:t>applications</w:t>
      </w:r>
      <w:r w:rsidR="009643CC">
        <w:t xml:space="preserve">) </w:t>
      </w:r>
      <w:r>
        <w:t xml:space="preserve">que describe un portafolio de crédito </w:t>
      </w:r>
      <w:r w:rsidR="00937592">
        <w:t>de</w:t>
      </w:r>
      <w:r>
        <w:t xml:space="preserve"> un banco </w:t>
      </w:r>
      <w:r w:rsidR="00937592">
        <w:t xml:space="preserve">y que contiene </w:t>
      </w:r>
      <w:r>
        <w:t>algunas variables</w:t>
      </w:r>
      <w:r w:rsidR="009643CC">
        <w:t xml:space="preserve"> descriptivas</w:t>
      </w:r>
      <w:r>
        <w:t xml:space="preserve"> como </w:t>
      </w:r>
      <w:r w:rsidR="009643CC">
        <w:t xml:space="preserve">edad, ingreso, deuda/ingreso y variables macroeconómicas como desempleo, tasa de interés e inflación para cada periodo de otorgamiento. Adicionalmente se agrega una base (performance) con el comportamiento histórico de cada cliente (customer_id) en el tiempo, y otra base con el comportamiento de algunas variables macroeconómicas. En el Word se agrega un glosario para cada variable de cada base. </w:t>
      </w:r>
    </w:p>
    <w:p w14:paraId="3A90D8F7" w14:textId="16C70112" w:rsidR="009643CC" w:rsidRPr="00937592" w:rsidRDefault="009643CC" w:rsidP="00011BBB">
      <w:pPr>
        <w:jc w:val="both"/>
        <w:rPr>
          <w:b/>
          <w:bCs/>
        </w:rPr>
      </w:pPr>
      <w:r w:rsidRPr="00937592">
        <w:rPr>
          <w:b/>
          <w:bCs/>
        </w:rPr>
        <w:t>Contexto general</w:t>
      </w:r>
    </w:p>
    <w:p w14:paraId="5F97266D" w14:textId="28CB5A7D" w:rsidR="007A3F7A" w:rsidRDefault="009643CC" w:rsidP="00011BBB">
      <w:pPr>
        <w:jc w:val="both"/>
      </w:pPr>
      <w:r>
        <w:t xml:space="preserve">Eres </w:t>
      </w:r>
      <w:r w:rsidR="00937592">
        <w:t>p</w:t>
      </w:r>
      <w:r>
        <w:t xml:space="preserve">arte del equipo de riesgo de crédito del banco el </w:t>
      </w:r>
      <w:r w:rsidR="005A2002">
        <w:t>busca</w:t>
      </w:r>
      <w:r>
        <w:t xml:space="preserve"> generar un modelo </w:t>
      </w:r>
      <w:r w:rsidR="00E344E5">
        <w:t xml:space="preserve">para mejorar el otorgamiento del crédito desde la visión de riesgos, es decir, para calificar a los clientes </w:t>
      </w:r>
      <w:r w:rsidR="007A3F7A">
        <w:t>de acuerdo con el</w:t>
      </w:r>
      <w:r w:rsidR="00E344E5">
        <w:t xml:space="preserve"> nivel de riesgo de incumplimiento que presente cada </w:t>
      </w:r>
      <w:r w:rsidR="005A2002">
        <w:t>prospecto</w:t>
      </w:r>
      <w:r w:rsidR="00E344E5">
        <w:t xml:space="preserve"> en los próximos 12 meses. Adicionalmente, el banco desea generar un modelo para darle seguimiento en el portafolio a los clientes durante </w:t>
      </w:r>
      <w:r w:rsidR="005A2002">
        <w:t xml:space="preserve">los </w:t>
      </w:r>
      <w:r w:rsidR="00E344E5">
        <w:t>12 meses</w:t>
      </w:r>
      <w:r w:rsidR="007A3F7A">
        <w:t xml:space="preserve"> siguientes a su aprobación</w:t>
      </w:r>
      <w:r w:rsidR="00E344E5">
        <w:t>.</w:t>
      </w:r>
    </w:p>
    <w:p w14:paraId="14FF2A56" w14:textId="5EB0969E" w:rsidR="007A3F7A" w:rsidRPr="007A3F7A" w:rsidRDefault="007A3F7A" w:rsidP="00011BBB">
      <w:pPr>
        <w:jc w:val="both"/>
        <w:rPr>
          <w:b/>
          <w:bCs/>
          <w:i/>
          <w:iCs/>
        </w:rPr>
      </w:pPr>
      <w:r w:rsidRPr="007A3F7A">
        <w:rPr>
          <w:b/>
          <w:bCs/>
          <w:i/>
          <w:iCs/>
        </w:rPr>
        <w:t>Tareas</w:t>
      </w:r>
    </w:p>
    <w:p w14:paraId="542CFEB9" w14:textId="6CD75604" w:rsidR="007A3F7A" w:rsidRDefault="007A3F7A" w:rsidP="007A3F7A">
      <w:pPr>
        <w:pStyle w:val="Prrafodelista"/>
        <w:numPr>
          <w:ilvl w:val="0"/>
          <w:numId w:val="1"/>
        </w:numPr>
        <w:jc w:val="both"/>
      </w:pPr>
      <w:r>
        <w:t xml:space="preserve">Genera un modelo de incumplimiento a 12 meses para calificar en el otorgamiento.  </w:t>
      </w:r>
    </w:p>
    <w:p w14:paraId="5F2A5485" w14:textId="2C1AAF49" w:rsidR="00722A71" w:rsidRPr="00B74362" w:rsidRDefault="00722A71" w:rsidP="00722A71">
      <w:pPr>
        <w:pStyle w:val="Prrafodelista"/>
        <w:jc w:val="both"/>
        <w:rPr>
          <w:color w:val="0070C0"/>
        </w:rPr>
      </w:pPr>
      <w:r w:rsidRPr="00722A71">
        <w:rPr>
          <w:color w:val="0070C0"/>
        </w:rPr>
        <w:t xml:space="preserve">Se desarrolló un modelo de Regresión Logística utilizando un conjunto reducido de 7 variables clave. Este modelo fue seleccionado por su estabilidad y facilidad de explicación en procesos de </w:t>
      </w:r>
      <w:proofErr w:type="spellStart"/>
      <w:r w:rsidRPr="00722A71">
        <w:rPr>
          <w:color w:val="0070C0"/>
        </w:rPr>
        <w:t>originación</w:t>
      </w:r>
      <w:proofErr w:type="spellEnd"/>
      <w:r w:rsidRPr="00722A71">
        <w:rPr>
          <w:color w:val="0070C0"/>
        </w:rPr>
        <w:t>.</w:t>
      </w:r>
    </w:p>
    <w:p w14:paraId="59BD0816" w14:textId="77777777" w:rsidR="00722A71" w:rsidRPr="00B74362" w:rsidRDefault="00722A71" w:rsidP="00722A71">
      <w:pPr>
        <w:pStyle w:val="Prrafodelista"/>
        <w:jc w:val="both"/>
        <w:rPr>
          <w:color w:val="0070C0"/>
        </w:rPr>
      </w:pPr>
      <w:r w:rsidRPr="00722A71">
        <w:rPr>
          <w:color w:val="0070C0"/>
        </w:rPr>
        <w:t>Métricas de desempeño: AUC de 0.6361, Gini de 0.2721 y KS de 0.2101.</w:t>
      </w:r>
    </w:p>
    <w:p w14:paraId="3E7479F2" w14:textId="627C6860" w:rsidR="00722A71" w:rsidRPr="00B74362" w:rsidRDefault="00722A71" w:rsidP="00722A71">
      <w:pPr>
        <w:pStyle w:val="Prrafodelista"/>
        <w:jc w:val="both"/>
        <w:rPr>
          <w:color w:val="0070C0"/>
        </w:rPr>
      </w:pPr>
      <w:r w:rsidRPr="00B74362">
        <w:rPr>
          <w:color w:val="0070C0"/>
        </w:rPr>
        <w:t>Umbral de decisión: Se estableció un punto de corte de 0.64 para clasificar y decidir la aprobación.</w:t>
      </w:r>
    </w:p>
    <w:p w14:paraId="1576FF93" w14:textId="36F2AA6C" w:rsidR="00722A71" w:rsidRPr="00722A71" w:rsidRDefault="00722A71" w:rsidP="00722A71">
      <w:pPr>
        <w:pStyle w:val="Prrafodelista"/>
        <w:jc w:val="both"/>
      </w:pPr>
    </w:p>
    <w:p w14:paraId="33FAC904" w14:textId="77777777" w:rsidR="00722A71" w:rsidRDefault="00722A71" w:rsidP="00722A71">
      <w:pPr>
        <w:pStyle w:val="Prrafodelista"/>
        <w:jc w:val="both"/>
      </w:pPr>
    </w:p>
    <w:p w14:paraId="484A2528" w14:textId="6F3106DC" w:rsidR="009643CC" w:rsidRDefault="007A3F7A" w:rsidP="007A3F7A">
      <w:pPr>
        <w:pStyle w:val="Prrafodelista"/>
        <w:numPr>
          <w:ilvl w:val="0"/>
          <w:numId w:val="1"/>
        </w:numPr>
        <w:jc w:val="both"/>
      </w:pPr>
      <w:r>
        <w:t xml:space="preserve">Genera un modelo de incumplimiento a 12 meses para dar seguimiento al cliente. </w:t>
      </w:r>
      <w:r w:rsidR="00E344E5">
        <w:t xml:space="preserve"> </w:t>
      </w:r>
    </w:p>
    <w:p w14:paraId="7355E607" w14:textId="7AC39C59" w:rsidR="00722A71" w:rsidRPr="00722A71" w:rsidRDefault="00722A71" w:rsidP="00722A71">
      <w:pPr>
        <w:pStyle w:val="Prrafodelista"/>
        <w:jc w:val="both"/>
        <w:rPr>
          <w:color w:val="0070C0"/>
        </w:rPr>
      </w:pPr>
      <w:r w:rsidRPr="00B74362">
        <w:rPr>
          <w:color w:val="0070C0"/>
        </w:rPr>
        <w:t>P</w:t>
      </w:r>
      <w:r w:rsidRPr="00722A71">
        <w:rPr>
          <w:color w:val="0070C0"/>
        </w:rPr>
        <w:t>ara el seguimiento y monitoreo de la evolución del riesgo, se evaluaron cuatro arquitecturas distintas. Aunque el modelo de Regresión Logística fue seleccionado por su equilibrio, la comparación con los demás modelos permite una gestión integral:</w:t>
      </w:r>
    </w:p>
    <w:p w14:paraId="41668BC3" w14:textId="77777777" w:rsidR="00722A71" w:rsidRPr="00722A71" w:rsidRDefault="00722A71" w:rsidP="00722A71">
      <w:pPr>
        <w:pStyle w:val="Prrafodelista"/>
        <w:jc w:val="both"/>
        <w:rPr>
          <w:color w:val="0070C0"/>
        </w:rPr>
      </w:pPr>
      <w:r w:rsidRPr="00722A71">
        <w:rPr>
          <w:color w:val="0070C0"/>
        </w:rPr>
        <w:t>Modelos Desarrollados y Resultados:</w:t>
      </w:r>
    </w:p>
    <w:p w14:paraId="160C7D00" w14:textId="39AD9FFA" w:rsidR="00722A71" w:rsidRPr="00722A71" w:rsidRDefault="00722A71" w:rsidP="00722A71">
      <w:pPr>
        <w:pStyle w:val="Prrafodelista"/>
        <w:numPr>
          <w:ilvl w:val="1"/>
          <w:numId w:val="3"/>
        </w:numPr>
        <w:jc w:val="both"/>
        <w:rPr>
          <w:color w:val="0070C0"/>
        </w:rPr>
      </w:pPr>
      <w:r w:rsidRPr="00722A71">
        <w:rPr>
          <w:color w:val="0070C0"/>
        </w:rPr>
        <w:t>Regresión Logística (</w:t>
      </w:r>
      <w:proofErr w:type="spellStart"/>
      <w:r w:rsidRPr="00722A71">
        <w:rPr>
          <w:color w:val="0070C0"/>
        </w:rPr>
        <w:t>Logit</w:t>
      </w:r>
      <w:proofErr w:type="spellEnd"/>
      <w:r w:rsidRPr="00722A71">
        <w:rPr>
          <w:color w:val="0070C0"/>
        </w:rPr>
        <w:t>): AUC 0.6</w:t>
      </w:r>
      <w:r w:rsidR="00E90975">
        <w:rPr>
          <w:color w:val="0070C0"/>
        </w:rPr>
        <w:t>2</w:t>
      </w:r>
      <w:r w:rsidRPr="00722A71">
        <w:rPr>
          <w:color w:val="0070C0"/>
        </w:rPr>
        <w:t>, Gini 0.270. Es el modelo base.</w:t>
      </w:r>
    </w:p>
    <w:p w14:paraId="78243593" w14:textId="77777777" w:rsidR="00722A71" w:rsidRPr="00722A71" w:rsidRDefault="00722A71" w:rsidP="00722A71">
      <w:pPr>
        <w:pStyle w:val="Prrafodelista"/>
        <w:numPr>
          <w:ilvl w:val="1"/>
          <w:numId w:val="3"/>
        </w:numPr>
        <w:jc w:val="both"/>
        <w:rPr>
          <w:color w:val="0070C0"/>
        </w:rPr>
      </w:pPr>
      <w:proofErr w:type="spellStart"/>
      <w:r w:rsidRPr="00722A71">
        <w:rPr>
          <w:color w:val="0070C0"/>
        </w:rPr>
        <w:t>Logit</w:t>
      </w:r>
      <w:proofErr w:type="spellEnd"/>
      <w:r w:rsidRPr="00722A71">
        <w:rPr>
          <w:color w:val="0070C0"/>
        </w:rPr>
        <w:t xml:space="preserve"> </w:t>
      </w:r>
      <w:proofErr w:type="spellStart"/>
      <w:r w:rsidRPr="00722A71">
        <w:rPr>
          <w:color w:val="0070C0"/>
        </w:rPr>
        <w:t>Balanced</w:t>
      </w:r>
      <w:proofErr w:type="spellEnd"/>
      <w:r w:rsidRPr="00722A71">
        <w:rPr>
          <w:color w:val="0070C0"/>
        </w:rPr>
        <w:t xml:space="preserve"> (Seleccionado): AUC 0.636, Gini 0.272, KS 0.210. Ofrece la mayor estabilidad para el seguimiento de la Probabilidad de Default (PD) continua.</w:t>
      </w:r>
    </w:p>
    <w:p w14:paraId="20283AAC" w14:textId="77777777" w:rsidR="00722A71" w:rsidRPr="00722A71" w:rsidRDefault="00722A71" w:rsidP="00722A71">
      <w:pPr>
        <w:pStyle w:val="Prrafodelista"/>
        <w:numPr>
          <w:ilvl w:val="1"/>
          <w:numId w:val="3"/>
        </w:numPr>
        <w:jc w:val="both"/>
        <w:rPr>
          <w:color w:val="0070C0"/>
        </w:rPr>
      </w:pPr>
      <w:r w:rsidRPr="00722A71">
        <w:rPr>
          <w:color w:val="0070C0"/>
        </w:rPr>
        <w:t>Random Forest: AUC 0.618. Mostró un desempeño ligeramente inferior en términos de ordenamiento (Gini).</w:t>
      </w:r>
    </w:p>
    <w:p w14:paraId="425F8C1C" w14:textId="77777777" w:rsidR="00722A71" w:rsidRPr="00722A71" w:rsidRDefault="00722A71" w:rsidP="00722A71">
      <w:pPr>
        <w:pStyle w:val="Prrafodelista"/>
        <w:numPr>
          <w:ilvl w:val="1"/>
          <w:numId w:val="3"/>
        </w:numPr>
        <w:jc w:val="both"/>
        <w:rPr>
          <w:color w:val="0070C0"/>
        </w:rPr>
      </w:pPr>
      <w:proofErr w:type="spellStart"/>
      <w:r w:rsidRPr="00722A71">
        <w:rPr>
          <w:color w:val="0070C0"/>
        </w:rPr>
        <w:t>XGBoost</w:t>
      </w:r>
      <w:proofErr w:type="spellEnd"/>
      <w:r w:rsidRPr="00722A71">
        <w:rPr>
          <w:color w:val="0070C0"/>
        </w:rPr>
        <w:t xml:space="preserve">: AUC 0.588. En este </w:t>
      </w:r>
      <w:proofErr w:type="spellStart"/>
      <w:r w:rsidRPr="00722A71">
        <w:rPr>
          <w:color w:val="0070C0"/>
        </w:rPr>
        <w:t>dataset</w:t>
      </w:r>
      <w:proofErr w:type="spellEnd"/>
      <w:r w:rsidRPr="00722A71">
        <w:rPr>
          <w:color w:val="0070C0"/>
        </w:rPr>
        <w:t xml:space="preserve"> específico, presentó menor capacidad predictiva que los modelos lineales.</w:t>
      </w:r>
    </w:p>
    <w:p w14:paraId="1B30A5FE" w14:textId="77777777" w:rsidR="003F4161" w:rsidRDefault="003F4161" w:rsidP="003F4161">
      <w:pPr>
        <w:pStyle w:val="Prrafodelista"/>
        <w:jc w:val="both"/>
      </w:pPr>
    </w:p>
    <w:p w14:paraId="51F7F5F8" w14:textId="77777777" w:rsidR="00722A71" w:rsidRDefault="00722A71" w:rsidP="003F4161">
      <w:pPr>
        <w:pStyle w:val="Prrafodelista"/>
        <w:jc w:val="both"/>
      </w:pPr>
    </w:p>
    <w:p w14:paraId="4F46BF8B" w14:textId="77777777" w:rsidR="00B74362" w:rsidRDefault="00B74362" w:rsidP="003F4161">
      <w:pPr>
        <w:pStyle w:val="Prrafodelista"/>
        <w:jc w:val="both"/>
      </w:pPr>
    </w:p>
    <w:p w14:paraId="70E1201A" w14:textId="77777777" w:rsidR="00B74362" w:rsidRDefault="00B74362" w:rsidP="003F4161">
      <w:pPr>
        <w:pStyle w:val="Prrafodelista"/>
        <w:jc w:val="both"/>
      </w:pPr>
    </w:p>
    <w:p w14:paraId="59C5F9E0" w14:textId="77777777" w:rsidR="00B74362" w:rsidRPr="00B74362" w:rsidRDefault="007A3F7A" w:rsidP="00722A71">
      <w:pPr>
        <w:pStyle w:val="Prrafodelista"/>
        <w:numPr>
          <w:ilvl w:val="0"/>
          <w:numId w:val="1"/>
        </w:numPr>
        <w:jc w:val="both"/>
        <w:rPr>
          <w:color w:val="0070C0"/>
        </w:rPr>
      </w:pPr>
      <w:r>
        <w:lastRenderedPageBreak/>
        <w:t>Analiza la información</w:t>
      </w:r>
    </w:p>
    <w:p w14:paraId="524EF173" w14:textId="7C8A1EA1" w:rsidR="00722A71" w:rsidRPr="00B74362" w:rsidRDefault="00B74362" w:rsidP="00B74362">
      <w:pPr>
        <w:pStyle w:val="Prrafodelista"/>
        <w:ind w:left="644"/>
        <w:jc w:val="both"/>
        <w:rPr>
          <w:color w:val="0070C0"/>
        </w:rPr>
      </w:pPr>
      <w:r>
        <w:t>¿cuáles son los principales puntos por observar del universo de clientes, de las variables macroeconómicas y de su tendencia?</w:t>
      </w:r>
    </w:p>
    <w:p w14:paraId="09B9D4CB" w14:textId="2BFA79FA" w:rsidR="00722A71" w:rsidRPr="00722A71" w:rsidRDefault="00F74927" w:rsidP="00722A71">
      <w:pPr>
        <w:pStyle w:val="Prrafodelista"/>
        <w:jc w:val="both"/>
        <w:rPr>
          <w:color w:val="0070C0"/>
        </w:rPr>
      </w:pPr>
      <w:r>
        <w:rPr>
          <w:color w:val="0070C0"/>
        </w:rPr>
        <w:t>-</w:t>
      </w:r>
      <w:r w:rsidR="00722A71" w:rsidRPr="00722A71">
        <w:rPr>
          <w:color w:val="0070C0"/>
        </w:rPr>
        <w:t>Universo y Tendencia: Se observa un incremento en la morosidad real en las cosechas más recientes (de 4.1% en 2022 a 7.2% en 2024), coincidiendo con un aumento en la PD promedio.</w:t>
      </w:r>
    </w:p>
    <w:p w14:paraId="39253821" w14:textId="4326370C" w:rsidR="00722A71" w:rsidRPr="00722A71" w:rsidRDefault="00F74927" w:rsidP="00722A71">
      <w:pPr>
        <w:pStyle w:val="Prrafodelista"/>
        <w:jc w:val="both"/>
        <w:rPr>
          <w:color w:val="0070C0"/>
        </w:rPr>
      </w:pPr>
      <w:r>
        <w:rPr>
          <w:color w:val="0070C0"/>
        </w:rPr>
        <w:t>-</w:t>
      </w:r>
      <w:r w:rsidR="00722A71" w:rsidRPr="00722A71">
        <w:rPr>
          <w:color w:val="0070C0"/>
        </w:rPr>
        <w:t>Variables Macroeconómicas: La inflación y la tasa de interés (</w:t>
      </w:r>
      <w:proofErr w:type="spellStart"/>
      <w:r w:rsidR="00722A71" w:rsidRPr="00722A71">
        <w:rPr>
          <w:color w:val="0070C0"/>
        </w:rPr>
        <w:t>rate</w:t>
      </w:r>
      <w:proofErr w:type="spellEnd"/>
      <w:r w:rsidR="00722A71" w:rsidRPr="00722A71">
        <w:rPr>
          <w:color w:val="0070C0"/>
        </w:rPr>
        <w:t>) muestran una correlación positiva con el incumplimiento.</w:t>
      </w:r>
    </w:p>
    <w:p w14:paraId="63FC3C33" w14:textId="77777777" w:rsidR="00B74362" w:rsidRDefault="00B74362" w:rsidP="00B74362">
      <w:pPr>
        <w:pStyle w:val="Prrafodelista"/>
        <w:ind w:left="644"/>
        <w:jc w:val="both"/>
      </w:pPr>
    </w:p>
    <w:p w14:paraId="079971DF" w14:textId="6149B6F2" w:rsidR="00B74362" w:rsidRDefault="00B74362" w:rsidP="00B74362">
      <w:pPr>
        <w:pStyle w:val="Prrafodelista"/>
        <w:ind w:left="644"/>
        <w:jc w:val="both"/>
      </w:pPr>
      <w:r>
        <w:t>¿</w:t>
      </w:r>
      <w:proofErr w:type="spellStart"/>
      <w:r>
        <w:t>Que</w:t>
      </w:r>
      <w:proofErr w:type="spellEnd"/>
      <w:r>
        <w:t xml:space="preserve"> variables tienen mayor correlación con el </w:t>
      </w:r>
      <w:proofErr w:type="gramStart"/>
      <w:r>
        <w:t>target</w:t>
      </w:r>
      <w:proofErr w:type="gramEnd"/>
      <w:r>
        <w:t xml:space="preserve"> de incumplimiento? </w:t>
      </w:r>
    </w:p>
    <w:p w14:paraId="1484C144" w14:textId="77777777" w:rsidR="00747D2F" w:rsidRDefault="00722A71" w:rsidP="00747D2F">
      <w:pPr>
        <w:ind w:left="644"/>
        <w:jc w:val="both"/>
        <w:rPr>
          <w:color w:val="0070C0"/>
        </w:rPr>
      </w:pPr>
      <w:r w:rsidRPr="00747D2F">
        <w:rPr>
          <w:color w:val="0070C0"/>
        </w:rPr>
        <w:t>Bureau Score: Es la variable con mayor relación inversa (a menor score, mucho mayor riesgo).</w:t>
      </w:r>
      <w:r w:rsidR="00747D2F">
        <w:rPr>
          <w:color w:val="0070C0"/>
        </w:rPr>
        <w:tab/>
      </w:r>
    </w:p>
    <w:p w14:paraId="5BCC57AB" w14:textId="18A88861" w:rsidR="00722A71" w:rsidRPr="00747D2F" w:rsidRDefault="00722A71" w:rsidP="00747D2F">
      <w:pPr>
        <w:ind w:left="644"/>
        <w:jc w:val="both"/>
        <w:rPr>
          <w:color w:val="0070C0"/>
        </w:rPr>
      </w:pPr>
      <w:r w:rsidRPr="00747D2F">
        <w:rPr>
          <w:color w:val="0070C0"/>
        </w:rPr>
        <w:t>Rate (Tasa): Relación positiva; mayores tasas aumentan la probabilidad de impago.</w:t>
      </w:r>
    </w:p>
    <w:p w14:paraId="494C33E8" w14:textId="77777777" w:rsidR="00722A71" w:rsidRPr="00747D2F" w:rsidRDefault="00722A71" w:rsidP="00747D2F">
      <w:pPr>
        <w:ind w:firstLine="644"/>
        <w:jc w:val="both"/>
        <w:rPr>
          <w:color w:val="0070C0"/>
        </w:rPr>
      </w:pPr>
      <w:r w:rsidRPr="00747D2F">
        <w:rPr>
          <w:color w:val="0070C0"/>
        </w:rPr>
        <w:t>Prev_delin_24m: Antecedentes de morosidad previa incrementan el riesgo.</w:t>
      </w:r>
    </w:p>
    <w:p w14:paraId="50CBE98B" w14:textId="4CEA08A1" w:rsidR="003F4161" w:rsidRPr="00B74362" w:rsidRDefault="003F4161" w:rsidP="003F4161">
      <w:pPr>
        <w:pStyle w:val="Prrafodelista"/>
        <w:jc w:val="both"/>
        <w:rPr>
          <w:color w:val="0070C0"/>
        </w:rPr>
      </w:pPr>
    </w:p>
    <w:p w14:paraId="0096A0EB" w14:textId="77777777" w:rsidR="00747D2F" w:rsidRPr="00747D2F" w:rsidRDefault="007E07A6" w:rsidP="00B74362">
      <w:pPr>
        <w:pStyle w:val="Prrafodelista"/>
        <w:numPr>
          <w:ilvl w:val="0"/>
          <w:numId w:val="1"/>
        </w:numPr>
        <w:jc w:val="both"/>
        <w:rPr>
          <w:color w:val="0070C0"/>
        </w:rPr>
      </w:pPr>
      <w:r>
        <w:t xml:space="preserve">Realiza un análisis de cosechas, </w:t>
      </w:r>
      <w:r w:rsidR="005A2002">
        <w:t>¿</w:t>
      </w:r>
      <w:r>
        <w:t>qué observas</w:t>
      </w:r>
      <w:r w:rsidR="005A2002">
        <w:t>?</w:t>
      </w:r>
      <w:r w:rsidR="00B74362" w:rsidRPr="00B74362">
        <w:t xml:space="preserve"> </w:t>
      </w:r>
    </w:p>
    <w:p w14:paraId="55B0CAA1" w14:textId="111F80A3" w:rsidR="00B74362" w:rsidRPr="00722A71" w:rsidRDefault="00B74362" w:rsidP="00747D2F">
      <w:pPr>
        <w:pStyle w:val="Prrafodelista"/>
        <w:ind w:left="644"/>
        <w:jc w:val="both"/>
        <w:rPr>
          <w:color w:val="0070C0"/>
        </w:rPr>
      </w:pPr>
      <w:r w:rsidRPr="00722A71">
        <w:rPr>
          <w:color w:val="0070C0"/>
        </w:rPr>
        <w:t>Se observa un deterioro progresivo en la calidad de la cartera:</w:t>
      </w:r>
    </w:p>
    <w:p w14:paraId="7A5A53DB" w14:textId="4A9DDD9C" w:rsidR="00B74362" w:rsidRPr="00722A71" w:rsidRDefault="00F74927" w:rsidP="00B74362">
      <w:pPr>
        <w:pStyle w:val="Prrafodelista"/>
        <w:jc w:val="both"/>
        <w:rPr>
          <w:color w:val="0070C0"/>
        </w:rPr>
      </w:pPr>
      <w:r>
        <w:rPr>
          <w:color w:val="0070C0"/>
        </w:rPr>
        <w:t>-</w:t>
      </w:r>
      <w:r w:rsidR="00B74362" w:rsidRPr="00722A71">
        <w:rPr>
          <w:color w:val="0070C0"/>
        </w:rPr>
        <w:t>Cosechas Tempranas (2022-01, 2023-01): Default real de 4.13% y 6.02% respectivamente.</w:t>
      </w:r>
    </w:p>
    <w:p w14:paraId="765002CC" w14:textId="254B9306" w:rsidR="00B74362" w:rsidRDefault="00F74927" w:rsidP="00B74362">
      <w:pPr>
        <w:pStyle w:val="Prrafodelista"/>
        <w:jc w:val="both"/>
        <w:rPr>
          <w:color w:val="0070C0"/>
        </w:rPr>
      </w:pPr>
      <w:r>
        <w:rPr>
          <w:color w:val="0070C0"/>
        </w:rPr>
        <w:t>-</w:t>
      </w:r>
      <w:r w:rsidR="00B74362" w:rsidRPr="00722A71">
        <w:rPr>
          <w:color w:val="0070C0"/>
        </w:rPr>
        <w:t>Cosechas Recientes (2023-01, 2024-01): El default en 2024-01 sube a 7.28%.</w:t>
      </w:r>
    </w:p>
    <w:p w14:paraId="4312FF22" w14:textId="77777777" w:rsidR="00F74927" w:rsidRPr="00722A71" w:rsidRDefault="00F74927" w:rsidP="00B74362">
      <w:pPr>
        <w:pStyle w:val="Prrafodelista"/>
        <w:jc w:val="both"/>
        <w:rPr>
          <w:color w:val="0070C0"/>
        </w:rPr>
      </w:pPr>
    </w:p>
    <w:p w14:paraId="09937AC6" w14:textId="5F540F7D" w:rsidR="005A4A4E" w:rsidRPr="00B74362" w:rsidRDefault="005A2002" w:rsidP="00B74362">
      <w:pPr>
        <w:pStyle w:val="Prrafodelista"/>
        <w:ind w:left="644"/>
        <w:jc w:val="both"/>
        <w:rPr>
          <w:color w:val="0070C0"/>
        </w:rPr>
      </w:pPr>
      <w:r>
        <w:t>¿</w:t>
      </w:r>
      <w:r w:rsidR="007E07A6">
        <w:t>c</w:t>
      </w:r>
      <w:r>
        <w:t>ó</w:t>
      </w:r>
      <w:r w:rsidR="007E07A6">
        <w:t>mo funciona tu modelo con distintas cosechas</w:t>
      </w:r>
      <w:r>
        <w:t>,</w:t>
      </w:r>
      <w:r w:rsidR="007E07A6">
        <w:t xml:space="preserve"> 2 recientes 2 tempranas? </w:t>
      </w:r>
      <w:r>
        <w:t>¿</w:t>
      </w:r>
      <w:r w:rsidR="007E07A6">
        <w:t xml:space="preserve">Hay </w:t>
      </w:r>
      <w:r w:rsidR="007E07A6" w:rsidRPr="00F74927">
        <w:t>algún factor que explique las diferencias?</w:t>
      </w:r>
    </w:p>
    <w:p w14:paraId="33090BF0" w14:textId="0B5EDBCA" w:rsidR="00722A71" w:rsidRPr="00722A71" w:rsidRDefault="00722A71" w:rsidP="00B74362">
      <w:pPr>
        <w:pStyle w:val="Prrafodelista"/>
        <w:jc w:val="both"/>
        <w:rPr>
          <w:color w:val="0070C0"/>
        </w:rPr>
      </w:pPr>
      <w:r w:rsidRPr="00722A71">
        <w:rPr>
          <w:color w:val="0070C0"/>
        </w:rPr>
        <w:t xml:space="preserve">El modelo captura esta tendencia, incrementando la </w:t>
      </w:r>
      <w:proofErr w:type="spellStart"/>
      <w:r w:rsidRPr="00722A71">
        <w:rPr>
          <w:color w:val="0070C0"/>
        </w:rPr>
        <w:t>avg_pd</w:t>
      </w:r>
      <w:proofErr w:type="spellEnd"/>
      <w:r w:rsidRPr="00722A71">
        <w:rPr>
          <w:color w:val="0070C0"/>
        </w:rPr>
        <w:t xml:space="preserve"> de 0.44 a 0.57 conforme el entorno se vuelve más </w:t>
      </w:r>
      <w:proofErr w:type="spellStart"/>
      <w:proofErr w:type="gramStart"/>
      <w:r w:rsidRPr="00722A71">
        <w:rPr>
          <w:color w:val="0070C0"/>
        </w:rPr>
        <w:t>riesgoso</w:t>
      </w:r>
      <w:r w:rsidR="00B74362" w:rsidRPr="00B74362">
        <w:rPr>
          <w:color w:val="0070C0"/>
        </w:rPr>
        <w:t>,e</w:t>
      </w:r>
      <w:r w:rsidRPr="00722A71">
        <w:rPr>
          <w:color w:val="0070C0"/>
        </w:rPr>
        <w:t>l</w:t>
      </w:r>
      <w:proofErr w:type="spellEnd"/>
      <w:proofErr w:type="gramEnd"/>
      <w:r w:rsidRPr="00722A71">
        <w:rPr>
          <w:color w:val="0070C0"/>
        </w:rPr>
        <w:t xml:space="preserve"> incremento en la inflación y tasas de interés en los periodos recientes explica el aumento del riesgo</w:t>
      </w:r>
    </w:p>
    <w:p w14:paraId="107E8EE0" w14:textId="77777777" w:rsidR="00722A71" w:rsidRDefault="00722A71" w:rsidP="00722A71">
      <w:pPr>
        <w:pStyle w:val="Prrafodelista"/>
        <w:jc w:val="both"/>
      </w:pPr>
    </w:p>
    <w:p w14:paraId="64E5F35B" w14:textId="77777777" w:rsidR="007E07A6" w:rsidRDefault="007E07A6" w:rsidP="007A3F7A">
      <w:pPr>
        <w:pStyle w:val="Prrafodelista"/>
        <w:numPr>
          <w:ilvl w:val="0"/>
          <w:numId w:val="1"/>
        </w:numPr>
        <w:jc w:val="both"/>
      </w:pPr>
      <w:r>
        <w:t>Evaluación de modelos</w:t>
      </w:r>
    </w:p>
    <w:p w14:paraId="6DB17940" w14:textId="77777777" w:rsidR="007E07A6" w:rsidRDefault="007E07A6" w:rsidP="007E07A6">
      <w:pPr>
        <w:pStyle w:val="Prrafodelista"/>
        <w:numPr>
          <w:ilvl w:val="1"/>
          <w:numId w:val="1"/>
        </w:numPr>
        <w:jc w:val="both"/>
      </w:pPr>
      <w:r>
        <w:t>Crear percentiles de PD</w:t>
      </w:r>
    </w:p>
    <w:p w14:paraId="47F44671" w14:textId="54CB0F41" w:rsidR="007E07A6" w:rsidRDefault="007E07A6" w:rsidP="007E07A6">
      <w:pPr>
        <w:pStyle w:val="Prrafodelista"/>
        <w:numPr>
          <w:ilvl w:val="1"/>
          <w:numId w:val="1"/>
        </w:numPr>
        <w:jc w:val="both"/>
      </w:pPr>
      <w:r>
        <w:t>Para cada percentil</w:t>
      </w:r>
      <w:r w:rsidR="005A2002">
        <w:t>,</w:t>
      </w:r>
      <w:r>
        <w:t xml:space="preserve"> calcular PD promedio, default real, monto total, pérdida esperada (PD x mont</w:t>
      </w:r>
      <w:r w:rsidR="005A2002">
        <w:t>o</w:t>
      </w:r>
      <w:r>
        <w:t>)</w:t>
      </w:r>
    </w:p>
    <w:p w14:paraId="0FA6C99F" w14:textId="77777777" w:rsidR="007E07A6" w:rsidRDefault="007E07A6" w:rsidP="007E07A6">
      <w:pPr>
        <w:pStyle w:val="Prrafodelista"/>
        <w:numPr>
          <w:ilvl w:val="1"/>
          <w:numId w:val="1"/>
        </w:numPr>
        <w:jc w:val="both"/>
      </w:pPr>
      <w:r>
        <w:t>Identifica las 5 variables que explican el modelo y su relación con la PD</w:t>
      </w:r>
    </w:p>
    <w:p w14:paraId="511F5F07" w14:textId="77777777" w:rsidR="00B74362" w:rsidRDefault="007E07A6" w:rsidP="00722A71">
      <w:pPr>
        <w:pStyle w:val="Prrafodelista"/>
        <w:numPr>
          <w:ilvl w:val="1"/>
          <w:numId w:val="1"/>
        </w:numPr>
        <w:jc w:val="both"/>
      </w:pPr>
      <w:r>
        <w:t>Muestra casos individuales y compáralos (</w:t>
      </w:r>
      <w:r w:rsidR="005A2002">
        <w:t>¿</w:t>
      </w:r>
      <w:r>
        <w:t>por qué un</w:t>
      </w:r>
      <w:r w:rsidR="005A2002">
        <w:t xml:space="preserve"> cliente</w:t>
      </w:r>
      <w:r>
        <w:t xml:space="preserve"> es más riesgoso que otro?)  </w:t>
      </w:r>
      <w:r w:rsidR="00B74362">
        <w:t xml:space="preserve"> </w:t>
      </w:r>
    </w:p>
    <w:p w14:paraId="05C1674B" w14:textId="3307E66B" w:rsidR="00722A71" w:rsidRPr="00423D74" w:rsidRDefault="00722A71" w:rsidP="00423D74">
      <w:pPr>
        <w:pStyle w:val="Prrafodelista"/>
        <w:ind w:left="1440"/>
        <w:jc w:val="both"/>
        <w:rPr>
          <w:color w:val="0070C0"/>
        </w:rPr>
      </w:pPr>
      <w:r w:rsidRPr="00B74362">
        <w:rPr>
          <w:color w:val="0070C0"/>
        </w:rPr>
        <w:t>Se dividió la base en deciles (0 al 9).</w:t>
      </w:r>
    </w:p>
    <w:p w14:paraId="67A4665C" w14:textId="4F6337A1" w:rsidR="00722A71" w:rsidRPr="00722A71" w:rsidRDefault="00423D74" w:rsidP="00423D74">
      <w:pPr>
        <w:pStyle w:val="Prrafodelista"/>
        <w:ind w:left="1440"/>
        <w:jc w:val="both"/>
        <w:rPr>
          <w:color w:val="0070C0"/>
        </w:rPr>
      </w:pPr>
      <w:r>
        <w:rPr>
          <w:color w:val="0070C0"/>
        </w:rPr>
        <w:t>-</w:t>
      </w:r>
      <w:r w:rsidR="00722A71" w:rsidRPr="00722A71">
        <w:rPr>
          <w:color w:val="0070C0"/>
        </w:rPr>
        <w:t>Decil 0 (Bajo Riesgo): PD promedio 28.39%, Default real 2.55%, Pérdida esperada $33.7M.</w:t>
      </w:r>
    </w:p>
    <w:p w14:paraId="28F7C784" w14:textId="2C59FC99" w:rsidR="00722A71" w:rsidRPr="00722A71" w:rsidRDefault="00423D74" w:rsidP="00423D74">
      <w:pPr>
        <w:pStyle w:val="Prrafodelista"/>
        <w:ind w:left="1440"/>
        <w:jc w:val="both"/>
        <w:rPr>
          <w:color w:val="0070C0"/>
        </w:rPr>
      </w:pPr>
      <w:r>
        <w:rPr>
          <w:color w:val="0070C0"/>
        </w:rPr>
        <w:t>-</w:t>
      </w:r>
      <w:r w:rsidR="00722A71" w:rsidRPr="00722A71">
        <w:rPr>
          <w:color w:val="0070C0"/>
        </w:rPr>
        <w:t>Decil 9 (Alto Riesgo): PD promedio 71.31%, Default real 11.88%, Pérdida esperada $89.6M.</w:t>
      </w:r>
    </w:p>
    <w:p w14:paraId="37421622" w14:textId="133C3CA5" w:rsidR="00722A71" w:rsidRPr="00B74362" w:rsidRDefault="00423D74" w:rsidP="00423D74">
      <w:pPr>
        <w:pStyle w:val="Prrafodelista"/>
        <w:ind w:left="1440"/>
        <w:jc w:val="both"/>
        <w:rPr>
          <w:color w:val="0070C0"/>
        </w:rPr>
      </w:pPr>
      <w:r>
        <w:rPr>
          <w:color w:val="0070C0"/>
        </w:rPr>
        <w:t>-</w:t>
      </w:r>
      <w:r w:rsidR="00722A71" w:rsidRPr="00722A71">
        <w:rPr>
          <w:color w:val="0070C0"/>
        </w:rPr>
        <w:t xml:space="preserve">5 Variables Principales (Coeficientes): Rate (0.166), Prev_delin_24m (0.126), </w:t>
      </w:r>
      <w:proofErr w:type="spellStart"/>
      <w:r w:rsidR="00722A71" w:rsidRPr="00722A71">
        <w:rPr>
          <w:color w:val="0070C0"/>
        </w:rPr>
        <w:t>Debt_income</w:t>
      </w:r>
      <w:proofErr w:type="spellEnd"/>
      <w:r w:rsidR="00722A71" w:rsidRPr="00722A71">
        <w:rPr>
          <w:color w:val="0070C0"/>
        </w:rPr>
        <w:t xml:space="preserve"> (0.121), </w:t>
      </w:r>
      <w:proofErr w:type="spellStart"/>
      <w:r w:rsidR="00722A71" w:rsidRPr="00722A71">
        <w:rPr>
          <w:color w:val="0070C0"/>
        </w:rPr>
        <w:t>Utilization</w:t>
      </w:r>
      <w:proofErr w:type="spellEnd"/>
      <w:r w:rsidR="00722A71" w:rsidRPr="00722A71">
        <w:rPr>
          <w:color w:val="0070C0"/>
        </w:rPr>
        <w:t xml:space="preserve"> (0.114) e Inflación (0.060).</w:t>
      </w:r>
      <w:r w:rsidR="00B74362" w:rsidRPr="00B74362">
        <w:rPr>
          <w:color w:val="0070C0"/>
        </w:rPr>
        <w:t xml:space="preserve"> </w:t>
      </w:r>
    </w:p>
    <w:p w14:paraId="4AD07930" w14:textId="08EF4F3A" w:rsidR="00B74362" w:rsidRPr="00B74362" w:rsidRDefault="00423D74" w:rsidP="00423D74">
      <w:pPr>
        <w:pStyle w:val="Prrafodelista"/>
        <w:ind w:left="1440"/>
        <w:jc w:val="both"/>
        <w:rPr>
          <w:color w:val="0070C0"/>
        </w:rPr>
      </w:pPr>
      <w:r>
        <w:rPr>
          <w:color w:val="0070C0"/>
        </w:rPr>
        <w:lastRenderedPageBreak/>
        <w:t>-</w:t>
      </w:r>
      <w:r w:rsidR="00B74362" w:rsidRPr="00B74362">
        <w:rPr>
          <w:color w:val="0070C0"/>
        </w:rPr>
        <w:t xml:space="preserve">Los clientes más riesgosos presentan bajos </w:t>
      </w:r>
      <w:proofErr w:type="spellStart"/>
      <w:r w:rsidR="00B74362" w:rsidRPr="00B74362">
        <w:rPr>
          <w:color w:val="0070C0"/>
        </w:rPr>
        <w:t>bureau_scores</w:t>
      </w:r>
      <w:proofErr w:type="spellEnd"/>
      <w:r w:rsidR="00B74362" w:rsidRPr="00B74362">
        <w:rPr>
          <w:color w:val="0070C0"/>
        </w:rPr>
        <w:t xml:space="preserve"> (aprox. 512-560) y alta relación </w:t>
      </w:r>
      <w:proofErr w:type="spellStart"/>
      <w:r w:rsidR="00B74362" w:rsidRPr="00B74362">
        <w:rPr>
          <w:color w:val="0070C0"/>
        </w:rPr>
        <w:t>debt_</w:t>
      </w:r>
      <w:proofErr w:type="gramStart"/>
      <w:r w:rsidR="00B74362" w:rsidRPr="00B74362">
        <w:rPr>
          <w:color w:val="0070C0"/>
        </w:rPr>
        <w:t>income</w:t>
      </w:r>
      <w:proofErr w:type="spellEnd"/>
      <w:r w:rsidR="00B74362" w:rsidRPr="00B74362">
        <w:rPr>
          <w:color w:val="0070C0"/>
        </w:rPr>
        <w:t xml:space="preserve"> ,</w:t>
      </w:r>
      <w:proofErr w:type="gramEnd"/>
      <w:r w:rsidR="00B74362" w:rsidRPr="00B74362">
        <w:rPr>
          <w:color w:val="0070C0"/>
        </w:rPr>
        <w:t xml:space="preserve"> mientras que los menos riesgosos tienen scores de 850 y menor uso de líneas.</w:t>
      </w:r>
    </w:p>
    <w:p w14:paraId="375AD6B8" w14:textId="77777777" w:rsidR="00B74362" w:rsidRPr="00722A71" w:rsidRDefault="00B74362" w:rsidP="00722A71">
      <w:pPr>
        <w:jc w:val="both"/>
      </w:pPr>
    </w:p>
    <w:p w14:paraId="46106894" w14:textId="77777777" w:rsidR="00722A71" w:rsidRDefault="00722A71" w:rsidP="00722A71">
      <w:pPr>
        <w:jc w:val="both"/>
      </w:pPr>
    </w:p>
    <w:p w14:paraId="72CFFC09" w14:textId="3DEC2EF0" w:rsidR="007E07A6" w:rsidRDefault="007E07A6" w:rsidP="007A3F7A">
      <w:pPr>
        <w:pStyle w:val="Prrafodelista"/>
        <w:numPr>
          <w:ilvl w:val="0"/>
          <w:numId w:val="1"/>
        </w:numPr>
        <w:jc w:val="both"/>
      </w:pPr>
      <w:r>
        <w:t xml:space="preserve">Del modelo de otorgamiento responde, </w:t>
      </w:r>
    </w:p>
    <w:p w14:paraId="072AC0C2" w14:textId="44F6BCC8" w:rsidR="007E07A6" w:rsidRPr="00B74362" w:rsidRDefault="005A2002" w:rsidP="007E07A6">
      <w:pPr>
        <w:pStyle w:val="Prrafodelista"/>
        <w:numPr>
          <w:ilvl w:val="1"/>
          <w:numId w:val="1"/>
        </w:numPr>
        <w:jc w:val="both"/>
        <w:rPr>
          <w:color w:val="0070C0"/>
        </w:rPr>
      </w:pPr>
      <w:r>
        <w:t>¿</w:t>
      </w:r>
      <w:r w:rsidR="007E07A6">
        <w:t xml:space="preserve">Usarías este score para originar hoy? </w:t>
      </w:r>
      <w:r w:rsidR="00E23FC2" w:rsidRPr="00B74362">
        <w:rPr>
          <w:color w:val="0070C0"/>
        </w:rPr>
        <w:t xml:space="preserve">Sí, como herramienta de segmentación y apoyo a la decisión, no como único criterio de </w:t>
      </w:r>
      <w:proofErr w:type="spellStart"/>
      <w:r w:rsidR="00E23FC2" w:rsidRPr="00B74362">
        <w:rPr>
          <w:color w:val="0070C0"/>
        </w:rPr>
        <w:t>originación</w:t>
      </w:r>
      <w:proofErr w:type="spellEnd"/>
    </w:p>
    <w:p w14:paraId="051382CB" w14:textId="34F2A0CD" w:rsidR="00E23FC2" w:rsidRDefault="005A2002" w:rsidP="00B74362">
      <w:pPr>
        <w:pStyle w:val="Prrafodelista"/>
        <w:numPr>
          <w:ilvl w:val="1"/>
          <w:numId w:val="1"/>
        </w:numPr>
        <w:jc w:val="both"/>
      </w:pPr>
      <w:r>
        <w:t>¿</w:t>
      </w:r>
      <w:r w:rsidR="007E07A6">
        <w:t xml:space="preserve">Con qué restricciones? </w:t>
      </w:r>
      <w:r w:rsidR="00B74362" w:rsidRPr="00B74362">
        <w:rPr>
          <w:color w:val="0070C0"/>
        </w:rPr>
        <w:t>Aplicar un punto de corte conservador, realizar revisiones manuales en perfiles limítrofes y establecer límites de exposición por cliente según sus políticas adicionales de crédito</w:t>
      </w:r>
    </w:p>
    <w:p w14:paraId="7551B79C" w14:textId="3EEBFF12" w:rsidR="00722A71" w:rsidRDefault="005A2002" w:rsidP="00722A71">
      <w:pPr>
        <w:pStyle w:val="Prrafodelista"/>
        <w:numPr>
          <w:ilvl w:val="1"/>
          <w:numId w:val="1"/>
        </w:numPr>
        <w:jc w:val="both"/>
      </w:pPr>
      <w:r>
        <w:t>¿</w:t>
      </w:r>
      <w:r w:rsidR="007E07A6">
        <w:t xml:space="preserve">Qué monitorearías mensualmente? </w:t>
      </w:r>
      <w:r w:rsidR="00722A71" w:rsidRPr="00B74362">
        <w:rPr>
          <w:color w:val="0070C0"/>
        </w:rPr>
        <w:t>Seguimiento de la inflación</w:t>
      </w:r>
      <w:r w:rsidR="00423D74">
        <w:rPr>
          <w:color w:val="0070C0"/>
        </w:rPr>
        <w:t xml:space="preserve"> </w:t>
      </w:r>
      <w:r w:rsidR="00722A71" w:rsidRPr="00B74362">
        <w:rPr>
          <w:color w:val="0070C0"/>
        </w:rPr>
        <w:t>y la estabilidad del bureau score de los aprobados.</w:t>
      </w:r>
    </w:p>
    <w:p w14:paraId="4DF6A052" w14:textId="77777777" w:rsidR="00B220E2" w:rsidRDefault="005A2002" w:rsidP="00722A71">
      <w:pPr>
        <w:pStyle w:val="Prrafodelista"/>
        <w:numPr>
          <w:ilvl w:val="1"/>
          <w:numId w:val="1"/>
        </w:numPr>
        <w:jc w:val="both"/>
      </w:pPr>
      <w:r>
        <w:t>¿</w:t>
      </w:r>
      <w:r w:rsidR="007E07A6">
        <w:t xml:space="preserve">Qué te preocuparía en 6-12 meses? </w:t>
      </w:r>
      <w:r w:rsidR="00722A71" w:rsidRPr="00B74362">
        <w:rPr>
          <w:color w:val="0070C0"/>
        </w:rPr>
        <w:t>El impacto rezagado de las tasas altas y el crecimiento de la pérdida esperada en las cohortes más nuevas</w:t>
      </w:r>
    </w:p>
    <w:p w14:paraId="4C5AEF6F" w14:textId="3B466A1F" w:rsidR="007E07A6" w:rsidRDefault="007E07A6" w:rsidP="00B220E2">
      <w:pPr>
        <w:pStyle w:val="Prrafodelista"/>
        <w:numPr>
          <w:ilvl w:val="0"/>
          <w:numId w:val="1"/>
        </w:numPr>
        <w:jc w:val="both"/>
      </w:pPr>
      <w:r>
        <w:t xml:space="preserve">Stress test. </w:t>
      </w:r>
    </w:p>
    <w:p w14:paraId="4CA4DD8A" w14:textId="27943FE0" w:rsidR="007E07A6" w:rsidRDefault="007E07A6" w:rsidP="007E07A6">
      <w:pPr>
        <w:pStyle w:val="Prrafodelista"/>
        <w:numPr>
          <w:ilvl w:val="1"/>
          <w:numId w:val="1"/>
        </w:numPr>
        <w:jc w:val="both"/>
      </w:pPr>
      <w:r>
        <w:t>Construir al menos dos escenarios macroeconómicos 1 base y uno adverso.</w:t>
      </w:r>
      <w:r w:rsidR="00B220E2" w:rsidRPr="00B74362">
        <w:rPr>
          <w:color w:val="0070C0"/>
        </w:rPr>
        <w:t xml:space="preserve"> Se definió un escenario base y uno adverso con incremento del 25% en la PD</w:t>
      </w:r>
      <w:r w:rsidRPr="00B74362">
        <w:rPr>
          <w:color w:val="0070C0"/>
        </w:rPr>
        <w:t xml:space="preserve"> </w:t>
      </w:r>
    </w:p>
    <w:p w14:paraId="1E98A449" w14:textId="2F9170EE" w:rsidR="007E07A6" w:rsidRDefault="005A2002" w:rsidP="007E07A6">
      <w:pPr>
        <w:pStyle w:val="Prrafodelista"/>
        <w:numPr>
          <w:ilvl w:val="1"/>
          <w:numId w:val="1"/>
        </w:numPr>
        <w:jc w:val="both"/>
      </w:pPr>
      <w:r>
        <w:t>¿</w:t>
      </w:r>
      <w:r w:rsidR="007E07A6">
        <w:t xml:space="preserve">Como ajustarías tus </w:t>
      </w:r>
      <w:proofErr w:type="spellStart"/>
      <w:r w:rsidR="007E07A6">
        <w:t>PDs</w:t>
      </w:r>
      <w:proofErr w:type="spellEnd"/>
      <w:r w:rsidR="007E07A6">
        <w:t xml:space="preserve"> bajo estos escenarios</w:t>
      </w:r>
      <w:r w:rsidR="00937592">
        <w:t>?</w:t>
      </w:r>
      <w:r w:rsidR="00B220E2" w:rsidRPr="00B74362">
        <w:rPr>
          <w:color w:val="0070C0"/>
        </w:rPr>
        <w:t xml:space="preserve"> </w:t>
      </w:r>
      <w:r w:rsidR="00B74362" w:rsidRPr="00B74362">
        <w:rPr>
          <w:color w:val="0070C0"/>
        </w:rPr>
        <w:t>S</w:t>
      </w:r>
      <w:r w:rsidR="00B220E2" w:rsidRPr="00B74362">
        <w:rPr>
          <w:color w:val="0070C0"/>
        </w:rPr>
        <w:t>e multiplicó la PD base por 1.25, topando el resultado en 1.0 (100%)</w:t>
      </w:r>
    </w:p>
    <w:p w14:paraId="2C3F3A72" w14:textId="5ED5D365" w:rsidR="007E07A6" w:rsidRDefault="00937592" w:rsidP="007E07A6">
      <w:pPr>
        <w:pStyle w:val="Prrafodelista"/>
        <w:numPr>
          <w:ilvl w:val="1"/>
          <w:numId w:val="1"/>
        </w:numPr>
        <w:jc w:val="both"/>
      </w:pPr>
      <w:r>
        <w:t xml:space="preserve">Calcula la pérdida esperada bajo estrés. </w:t>
      </w:r>
      <w:r w:rsidR="00B220E2" w:rsidRPr="00B74362">
        <w:rPr>
          <w:color w:val="0070C0"/>
        </w:rPr>
        <w:t>La pérdida total sube de $625.8M (base) a $782.0M (adverso), un incremento del 24.96%</w:t>
      </w:r>
    </w:p>
    <w:p w14:paraId="137A796C" w14:textId="19683F6E" w:rsidR="00937592" w:rsidRDefault="005A2002" w:rsidP="007E07A6">
      <w:pPr>
        <w:pStyle w:val="Prrafodelista"/>
        <w:numPr>
          <w:ilvl w:val="1"/>
          <w:numId w:val="1"/>
        </w:numPr>
        <w:jc w:val="both"/>
      </w:pPr>
      <w:r>
        <w:t>¿</w:t>
      </w:r>
      <w:r w:rsidR="00937592">
        <w:t xml:space="preserve">El modelo sigue siendo útil para predecir incumplimientos? </w:t>
      </w:r>
      <w:r w:rsidR="00B220E2" w:rsidRPr="00B74362">
        <w:rPr>
          <w:color w:val="0070C0"/>
        </w:rPr>
        <w:t>El modelo sigue siendo útil porque el impacto es consistente en todos los deciles (aprox. 25%), lo que valida que el modelo mantiene su capacidad de ordenamiento del riesgo incluso bajo estrés</w:t>
      </w:r>
    </w:p>
    <w:p w14:paraId="3B3A791A" w14:textId="4631E9B1" w:rsidR="005A2002" w:rsidRDefault="005A2002" w:rsidP="005A2002">
      <w:pPr>
        <w:jc w:val="both"/>
        <w:rPr>
          <w:b/>
          <w:bCs/>
        </w:rPr>
      </w:pPr>
      <w:r w:rsidRPr="005A2002">
        <w:rPr>
          <w:b/>
          <w:bCs/>
        </w:rPr>
        <w:t>Notas</w:t>
      </w:r>
    </w:p>
    <w:p w14:paraId="0F90662A" w14:textId="3DA506C1" w:rsidR="005A2002" w:rsidRPr="005A2002" w:rsidRDefault="005A2002" w:rsidP="005A2002">
      <w:pPr>
        <w:pStyle w:val="Prrafodelista"/>
        <w:numPr>
          <w:ilvl w:val="0"/>
          <w:numId w:val="2"/>
        </w:numPr>
        <w:jc w:val="both"/>
        <w:rPr>
          <w:rFonts w:ascii="Aptos Narrow" w:eastAsia="Times New Roman" w:hAnsi="Aptos Narrow" w:cs="Times New Roman"/>
          <w:color w:val="000000"/>
          <w:kern w:val="0"/>
          <w:lang w:eastAsia="es-MX"/>
          <w14:ligatures w14:val="none"/>
        </w:rPr>
      </w:pPr>
      <w:r w:rsidRPr="005A2002">
        <w:t xml:space="preserve">Un cliente se considera incumplido si alcanza 90 días o más sin pago </w:t>
      </w:r>
      <w:r w:rsidRPr="005A2002">
        <w:rPr>
          <w:rFonts w:ascii="Aptos Narrow" w:eastAsia="Times New Roman" w:hAnsi="Aptos Narrow" w:cs="Times New Roman"/>
          <w:color w:val="000000"/>
          <w:kern w:val="0"/>
          <w:lang w:eastAsia="es-MX"/>
          <w14:ligatures w14:val="none"/>
        </w:rPr>
        <w:t>dpd_bucket = 90+</w:t>
      </w:r>
    </w:p>
    <w:p w14:paraId="63E63A70" w14:textId="70C1746B" w:rsidR="005A2002" w:rsidRDefault="005A2002" w:rsidP="005A2002">
      <w:pPr>
        <w:pStyle w:val="Prrafodelista"/>
        <w:numPr>
          <w:ilvl w:val="0"/>
          <w:numId w:val="2"/>
        </w:numPr>
        <w:jc w:val="both"/>
        <w:rPr>
          <w:rFonts w:ascii="Aptos Narrow" w:eastAsia="Times New Roman" w:hAnsi="Aptos Narrow" w:cs="Times New Roman"/>
          <w:color w:val="000000"/>
          <w:kern w:val="0"/>
          <w:lang w:eastAsia="es-MX"/>
          <w14:ligatures w14:val="none"/>
        </w:rPr>
      </w:pPr>
      <w:r w:rsidRPr="005A2002">
        <w:rPr>
          <w:rFonts w:ascii="Aptos Narrow" w:eastAsia="Times New Roman" w:hAnsi="Aptos Narrow" w:cs="Times New Roman"/>
          <w:color w:val="000000"/>
          <w:kern w:val="0"/>
          <w:lang w:eastAsia="es-MX"/>
          <w14:ligatures w14:val="none"/>
        </w:rPr>
        <w:t xml:space="preserve">Es posible utilizar modelos de LLM como chat </w:t>
      </w:r>
      <w:proofErr w:type="spellStart"/>
      <w:r w:rsidRPr="005A2002">
        <w:rPr>
          <w:rFonts w:ascii="Aptos Narrow" w:eastAsia="Times New Roman" w:hAnsi="Aptos Narrow" w:cs="Times New Roman"/>
          <w:color w:val="000000"/>
          <w:kern w:val="0"/>
          <w:lang w:eastAsia="es-MX"/>
          <w14:ligatures w14:val="none"/>
        </w:rPr>
        <w:t>gpt</w:t>
      </w:r>
      <w:proofErr w:type="spellEnd"/>
      <w:r w:rsidRPr="005A2002">
        <w:rPr>
          <w:rFonts w:ascii="Aptos Narrow" w:eastAsia="Times New Roman" w:hAnsi="Aptos Narrow" w:cs="Times New Roman"/>
          <w:color w:val="000000"/>
          <w:kern w:val="0"/>
          <w:lang w:eastAsia="es-MX"/>
          <w14:ligatures w14:val="none"/>
        </w:rPr>
        <w:t xml:space="preserve">, pero en caso de utilizarlo es necesario mostrar los prompts utilizados y explicar el racional detrás de ellos </w:t>
      </w:r>
    </w:p>
    <w:p w14:paraId="496EFC47" w14:textId="693F9AAF" w:rsidR="00AC6A5F" w:rsidRDefault="00AC6A5F" w:rsidP="00AC6A5F">
      <w:pPr>
        <w:pStyle w:val="Prrafodelista"/>
        <w:jc w:val="both"/>
        <w:rPr>
          <w:rFonts w:ascii="Aptos Narrow" w:eastAsia="Times New Roman" w:hAnsi="Aptos Narrow" w:cs="Times New Roman"/>
          <w:color w:val="000000"/>
          <w:kern w:val="0"/>
          <w:lang w:eastAsia="es-MX"/>
          <w14:ligatures w14:val="none"/>
        </w:rPr>
      </w:pPr>
      <w:r>
        <w:rPr>
          <w:rFonts w:ascii="Aptos Narrow" w:eastAsia="Times New Roman" w:hAnsi="Aptos Narrow" w:cs="Times New Roman"/>
          <w:color w:val="000000"/>
          <w:kern w:val="0"/>
          <w:lang w:eastAsia="es-MX"/>
          <w14:ligatures w14:val="none"/>
        </w:rPr>
        <w:t xml:space="preserve">Para este trabajo se hizo uso de </w:t>
      </w:r>
      <w:proofErr w:type="spellStart"/>
      <w:r>
        <w:rPr>
          <w:rFonts w:ascii="Aptos Narrow" w:eastAsia="Times New Roman" w:hAnsi="Aptos Narrow" w:cs="Times New Roman"/>
          <w:color w:val="000000"/>
          <w:kern w:val="0"/>
          <w:lang w:eastAsia="es-MX"/>
          <w14:ligatures w14:val="none"/>
        </w:rPr>
        <w:t>Copilot</w:t>
      </w:r>
      <w:proofErr w:type="spellEnd"/>
      <w:r>
        <w:rPr>
          <w:rFonts w:ascii="Aptos Narrow" w:eastAsia="Times New Roman" w:hAnsi="Aptos Narrow" w:cs="Times New Roman"/>
          <w:color w:val="000000"/>
          <w:kern w:val="0"/>
          <w:lang w:eastAsia="es-MX"/>
          <w14:ligatures w14:val="none"/>
        </w:rPr>
        <w:t xml:space="preserve"> como autocompletado dentro de </w:t>
      </w:r>
      <w:proofErr w:type="spellStart"/>
      <w:r>
        <w:rPr>
          <w:rFonts w:ascii="Aptos Narrow" w:eastAsia="Times New Roman" w:hAnsi="Aptos Narrow" w:cs="Times New Roman"/>
          <w:color w:val="000000"/>
          <w:kern w:val="0"/>
          <w:lang w:eastAsia="es-MX"/>
          <w14:ligatures w14:val="none"/>
        </w:rPr>
        <w:t>pycharm</w:t>
      </w:r>
      <w:proofErr w:type="spellEnd"/>
      <w:r>
        <w:rPr>
          <w:rFonts w:ascii="Aptos Narrow" w:eastAsia="Times New Roman" w:hAnsi="Aptos Narrow" w:cs="Times New Roman"/>
          <w:color w:val="000000"/>
          <w:kern w:val="0"/>
          <w:lang w:eastAsia="es-MX"/>
          <w14:ligatures w14:val="none"/>
        </w:rPr>
        <w:t xml:space="preserve"> y se hizo uso de chat </w:t>
      </w:r>
      <w:r w:rsidR="00747D2F">
        <w:rPr>
          <w:rFonts w:ascii="Aptos Narrow" w:eastAsia="Times New Roman" w:hAnsi="Aptos Narrow" w:cs="Times New Roman"/>
          <w:color w:val="000000"/>
          <w:kern w:val="0"/>
          <w:lang w:eastAsia="es-MX"/>
          <w14:ligatures w14:val="none"/>
        </w:rPr>
        <w:t>GPT</w:t>
      </w:r>
      <w:r>
        <w:rPr>
          <w:rFonts w:ascii="Aptos Narrow" w:eastAsia="Times New Roman" w:hAnsi="Aptos Narrow" w:cs="Times New Roman"/>
          <w:color w:val="000000"/>
          <w:kern w:val="0"/>
          <w:lang w:eastAsia="es-MX"/>
          <w14:ligatures w14:val="none"/>
        </w:rPr>
        <w:t xml:space="preserve"> para la generación de gráficos y los modelos de </w:t>
      </w:r>
      <w:proofErr w:type="spellStart"/>
      <w:r>
        <w:rPr>
          <w:rFonts w:ascii="Aptos Narrow" w:eastAsia="Times New Roman" w:hAnsi="Aptos Narrow" w:cs="Times New Roman"/>
          <w:color w:val="000000"/>
          <w:kern w:val="0"/>
          <w:lang w:eastAsia="es-MX"/>
          <w14:ligatures w14:val="none"/>
        </w:rPr>
        <w:t>boosting</w:t>
      </w:r>
      <w:proofErr w:type="spellEnd"/>
      <w:r>
        <w:rPr>
          <w:rFonts w:ascii="Aptos Narrow" w:eastAsia="Times New Roman" w:hAnsi="Aptos Narrow" w:cs="Times New Roman"/>
          <w:color w:val="000000"/>
          <w:kern w:val="0"/>
          <w:lang w:eastAsia="es-MX"/>
          <w14:ligatures w14:val="none"/>
        </w:rPr>
        <w:t xml:space="preserve">, el </w:t>
      </w:r>
      <w:proofErr w:type="spellStart"/>
      <w:r>
        <w:rPr>
          <w:rFonts w:ascii="Aptos Narrow" w:eastAsia="Times New Roman" w:hAnsi="Aptos Narrow" w:cs="Times New Roman"/>
          <w:color w:val="000000"/>
          <w:kern w:val="0"/>
          <w:lang w:eastAsia="es-MX"/>
          <w14:ligatures w14:val="none"/>
        </w:rPr>
        <w:t>prompt</w:t>
      </w:r>
      <w:proofErr w:type="spellEnd"/>
      <w:r>
        <w:rPr>
          <w:rFonts w:ascii="Aptos Narrow" w:eastAsia="Times New Roman" w:hAnsi="Aptos Narrow" w:cs="Times New Roman"/>
          <w:color w:val="000000"/>
          <w:kern w:val="0"/>
          <w:lang w:eastAsia="es-MX"/>
          <w14:ligatures w14:val="none"/>
        </w:rPr>
        <w:t xml:space="preserve"> se perdió ya que </w:t>
      </w:r>
      <w:proofErr w:type="spellStart"/>
      <w:r>
        <w:rPr>
          <w:rFonts w:ascii="Aptos Narrow" w:eastAsia="Times New Roman" w:hAnsi="Aptos Narrow" w:cs="Times New Roman"/>
          <w:color w:val="000000"/>
          <w:kern w:val="0"/>
          <w:lang w:eastAsia="es-MX"/>
          <w14:ligatures w14:val="none"/>
        </w:rPr>
        <w:t>mas</w:t>
      </w:r>
      <w:proofErr w:type="spellEnd"/>
      <w:r>
        <w:rPr>
          <w:rFonts w:ascii="Aptos Narrow" w:eastAsia="Times New Roman" w:hAnsi="Aptos Narrow" w:cs="Times New Roman"/>
          <w:color w:val="000000"/>
          <w:kern w:val="0"/>
          <w:lang w:eastAsia="es-MX"/>
          <w14:ligatures w14:val="none"/>
        </w:rPr>
        <w:t xml:space="preserve"> que un </w:t>
      </w:r>
      <w:proofErr w:type="spellStart"/>
      <w:r>
        <w:rPr>
          <w:rFonts w:ascii="Aptos Narrow" w:eastAsia="Times New Roman" w:hAnsi="Aptos Narrow" w:cs="Times New Roman"/>
          <w:color w:val="000000"/>
          <w:kern w:val="0"/>
          <w:lang w:eastAsia="es-MX"/>
          <w14:ligatures w14:val="none"/>
        </w:rPr>
        <w:t>prompt</w:t>
      </w:r>
      <w:proofErr w:type="spellEnd"/>
      <w:r>
        <w:rPr>
          <w:rFonts w:ascii="Aptos Narrow" w:eastAsia="Times New Roman" w:hAnsi="Aptos Narrow" w:cs="Times New Roman"/>
          <w:color w:val="000000"/>
          <w:kern w:val="0"/>
          <w:lang w:eastAsia="es-MX"/>
          <w14:ligatures w14:val="none"/>
        </w:rPr>
        <w:t xml:space="preserve"> estructurado eran preguntas puntuales al LLM</w:t>
      </w:r>
      <w:r w:rsidR="00423D74">
        <w:rPr>
          <w:rFonts w:ascii="Aptos Narrow" w:eastAsia="Times New Roman" w:hAnsi="Aptos Narrow" w:cs="Times New Roman"/>
          <w:color w:val="000000"/>
          <w:kern w:val="0"/>
          <w:lang w:eastAsia="es-MX"/>
          <w14:ligatures w14:val="none"/>
        </w:rPr>
        <w:t>, pero principalmente fue el generar gráficos que pudieran explicar los resultados de los modelos que se muestran en los notebooks</w:t>
      </w:r>
    </w:p>
    <w:p w14:paraId="61FD1F63" w14:textId="77777777" w:rsidR="00747D2F" w:rsidRPr="00747D2F" w:rsidRDefault="00747D2F" w:rsidP="00747D2F">
      <w:pPr>
        <w:pStyle w:val="Prrafodelista"/>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b/>
          <w:bCs/>
          <w:color w:val="000000"/>
          <w:kern w:val="0"/>
          <w:lang w:eastAsia="es-MX"/>
          <w14:ligatures w14:val="none"/>
        </w:rPr>
        <w:t>Ejemplo de consultas:</w:t>
      </w:r>
    </w:p>
    <w:p w14:paraId="46A9F61A"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"Genera un gráfico que muestre la distribución de PD por deciles"</w:t>
      </w:r>
    </w:p>
    <w:p w14:paraId="015314D2"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 xml:space="preserve">"Crea un </w:t>
      </w:r>
      <w:proofErr w:type="spellStart"/>
      <w:r w:rsidRPr="00747D2F">
        <w:rPr>
          <w:rFonts w:ascii="Aptos Narrow" w:eastAsia="Times New Roman" w:hAnsi="Aptos Narrow" w:cs="Times New Roman"/>
          <w:color w:val="000000"/>
          <w:kern w:val="0"/>
          <w:lang w:eastAsia="es-MX"/>
          <w14:ligatures w14:val="none"/>
        </w:rPr>
        <w:t>plot</w:t>
      </w:r>
      <w:proofErr w:type="spellEnd"/>
      <w:r w:rsidRPr="00747D2F">
        <w:rPr>
          <w:rFonts w:ascii="Aptos Narrow" w:eastAsia="Times New Roman" w:hAnsi="Aptos Narrow" w:cs="Times New Roman"/>
          <w:color w:val="000000"/>
          <w:kern w:val="0"/>
          <w:lang w:eastAsia="es-MX"/>
          <w14:ligatures w14:val="none"/>
        </w:rPr>
        <w:t xml:space="preserve"> comparativo del desempeño de Random Forest vs </w:t>
      </w:r>
      <w:proofErr w:type="spellStart"/>
      <w:r w:rsidRPr="00747D2F">
        <w:rPr>
          <w:rFonts w:ascii="Aptos Narrow" w:eastAsia="Times New Roman" w:hAnsi="Aptos Narrow" w:cs="Times New Roman"/>
          <w:color w:val="000000"/>
          <w:kern w:val="0"/>
          <w:lang w:eastAsia="es-MX"/>
          <w14:ligatures w14:val="none"/>
        </w:rPr>
        <w:t>XGBoost</w:t>
      </w:r>
      <w:proofErr w:type="spellEnd"/>
      <w:r w:rsidRPr="00747D2F">
        <w:rPr>
          <w:rFonts w:ascii="Aptos Narrow" w:eastAsia="Times New Roman" w:hAnsi="Aptos Narrow" w:cs="Times New Roman"/>
          <w:color w:val="000000"/>
          <w:kern w:val="0"/>
          <w:lang w:eastAsia="es-MX"/>
          <w14:ligatures w14:val="none"/>
        </w:rPr>
        <w:t>"</w:t>
      </w:r>
    </w:p>
    <w:p w14:paraId="6B5279CE"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 xml:space="preserve">"Visualiza el análisis de cosechas mostrando default </w:t>
      </w:r>
      <w:proofErr w:type="spellStart"/>
      <w:r w:rsidRPr="00747D2F">
        <w:rPr>
          <w:rFonts w:ascii="Aptos Narrow" w:eastAsia="Times New Roman" w:hAnsi="Aptos Narrow" w:cs="Times New Roman"/>
          <w:color w:val="000000"/>
          <w:kern w:val="0"/>
          <w:lang w:eastAsia="es-MX"/>
          <w14:ligatures w14:val="none"/>
        </w:rPr>
        <w:t>rate</w:t>
      </w:r>
      <w:proofErr w:type="spellEnd"/>
      <w:r w:rsidRPr="00747D2F">
        <w:rPr>
          <w:rFonts w:ascii="Aptos Narrow" w:eastAsia="Times New Roman" w:hAnsi="Aptos Narrow" w:cs="Times New Roman"/>
          <w:color w:val="000000"/>
          <w:kern w:val="0"/>
          <w:lang w:eastAsia="es-MX"/>
          <w14:ligatures w14:val="none"/>
        </w:rPr>
        <w:t xml:space="preserve"> por vintage"</w:t>
      </w:r>
    </w:p>
    <w:p w14:paraId="5617B28C" w14:textId="77777777" w:rsidR="00747D2F" w:rsidRPr="00747D2F" w:rsidRDefault="00747D2F" w:rsidP="00747D2F">
      <w:pPr>
        <w:pStyle w:val="Prrafodelista"/>
        <w:numPr>
          <w:ilvl w:val="1"/>
          <w:numId w:val="8"/>
        </w:numPr>
        <w:jc w:val="both"/>
        <w:rPr>
          <w:rFonts w:ascii="Aptos Narrow" w:eastAsia="Times New Roman" w:hAnsi="Aptos Narrow" w:cs="Times New Roman"/>
          <w:color w:val="000000"/>
          <w:kern w:val="0"/>
          <w:lang w:eastAsia="es-MX"/>
          <w14:ligatures w14:val="none"/>
        </w:rPr>
      </w:pPr>
      <w:r w:rsidRPr="00747D2F">
        <w:rPr>
          <w:rFonts w:ascii="Aptos Narrow" w:eastAsia="Times New Roman" w:hAnsi="Aptos Narrow" w:cs="Times New Roman"/>
          <w:color w:val="000000"/>
          <w:kern w:val="0"/>
          <w:lang w:eastAsia="es-MX"/>
          <w14:ligatures w14:val="none"/>
        </w:rPr>
        <w:t xml:space="preserve">"Ayuda con la implementación de </w:t>
      </w:r>
      <w:proofErr w:type="spellStart"/>
      <w:r w:rsidRPr="00747D2F">
        <w:rPr>
          <w:rFonts w:ascii="Aptos Narrow" w:eastAsia="Times New Roman" w:hAnsi="Aptos Narrow" w:cs="Times New Roman"/>
          <w:color w:val="000000"/>
          <w:kern w:val="0"/>
          <w:lang w:eastAsia="es-MX"/>
          <w14:ligatures w14:val="none"/>
        </w:rPr>
        <w:t>XGBoost</w:t>
      </w:r>
      <w:proofErr w:type="spellEnd"/>
      <w:r w:rsidRPr="00747D2F">
        <w:rPr>
          <w:rFonts w:ascii="Aptos Narrow" w:eastAsia="Times New Roman" w:hAnsi="Aptos Narrow" w:cs="Times New Roman"/>
          <w:color w:val="000000"/>
          <w:kern w:val="0"/>
          <w:lang w:eastAsia="es-MX"/>
          <w14:ligatures w14:val="none"/>
        </w:rPr>
        <w:t xml:space="preserve"> para clasificación binaria"</w:t>
      </w:r>
    </w:p>
    <w:p w14:paraId="0ADAA21D" w14:textId="77777777" w:rsidR="00747D2F" w:rsidRPr="005A2002" w:rsidRDefault="00747D2F" w:rsidP="00AC6A5F">
      <w:pPr>
        <w:pStyle w:val="Prrafodelista"/>
        <w:jc w:val="both"/>
        <w:rPr>
          <w:rFonts w:ascii="Aptos Narrow" w:eastAsia="Times New Roman" w:hAnsi="Aptos Narrow" w:cs="Times New Roman"/>
          <w:color w:val="000000"/>
          <w:kern w:val="0"/>
          <w:lang w:eastAsia="es-MX"/>
          <w14:ligatures w14:val="none"/>
        </w:rPr>
      </w:pPr>
    </w:p>
    <w:p w14:paraId="75A2FE00" w14:textId="0407A18E" w:rsidR="005A2002" w:rsidRDefault="005A2002" w:rsidP="005A2002">
      <w:pPr>
        <w:pStyle w:val="Prrafodelista"/>
        <w:numPr>
          <w:ilvl w:val="0"/>
          <w:numId w:val="2"/>
        </w:numPr>
        <w:jc w:val="both"/>
        <w:rPr>
          <w:rFonts w:ascii="Aptos Narrow" w:eastAsia="Times New Roman" w:hAnsi="Aptos Narrow" w:cs="Times New Roman"/>
          <w:color w:val="000000"/>
          <w:kern w:val="0"/>
          <w:lang w:eastAsia="es-MX"/>
          <w14:ligatures w14:val="none"/>
        </w:rPr>
      </w:pPr>
      <w:r w:rsidRPr="005A2002">
        <w:rPr>
          <w:rFonts w:ascii="Aptos Narrow" w:eastAsia="Times New Roman" w:hAnsi="Aptos Narrow" w:cs="Times New Roman"/>
          <w:color w:val="000000"/>
          <w:kern w:val="0"/>
          <w:lang w:eastAsia="es-MX"/>
          <w14:ligatures w14:val="none"/>
        </w:rPr>
        <w:lastRenderedPageBreak/>
        <w:t>Un modelo de otorgamiento observa a un cliente y sus variables una vez (en su otorgamiento) en el tiempo y luego verifica su incumplimiento. Un modelo de seguimiento observa a un cliente en distintos puntos del tiempo</w:t>
      </w:r>
      <w:r w:rsidR="003C4DB4">
        <w:rPr>
          <w:rFonts w:ascii="Aptos Narrow" w:eastAsia="Times New Roman" w:hAnsi="Aptos Narrow" w:cs="Times New Roman"/>
          <w:color w:val="000000"/>
          <w:kern w:val="0"/>
          <w:lang w:eastAsia="es-MX"/>
          <w14:ligatures w14:val="none"/>
        </w:rPr>
        <w:t xml:space="preserve">. </w:t>
      </w:r>
    </w:p>
    <w:p w14:paraId="6C81EDA2" w14:textId="77777777" w:rsidR="00AC6A5F" w:rsidRDefault="00AC6A5F" w:rsidP="00AC6A5F">
      <w:pPr>
        <w:jc w:val="both"/>
        <w:rPr>
          <w:rFonts w:ascii="Aptos Narrow" w:eastAsia="Times New Roman" w:hAnsi="Aptos Narrow" w:cs="Times New Roman"/>
          <w:color w:val="000000"/>
          <w:kern w:val="0"/>
          <w:lang w:eastAsia="es-MX"/>
          <w14:ligatures w14:val="none"/>
        </w:rPr>
      </w:pPr>
    </w:p>
    <w:p w14:paraId="2A2A4A47" w14:textId="77777777" w:rsidR="00AC6A5F" w:rsidRDefault="00AC6A5F" w:rsidP="00AC6A5F">
      <w:pPr>
        <w:jc w:val="both"/>
        <w:rPr>
          <w:rFonts w:ascii="Aptos Narrow" w:eastAsia="Times New Roman" w:hAnsi="Aptos Narrow" w:cs="Times New Roman"/>
          <w:color w:val="000000"/>
          <w:kern w:val="0"/>
          <w:lang w:eastAsia="es-MX"/>
          <w14:ligatures w14:val="none"/>
        </w:rPr>
      </w:pPr>
    </w:p>
    <w:p w14:paraId="7590C3DF" w14:textId="77777777" w:rsidR="00AC6A5F" w:rsidRPr="00AC6A5F" w:rsidRDefault="00AC6A5F" w:rsidP="00AC6A5F">
      <w:pPr>
        <w:jc w:val="both"/>
        <w:rPr>
          <w:rFonts w:ascii="Aptos Narrow" w:eastAsia="Times New Roman" w:hAnsi="Aptos Narrow" w:cs="Times New Roman"/>
          <w:color w:val="000000"/>
          <w:kern w:val="0"/>
          <w:lang w:eastAsia="es-MX"/>
          <w14:ligatures w14:val="none"/>
        </w:rPr>
      </w:pPr>
    </w:p>
    <w:p w14:paraId="6E04FA08" w14:textId="74CC1CDE"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Glosario</w:t>
      </w:r>
    </w:p>
    <w:tbl>
      <w:tblPr>
        <w:tblStyle w:val="Tablaconcuadrcula"/>
        <w:tblW w:w="0" w:type="auto"/>
        <w:tblLook w:val="04A0" w:firstRow="1" w:lastRow="0" w:firstColumn="1" w:lastColumn="0" w:noHBand="0" w:noVBand="1"/>
      </w:tblPr>
      <w:tblGrid>
        <w:gridCol w:w="4030"/>
        <w:gridCol w:w="1072"/>
        <w:gridCol w:w="3726"/>
      </w:tblGrid>
      <w:tr w:rsidR="003C4DB4" w:rsidRPr="003C4DB4" w14:paraId="0F279A36" w14:textId="77777777" w:rsidTr="003C4DB4">
        <w:trPr>
          <w:trHeight w:val="290"/>
        </w:trPr>
        <w:tc>
          <w:tcPr>
            <w:tcW w:w="6860" w:type="dxa"/>
            <w:noWrap/>
            <w:hideMark/>
          </w:tcPr>
          <w:p w14:paraId="1350A507" w14:textId="77777777"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Variable</w:t>
            </w:r>
          </w:p>
        </w:tc>
        <w:tc>
          <w:tcPr>
            <w:tcW w:w="1707" w:type="dxa"/>
            <w:noWrap/>
            <w:hideMark/>
          </w:tcPr>
          <w:p w14:paraId="17D7B42B" w14:textId="77777777"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Tipo</w:t>
            </w:r>
          </w:p>
        </w:tc>
        <w:tc>
          <w:tcPr>
            <w:tcW w:w="6330" w:type="dxa"/>
            <w:noWrap/>
            <w:hideMark/>
          </w:tcPr>
          <w:p w14:paraId="4927990E" w14:textId="77777777" w:rsidR="003C4DB4" w:rsidRPr="003C4DB4" w:rsidRDefault="003C4DB4" w:rsidP="003C4DB4">
            <w:pPr>
              <w:jc w:val="both"/>
              <w:rPr>
                <w:rFonts w:ascii="Aptos Narrow" w:eastAsia="Times New Roman" w:hAnsi="Aptos Narrow" w:cs="Times New Roman"/>
                <w:b/>
                <w:bCs/>
                <w:color w:val="000000"/>
                <w:kern w:val="0"/>
                <w:lang w:eastAsia="es-MX"/>
                <w14:ligatures w14:val="none"/>
              </w:rPr>
            </w:pPr>
            <w:r w:rsidRPr="003C4DB4">
              <w:rPr>
                <w:rFonts w:ascii="Aptos Narrow" w:eastAsia="Times New Roman" w:hAnsi="Aptos Narrow" w:cs="Times New Roman"/>
                <w:b/>
                <w:bCs/>
                <w:color w:val="000000"/>
                <w:kern w:val="0"/>
                <w:lang w:eastAsia="es-MX"/>
                <w14:ligatures w14:val="none"/>
              </w:rPr>
              <w:t>Descripción</w:t>
            </w:r>
          </w:p>
        </w:tc>
      </w:tr>
      <w:tr w:rsidR="003C4DB4" w:rsidRPr="003C4DB4" w14:paraId="64BAC817" w14:textId="77777777" w:rsidTr="003C4DB4">
        <w:trPr>
          <w:trHeight w:val="290"/>
        </w:trPr>
        <w:tc>
          <w:tcPr>
            <w:tcW w:w="6860" w:type="dxa"/>
            <w:noWrap/>
            <w:hideMark/>
          </w:tcPr>
          <w:p w14:paraId="7D53C136"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customer_id</w:t>
            </w:r>
          </w:p>
        </w:tc>
        <w:tc>
          <w:tcPr>
            <w:tcW w:w="1707" w:type="dxa"/>
            <w:noWrap/>
            <w:hideMark/>
          </w:tcPr>
          <w:p w14:paraId="11282C48"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int</w:t>
            </w:r>
            <w:proofErr w:type="spellEnd"/>
          </w:p>
        </w:tc>
        <w:tc>
          <w:tcPr>
            <w:tcW w:w="6330" w:type="dxa"/>
            <w:noWrap/>
            <w:hideMark/>
          </w:tcPr>
          <w:p w14:paraId="4D377CC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Identificador único del cliente</w:t>
            </w:r>
          </w:p>
        </w:tc>
      </w:tr>
      <w:tr w:rsidR="003C4DB4" w:rsidRPr="003C4DB4" w14:paraId="45F341CB" w14:textId="77777777" w:rsidTr="003C4DB4">
        <w:trPr>
          <w:trHeight w:val="290"/>
        </w:trPr>
        <w:tc>
          <w:tcPr>
            <w:tcW w:w="6860" w:type="dxa"/>
            <w:noWrap/>
            <w:hideMark/>
          </w:tcPr>
          <w:p w14:paraId="6C9B0679"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orig_month</w:t>
            </w:r>
            <w:proofErr w:type="spellEnd"/>
          </w:p>
        </w:tc>
        <w:tc>
          <w:tcPr>
            <w:tcW w:w="1707" w:type="dxa"/>
            <w:noWrap/>
            <w:hideMark/>
          </w:tcPr>
          <w:p w14:paraId="12545449"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date (YYYY-MM-01)</w:t>
            </w:r>
          </w:p>
        </w:tc>
        <w:tc>
          <w:tcPr>
            <w:tcW w:w="6330" w:type="dxa"/>
            <w:noWrap/>
            <w:hideMark/>
          </w:tcPr>
          <w:p w14:paraId="48321F9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Mes de originación del crédito</w:t>
            </w:r>
          </w:p>
        </w:tc>
      </w:tr>
      <w:tr w:rsidR="003C4DB4" w:rsidRPr="003C4DB4" w14:paraId="4ABEFA8F" w14:textId="77777777" w:rsidTr="003C4DB4">
        <w:trPr>
          <w:trHeight w:val="290"/>
        </w:trPr>
        <w:tc>
          <w:tcPr>
            <w:tcW w:w="6860" w:type="dxa"/>
            <w:noWrap/>
            <w:hideMark/>
          </w:tcPr>
          <w:p w14:paraId="202FE356"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age</w:t>
            </w:r>
            <w:proofErr w:type="spellEnd"/>
          </w:p>
        </w:tc>
        <w:tc>
          <w:tcPr>
            <w:tcW w:w="1707" w:type="dxa"/>
            <w:noWrap/>
            <w:hideMark/>
          </w:tcPr>
          <w:p w14:paraId="683124D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int</w:t>
            </w:r>
            <w:proofErr w:type="spellEnd"/>
          </w:p>
        </w:tc>
        <w:tc>
          <w:tcPr>
            <w:tcW w:w="6330" w:type="dxa"/>
            <w:noWrap/>
            <w:hideMark/>
          </w:tcPr>
          <w:p w14:paraId="4060558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Edad del cliente al momento de la originación</w:t>
            </w:r>
          </w:p>
        </w:tc>
      </w:tr>
      <w:tr w:rsidR="003C4DB4" w:rsidRPr="003C4DB4" w14:paraId="0466CEF2" w14:textId="77777777" w:rsidTr="003C4DB4">
        <w:trPr>
          <w:trHeight w:val="290"/>
        </w:trPr>
        <w:tc>
          <w:tcPr>
            <w:tcW w:w="6860" w:type="dxa"/>
            <w:noWrap/>
            <w:hideMark/>
          </w:tcPr>
          <w:p w14:paraId="1B9F0ED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income</w:t>
            </w:r>
            <w:proofErr w:type="spellEnd"/>
          </w:p>
        </w:tc>
        <w:tc>
          <w:tcPr>
            <w:tcW w:w="1707" w:type="dxa"/>
            <w:noWrap/>
            <w:hideMark/>
          </w:tcPr>
          <w:p w14:paraId="40097EF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47578A7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Ingreso mensual declarado del cliente</w:t>
            </w:r>
          </w:p>
        </w:tc>
      </w:tr>
      <w:tr w:rsidR="003C4DB4" w:rsidRPr="003C4DB4" w14:paraId="27020234" w14:textId="77777777" w:rsidTr="003C4DB4">
        <w:trPr>
          <w:trHeight w:val="290"/>
        </w:trPr>
        <w:tc>
          <w:tcPr>
            <w:tcW w:w="6860" w:type="dxa"/>
            <w:noWrap/>
            <w:hideMark/>
          </w:tcPr>
          <w:p w14:paraId="771DCEB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dti</w:t>
            </w:r>
            <w:proofErr w:type="spellEnd"/>
          </w:p>
        </w:tc>
        <w:tc>
          <w:tcPr>
            <w:tcW w:w="1707" w:type="dxa"/>
            <w:noWrap/>
            <w:hideMark/>
          </w:tcPr>
          <w:p w14:paraId="4D9104A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4F6D166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Debt-to-Income</w:t>
            </w:r>
            <w:proofErr w:type="spellEnd"/>
            <w:r w:rsidRPr="003C4DB4">
              <w:rPr>
                <w:rFonts w:ascii="Aptos Narrow" w:eastAsia="Times New Roman" w:hAnsi="Aptos Narrow" w:cs="Times New Roman"/>
                <w:color w:val="000000"/>
                <w:kern w:val="0"/>
                <w:lang w:eastAsia="es-MX"/>
                <w14:ligatures w14:val="none"/>
              </w:rPr>
              <w:t>: proporción entre deuda total y el ingreso mensual</w:t>
            </w:r>
          </w:p>
        </w:tc>
      </w:tr>
      <w:tr w:rsidR="003C4DB4" w:rsidRPr="003C4DB4" w14:paraId="4EDE0B39" w14:textId="77777777" w:rsidTr="003C4DB4">
        <w:trPr>
          <w:trHeight w:val="290"/>
        </w:trPr>
        <w:tc>
          <w:tcPr>
            <w:tcW w:w="6860" w:type="dxa"/>
            <w:noWrap/>
            <w:hideMark/>
          </w:tcPr>
          <w:p w14:paraId="131B5DF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bureau_score</w:t>
            </w:r>
            <w:proofErr w:type="spellEnd"/>
          </w:p>
        </w:tc>
        <w:tc>
          <w:tcPr>
            <w:tcW w:w="1707" w:type="dxa"/>
            <w:noWrap/>
            <w:hideMark/>
          </w:tcPr>
          <w:p w14:paraId="1BF13EE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1106D9CB"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Score de buró de crédito (450–850). A mayor valor, menor riesgo</w:t>
            </w:r>
          </w:p>
        </w:tc>
      </w:tr>
      <w:tr w:rsidR="003C4DB4" w:rsidRPr="003C4DB4" w14:paraId="3F4DE684" w14:textId="77777777" w:rsidTr="003C4DB4">
        <w:trPr>
          <w:trHeight w:val="290"/>
        </w:trPr>
        <w:tc>
          <w:tcPr>
            <w:tcW w:w="6860" w:type="dxa"/>
            <w:noWrap/>
            <w:hideMark/>
          </w:tcPr>
          <w:p w14:paraId="376178AD"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utilization</w:t>
            </w:r>
            <w:proofErr w:type="spellEnd"/>
          </w:p>
        </w:tc>
        <w:tc>
          <w:tcPr>
            <w:tcW w:w="1707" w:type="dxa"/>
            <w:noWrap/>
            <w:hideMark/>
          </w:tcPr>
          <w:p w14:paraId="315F5F1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32CEB6F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Utilización de líneas revolventes (saldo / línea total)</w:t>
            </w:r>
          </w:p>
        </w:tc>
      </w:tr>
      <w:tr w:rsidR="003C4DB4" w:rsidRPr="003C4DB4" w14:paraId="53EA0834" w14:textId="77777777" w:rsidTr="003C4DB4">
        <w:trPr>
          <w:trHeight w:val="290"/>
        </w:trPr>
        <w:tc>
          <w:tcPr>
            <w:tcW w:w="6860" w:type="dxa"/>
            <w:noWrap/>
            <w:hideMark/>
          </w:tcPr>
          <w:p w14:paraId="2A91260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prev_delin_24m</w:t>
            </w:r>
          </w:p>
        </w:tc>
        <w:tc>
          <w:tcPr>
            <w:tcW w:w="1707" w:type="dxa"/>
            <w:noWrap/>
            <w:hideMark/>
          </w:tcPr>
          <w:p w14:paraId="1D6DA13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int</w:t>
            </w:r>
            <w:proofErr w:type="spellEnd"/>
          </w:p>
        </w:tc>
        <w:tc>
          <w:tcPr>
            <w:tcW w:w="6330" w:type="dxa"/>
            <w:noWrap/>
            <w:hideMark/>
          </w:tcPr>
          <w:p w14:paraId="11CF2C7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Número de eventos de mora en los últimos 24 meses</w:t>
            </w:r>
          </w:p>
        </w:tc>
      </w:tr>
      <w:tr w:rsidR="003C4DB4" w:rsidRPr="003C4DB4" w14:paraId="7022EE0D" w14:textId="77777777" w:rsidTr="003C4DB4">
        <w:trPr>
          <w:trHeight w:val="290"/>
        </w:trPr>
        <w:tc>
          <w:tcPr>
            <w:tcW w:w="6860" w:type="dxa"/>
            <w:noWrap/>
            <w:hideMark/>
          </w:tcPr>
          <w:p w14:paraId="5449A275"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tenure_months</w:t>
            </w:r>
            <w:proofErr w:type="spellEnd"/>
          </w:p>
        </w:tc>
        <w:tc>
          <w:tcPr>
            <w:tcW w:w="1707" w:type="dxa"/>
            <w:noWrap/>
            <w:hideMark/>
          </w:tcPr>
          <w:p w14:paraId="27EA4E1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int</w:t>
            </w:r>
            <w:proofErr w:type="spellEnd"/>
          </w:p>
        </w:tc>
        <w:tc>
          <w:tcPr>
            <w:tcW w:w="6330" w:type="dxa"/>
            <w:noWrap/>
            <w:hideMark/>
          </w:tcPr>
          <w:p w14:paraId="62C30EFD"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Antigüedad del cliente en el sistema financiero (meses)</w:t>
            </w:r>
          </w:p>
        </w:tc>
      </w:tr>
      <w:tr w:rsidR="003C4DB4" w:rsidRPr="003C4DB4" w14:paraId="3CEEBB56" w14:textId="77777777" w:rsidTr="003C4DB4">
        <w:trPr>
          <w:trHeight w:val="290"/>
        </w:trPr>
        <w:tc>
          <w:tcPr>
            <w:tcW w:w="6860" w:type="dxa"/>
            <w:noWrap/>
            <w:hideMark/>
          </w:tcPr>
          <w:p w14:paraId="07136961"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product</w:t>
            </w:r>
            <w:proofErr w:type="spellEnd"/>
          </w:p>
        </w:tc>
        <w:tc>
          <w:tcPr>
            <w:tcW w:w="1707" w:type="dxa"/>
            <w:noWrap/>
            <w:hideMark/>
          </w:tcPr>
          <w:p w14:paraId="0EBE5D12"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categorical</w:t>
            </w:r>
            <w:proofErr w:type="spellEnd"/>
          </w:p>
        </w:tc>
        <w:tc>
          <w:tcPr>
            <w:tcW w:w="6330" w:type="dxa"/>
            <w:noWrap/>
            <w:hideMark/>
          </w:tcPr>
          <w:p w14:paraId="3805432C"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Tipo de producto (PL: préstamo personal, CC: tarjeta, AUTO: automotriz)</w:t>
            </w:r>
          </w:p>
        </w:tc>
      </w:tr>
      <w:tr w:rsidR="003C4DB4" w:rsidRPr="003C4DB4" w14:paraId="14DBB98B" w14:textId="77777777" w:rsidTr="003C4DB4">
        <w:trPr>
          <w:trHeight w:val="290"/>
        </w:trPr>
        <w:tc>
          <w:tcPr>
            <w:tcW w:w="6860" w:type="dxa"/>
            <w:noWrap/>
            <w:hideMark/>
          </w:tcPr>
          <w:p w14:paraId="2D95AF9B"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channel</w:t>
            </w:r>
            <w:proofErr w:type="spellEnd"/>
          </w:p>
        </w:tc>
        <w:tc>
          <w:tcPr>
            <w:tcW w:w="1707" w:type="dxa"/>
            <w:noWrap/>
            <w:hideMark/>
          </w:tcPr>
          <w:p w14:paraId="627E8D38"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categorical</w:t>
            </w:r>
            <w:proofErr w:type="spellEnd"/>
          </w:p>
        </w:tc>
        <w:tc>
          <w:tcPr>
            <w:tcW w:w="6330" w:type="dxa"/>
            <w:noWrap/>
            <w:hideMark/>
          </w:tcPr>
          <w:p w14:paraId="2BFC9B3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Canal de originación (Branch, Digital, Partner)</w:t>
            </w:r>
          </w:p>
        </w:tc>
      </w:tr>
      <w:tr w:rsidR="003C4DB4" w:rsidRPr="003C4DB4" w14:paraId="76B28583" w14:textId="77777777" w:rsidTr="003C4DB4">
        <w:trPr>
          <w:trHeight w:val="290"/>
        </w:trPr>
        <w:tc>
          <w:tcPr>
            <w:tcW w:w="6860" w:type="dxa"/>
            <w:noWrap/>
            <w:hideMark/>
          </w:tcPr>
          <w:p w14:paraId="4C69C92F"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region</w:t>
            </w:r>
            <w:proofErr w:type="spellEnd"/>
          </w:p>
        </w:tc>
        <w:tc>
          <w:tcPr>
            <w:tcW w:w="1707" w:type="dxa"/>
            <w:noWrap/>
            <w:hideMark/>
          </w:tcPr>
          <w:p w14:paraId="1157F90D"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categorical</w:t>
            </w:r>
            <w:proofErr w:type="spellEnd"/>
          </w:p>
        </w:tc>
        <w:tc>
          <w:tcPr>
            <w:tcW w:w="6330" w:type="dxa"/>
            <w:noWrap/>
            <w:hideMark/>
          </w:tcPr>
          <w:p w14:paraId="76FA2D8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Región geográfica del cliente (N, C, S)</w:t>
            </w:r>
          </w:p>
        </w:tc>
      </w:tr>
      <w:tr w:rsidR="003C4DB4" w:rsidRPr="003C4DB4" w14:paraId="59FB5964" w14:textId="77777777" w:rsidTr="003C4DB4">
        <w:trPr>
          <w:trHeight w:val="290"/>
        </w:trPr>
        <w:tc>
          <w:tcPr>
            <w:tcW w:w="6860" w:type="dxa"/>
            <w:noWrap/>
            <w:hideMark/>
          </w:tcPr>
          <w:p w14:paraId="39B8E634"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amount</w:t>
            </w:r>
            <w:proofErr w:type="spellEnd"/>
          </w:p>
        </w:tc>
        <w:tc>
          <w:tcPr>
            <w:tcW w:w="1707" w:type="dxa"/>
            <w:noWrap/>
            <w:hideMark/>
          </w:tcPr>
          <w:p w14:paraId="05643D39"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718D6F7F"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Monto originalmente otorgado</w:t>
            </w:r>
          </w:p>
        </w:tc>
      </w:tr>
      <w:tr w:rsidR="003C4DB4" w:rsidRPr="003C4DB4" w14:paraId="4DA05255" w14:textId="77777777" w:rsidTr="003C4DB4">
        <w:trPr>
          <w:trHeight w:val="290"/>
        </w:trPr>
        <w:tc>
          <w:tcPr>
            <w:tcW w:w="6860" w:type="dxa"/>
            <w:noWrap/>
            <w:hideMark/>
          </w:tcPr>
          <w:p w14:paraId="1AA12DB8"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term_months</w:t>
            </w:r>
            <w:proofErr w:type="spellEnd"/>
          </w:p>
        </w:tc>
        <w:tc>
          <w:tcPr>
            <w:tcW w:w="1707" w:type="dxa"/>
            <w:noWrap/>
            <w:hideMark/>
          </w:tcPr>
          <w:p w14:paraId="34639DE6"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int</w:t>
            </w:r>
            <w:proofErr w:type="spellEnd"/>
          </w:p>
        </w:tc>
        <w:tc>
          <w:tcPr>
            <w:tcW w:w="6330" w:type="dxa"/>
            <w:noWrap/>
            <w:hideMark/>
          </w:tcPr>
          <w:p w14:paraId="6CAD40EA"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Plazo contractual del crédito en meses</w:t>
            </w:r>
          </w:p>
        </w:tc>
      </w:tr>
      <w:tr w:rsidR="003C4DB4" w:rsidRPr="003C4DB4" w14:paraId="3CA894BA" w14:textId="77777777" w:rsidTr="003C4DB4">
        <w:trPr>
          <w:trHeight w:val="290"/>
        </w:trPr>
        <w:tc>
          <w:tcPr>
            <w:tcW w:w="6860" w:type="dxa"/>
            <w:noWrap/>
            <w:hideMark/>
          </w:tcPr>
          <w:p w14:paraId="1A83748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unemp</w:t>
            </w:r>
            <w:proofErr w:type="spellEnd"/>
          </w:p>
        </w:tc>
        <w:tc>
          <w:tcPr>
            <w:tcW w:w="1707" w:type="dxa"/>
            <w:noWrap/>
            <w:hideMark/>
          </w:tcPr>
          <w:p w14:paraId="4019226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1F48887B"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Tasa de desempleo (%) en el mes de originación</w:t>
            </w:r>
          </w:p>
        </w:tc>
      </w:tr>
      <w:tr w:rsidR="003C4DB4" w:rsidRPr="003C4DB4" w14:paraId="4DBA3833" w14:textId="77777777" w:rsidTr="003C4DB4">
        <w:trPr>
          <w:trHeight w:val="290"/>
        </w:trPr>
        <w:tc>
          <w:tcPr>
            <w:tcW w:w="6860" w:type="dxa"/>
            <w:noWrap/>
            <w:hideMark/>
          </w:tcPr>
          <w:p w14:paraId="2A5E6655"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rate</w:t>
            </w:r>
          </w:p>
        </w:tc>
        <w:tc>
          <w:tcPr>
            <w:tcW w:w="1707" w:type="dxa"/>
            <w:noWrap/>
            <w:hideMark/>
          </w:tcPr>
          <w:p w14:paraId="02889EA7"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4E3B22FE"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Tasa de referencia (%) en el mes de originación</w:t>
            </w:r>
          </w:p>
        </w:tc>
      </w:tr>
      <w:tr w:rsidR="003C4DB4" w:rsidRPr="003C4DB4" w14:paraId="278EDFD3" w14:textId="77777777" w:rsidTr="003C4DB4">
        <w:trPr>
          <w:trHeight w:val="290"/>
        </w:trPr>
        <w:tc>
          <w:tcPr>
            <w:tcW w:w="6860" w:type="dxa"/>
            <w:noWrap/>
            <w:hideMark/>
          </w:tcPr>
          <w:p w14:paraId="7C0AE9C5"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infl</w:t>
            </w:r>
            <w:proofErr w:type="spellEnd"/>
          </w:p>
        </w:tc>
        <w:tc>
          <w:tcPr>
            <w:tcW w:w="1707" w:type="dxa"/>
            <w:noWrap/>
            <w:hideMark/>
          </w:tcPr>
          <w:p w14:paraId="49B72453"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roofErr w:type="spellStart"/>
            <w:r w:rsidRPr="003C4DB4">
              <w:rPr>
                <w:rFonts w:ascii="Aptos Narrow" w:eastAsia="Times New Roman" w:hAnsi="Aptos Narrow" w:cs="Times New Roman"/>
                <w:color w:val="000000"/>
                <w:kern w:val="0"/>
                <w:lang w:eastAsia="es-MX"/>
                <w14:ligatures w14:val="none"/>
              </w:rPr>
              <w:t>float</w:t>
            </w:r>
            <w:proofErr w:type="spellEnd"/>
          </w:p>
        </w:tc>
        <w:tc>
          <w:tcPr>
            <w:tcW w:w="6330" w:type="dxa"/>
            <w:noWrap/>
            <w:hideMark/>
          </w:tcPr>
          <w:p w14:paraId="11F96470"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r w:rsidRPr="003C4DB4">
              <w:rPr>
                <w:rFonts w:ascii="Aptos Narrow" w:eastAsia="Times New Roman" w:hAnsi="Aptos Narrow" w:cs="Times New Roman"/>
                <w:color w:val="000000"/>
                <w:kern w:val="0"/>
                <w:lang w:eastAsia="es-MX"/>
                <w14:ligatures w14:val="none"/>
              </w:rPr>
              <w:t>Inflación anual (%) en el mes de originación</w:t>
            </w:r>
          </w:p>
        </w:tc>
      </w:tr>
    </w:tbl>
    <w:p w14:paraId="1F1C8E4F" w14:textId="77777777" w:rsidR="003C4DB4" w:rsidRPr="003C4DB4" w:rsidRDefault="003C4DB4" w:rsidP="003C4DB4">
      <w:pPr>
        <w:jc w:val="both"/>
        <w:rPr>
          <w:rFonts w:ascii="Aptos Narrow" w:eastAsia="Times New Roman" w:hAnsi="Aptos Narrow" w:cs="Times New Roman"/>
          <w:color w:val="000000"/>
          <w:kern w:val="0"/>
          <w:lang w:eastAsia="es-MX"/>
          <w14:ligatures w14:val="none"/>
        </w:rPr>
      </w:pPr>
    </w:p>
    <w:p w14:paraId="6E9EB7C6" w14:textId="77777777" w:rsidR="005A2002" w:rsidRPr="005A2002" w:rsidRDefault="005A2002" w:rsidP="005A2002">
      <w:pPr>
        <w:jc w:val="both"/>
        <w:rPr>
          <w:rFonts w:ascii="Aptos Narrow" w:eastAsia="Times New Roman" w:hAnsi="Aptos Narrow" w:cs="Times New Roman"/>
          <w:color w:val="000000"/>
          <w:kern w:val="0"/>
          <w:lang w:eastAsia="es-MX"/>
          <w14:ligatures w14:val="none"/>
        </w:rPr>
      </w:pPr>
    </w:p>
    <w:p w14:paraId="03864046" w14:textId="77777777" w:rsidR="00937592" w:rsidRDefault="00937592" w:rsidP="00937592">
      <w:pPr>
        <w:jc w:val="both"/>
      </w:pPr>
    </w:p>
    <w:sectPr w:rsidR="009375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aleway">
    <w:charset w:val="00"/>
    <w:family w:val="auto"/>
    <w:pitch w:val="variable"/>
    <w:sig w:usb0="A00002FF" w:usb1="5000205B" w:usb2="00000000" w:usb3="00000000" w:csb0="00000197"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0AE5"/>
    <w:multiLevelType w:val="hybridMultilevel"/>
    <w:tmpl w:val="1D40A230"/>
    <w:lvl w:ilvl="0" w:tplc="4CFE2624">
      <w:start w:val="1"/>
      <w:numFmt w:val="decimal"/>
      <w:lvlText w:val="%1."/>
      <w:lvlJc w:val="left"/>
      <w:pPr>
        <w:ind w:left="644" w:hanging="360"/>
      </w:pPr>
      <w:rPr>
        <w:rFonts w:hint="default"/>
        <w:color w:val="auto"/>
      </w:rPr>
    </w:lvl>
    <w:lvl w:ilvl="1" w:tplc="B0E6E07C">
      <w:start w:val="1"/>
      <w:numFmt w:val="lowerLetter"/>
      <w:lvlText w:val="%2."/>
      <w:lvlJc w:val="left"/>
      <w:pPr>
        <w:ind w:left="1353" w:hanging="360"/>
      </w:pPr>
      <w:rPr>
        <w:color w:val="auto"/>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4CC6E67"/>
    <w:multiLevelType w:val="multilevel"/>
    <w:tmpl w:val="473E8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874D7"/>
    <w:multiLevelType w:val="multilevel"/>
    <w:tmpl w:val="3888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214B5E"/>
    <w:multiLevelType w:val="multilevel"/>
    <w:tmpl w:val="13B4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C7E9C"/>
    <w:multiLevelType w:val="multilevel"/>
    <w:tmpl w:val="087A79C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15F07"/>
    <w:multiLevelType w:val="multilevel"/>
    <w:tmpl w:val="C2165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039BF"/>
    <w:multiLevelType w:val="multilevel"/>
    <w:tmpl w:val="425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418ED"/>
    <w:multiLevelType w:val="hybridMultilevel"/>
    <w:tmpl w:val="C68A4C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04229925">
    <w:abstractNumId w:val="0"/>
  </w:num>
  <w:num w:numId="2" w16cid:durableId="385031075">
    <w:abstractNumId w:val="7"/>
  </w:num>
  <w:num w:numId="3" w16cid:durableId="1208953921">
    <w:abstractNumId w:val="5"/>
  </w:num>
  <w:num w:numId="4" w16cid:durableId="303170012">
    <w:abstractNumId w:val="3"/>
  </w:num>
  <w:num w:numId="5" w16cid:durableId="363022418">
    <w:abstractNumId w:val="2"/>
  </w:num>
  <w:num w:numId="6" w16cid:durableId="1475101359">
    <w:abstractNumId w:val="6"/>
  </w:num>
  <w:num w:numId="7" w16cid:durableId="390815215">
    <w:abstractNumId w:val="4"/>
  </w:num>
  <w:num w:numId="8" w16cid:durableId="788161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BB"/>
    <w:rsid w:val="00011BBB"/>
    <w:rsid w:val="000A0105"/>
    <w:rsid w:val="002D59C4"/>
    <w:rsid w:val="00353F48"/>
    <w:rsid w:val="003768E5"/>
    <w:rsid w:val="003C4DB4"/>
    <w:rsid w:val="003F4161"/>
    <w:rsid w:val="00423D74"/>
    <w:rsid w:val="004B7D2B"/>
    <w:rsid w:val="004F5AC2"/>
    <w:rsid w:val="005A2002"/>
    <w:rsid w:val="005A4A4E"/>
    <w:rsid w:val="00691599"/>
    <w:rsid w:val="00722A71"/>
    <w:rsid w:val="00747D2F"/>
    <w:rsid w:val="007A3F7A"/>
    <w:rsid w:val="007E07A6"/>
    <w:rsid w:val="00803E6B"/>
    <w:rsid w:val="008B5017"/>
    <w:rsid w:val="00937592"/>
    <w:rsid w:val="00957830"/>
    <w:rsid w:val="009643CC"/>
    <w:rsid w:val="00990E34"/>
    <w:rsid w:val="00AC6A5F"/>
    <w:rsid w:val="00B220E2"/>
    <w:rsid w:val="00B4474C"/>
    <w:rsid w:val="00B5227E"/>
    <w:rsid w:val="00B74362"/>
    <w:rsid w:val="00BC74C9"/>
    <w:rsid w:val="00D60B8E"/>
    <w:rsid w:val="00DC7574"/>
    <w:rsid w:val="00E23FC2"/>
    <w:rsid w:val="00E344E5"/>
    <w:rsid w:val="00E90975"/>
    <w:rsid w:val="00F749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F6760"/>
  <w15:chartTrackingRefBased/>
  <w15:docId w15:val="{838ECD8B-3797-4EBD-BE29-34488DC1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1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1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1B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1B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1B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1B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1B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1B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1B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1B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1B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1B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1B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1B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1B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1B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1B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1BBB"/>
    <w:rPr>
      <w:rFonts w:eastAsiaTheme="majorEastAsia" w:cstheme="majorBidi"/>
      <w:color w:val="272727" w:themeColor="text1" w:themeTint="D8"/>
    </w:rPr>
  </w:style>
  <w:style w:type="paragraph" w:styleId="Ttulo">
    <w:name w:val="Title"/>
    <w:basedOn w:val="Normal"/>
    <w:next w:val="Normal"/>
    <w:link w:val="TtuloCar"/>
    <w:uiPriority w:val="10"/>
    <w:qFormat/>
    <w:rsid w:val="00011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1B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1B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1B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1BBB"/>
    <w:pPr>
      <w:spacing w:before="160"/>
      <w:jc w:val="center"/>
    </w:pPr>
    <w:rPr>
      <w:i/>
      <w:iCs/>
      <w:color w:val="404040" w:themeColor="text1" w:themeTint="BF"/>
    </w:rPr>
  </w:style>
  <w:style w:type="character" w:customStyle="1" w:styleId="CitaCar">
    <w:name w:val="Cita Car"/>
    <w:basedOn w:val="Fuentedeprrafopredeter"/>
    <w:link w:val="Cita"/>
    <w:uiPriority w:val="29"/>
    <w:rsid w:val="00011BBB"/>
    <w:rPr>
      <w:i/>
      <w:iCs/>
      <w:color w:val="404040" w:themeColor="text1" w:themeTint="BF"/>
    </w:rPr>
  </w:style>
  <w:style w:type="paragraph" w:styleId="Prrafodelista">
    <w:name w:val="List Paragraph"/>
    <w:basedOn w:val="Normal"/>
    <w:uiPriority w:val="34"/>
    <w:qFormat/>
    <w:rsid w:val="00011BBB"/>
    <w:pPr>
      <w:ind w:left="720"/>
      <w:contextualSpacing/>
    </w:pPr>
  </w:style>
  <w:style w:type="character" w:styleId="nfasisintenso">
    <w:name w:val="Intense Emphasis"/>
    <w:basedOn w:val="Fuentedeprrafopredeter"/>
    <w:uiPriority w:val="21"/>
    <w:qFormat/>
    <w:rsid w:val="00011BBB"/>
    <w:rPr>
      <w:i/>
      <w:iCs/>
      <w:color w:val="0F4761" w:themeColor="accent1" w:themeShade="BF"/>
    </w:rPr>
  </w:style>
  <w:style w:type="paragraph" w:styleId="Citadestacada">
    <w:name w:val="Intense Quote"/>
    <w:basedOn w:val="Normal"/>
    <w:next w:val="Normal"/>
    <w:link w:val="CitadestacadaCar"/>
    <w:uiPriority w:val="30"/>
    <w:qFormat/>
    <w:rsid w:val="00011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1BBB"/>
    <w:rPr>
      <w:i/>
      <w:iCs/>
      <w:color w:val="0F4761" w:themeColor="accent1" w:themeShade="BF"/>
    </w:rPr>
  </w:style>
  <w:style w:type="character" w:styleId="Referenciaintensa">
    <w:name w:val="Intense Reference"/>
    <w:basedOn w:val="Fuentedeprrafopredeter"/>
    <w:uiPriority w:val="32"/>
    <w:qFormat/>
    <w:rsid w:val="00011BBB"/>
    <w:rPr>
      <w:b/>
      <w:bCs/>
      <w:smallCaps/>
      <w:color w:val="0F4761" w:themeColor="accent1" w:themeShade="BF"/>
      <w:spacing w:val="5"/>
    </w:rPr>
  </w:style>
  <w:style w:type="table" w:styleId="Tablaconcuadrcula">
    <w:name w:val="Table Grid"/>
    <w:basedOn w:val="Tablanormal"/>
    <w:uiPriority w:val="39"/>
    <w:rsid w:val="003C4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3F416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F41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4</Pages>
  <Words>1278</Words>
  <Characters>6903</Characters>
  <Application>Microsoft Office Word</Application>
  <DocSecurity>0</DocSecurity>
  <Lines>203</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MARTIN CABRERA FAGOAGA</dc:creator>
  <cp:keywords/>
  <dc:description/>
  <cp:lastModifiedBy>LEONARDO ROSAS RIOS</cp:lastModifiedBy>
  <cp:revision>18</cp:revision>
  <dcterms:created xsi:type="dcterms:W3CDTF">2026-02-05T16:13:00Z</dcterms:created>
  <dcterms:modified xsi:type="dcterms:W3CDTF">2026-02-11T03:35:00Z</dcterms:modified>
</cp:coreProperties>
</file>