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ENGCHAIN 工程链 3.0 平台开发招标需求书</w:t>
      </w:r>
    </w:p>
    <w:p>
      <w:pPr>
        <w:spacing w:after="280"/>
        <w:jc w:val="center"/>
      </w:pPr>
      <w:r>
        <w:rPr>
          <w:rFonts w:ascii="Arial" w:hAnsi="Arial" w:eastAsia="楷体"/>
          <w:b w:val="0"/>
          <w:i w:val="0"/>
          <w:sz w:val="24"/>
        </w:rPr>
        <w:t>（邀标比价 · 需求与报价依据 · V3.0）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文档版本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V3.0（HTML 版，含五列需求表与业务路径图）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发布日期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2026 年 9 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招标方式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邀请比价（定向邀请软件公司，按报价表填报后回传）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预算与工期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不做明确约束，由参与方根据项目实际情况自行申报（报价表填报），甲方综合评估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 w:eastAsia="黑体"/>
          <w:b/>
          <w:i w:val="0"/>
          <w:sz w:val="32"/>
        </w:rPr>
        <w:t>目录</w:t>
      </w:r>
    </w:p>
    <w:p>
      <w:pPr>
        <w:spacing w:line="240" w:lineRule="auto"/>
      </w:pPr>
      <w:r>
        <w:fldChar w:fldCharType="begin"/>
        <w:instrText xml:space="preserve">TOC \o "1-2" \h \z \u</w:instrText>
        <w:fldChar w:fldCharType="separate"/>
        <w:t>（打开文档后按 F9 或右键“更新域”即可生成目录）</w:t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一、项目概况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/>
          <w:i w:val="0"/>
          <w:sz w:val="24"/>
        </w:rPr>
        <w:t>项目背景：</w:t>
      </w:r>
      <w:r>
        <w:rPr>
          <w:rFonts w:ascii="Arial" w:hAnsi="Arial" w:eastAsia="宋体"/>
          <w:b w:val="0"/>
          <w:i w:val="0"/>
          <w:sz w:val="24"/>
        </w:rPr>
        <w:t>“工程链（ENGCHAIN）”是面向建筑工程行业的综合服务平台，围绕建筑企业、持证人才与服务机构，提供供需信息发布与对接、线索付费解锁、在线交易、分销推广、中介服务、资质招商、建企买卖、人员招聘等能力。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/>
          <w:i w:val="0"/>
          <w:sz w:val="24"/>
        </w:rPr>
        <w:t>建设目标：</w:t>
      </w:r>
      <w:r>
        <w:rPr>
          <w:rFonts w:ascii="Arial" w:hAnsi="Arial" w:eastAsia="宋体"/>
          <w:b w:val="0"/>
          <w:i w:val="0"/>
          <w:sz w:val="24"/>
        </w:rPr>
        <w:t>Web 用户端与官网、Web 管理后台、4 个小程序（微信/小红书/抖音/支付宝）、3 个 App（安卓/iOS/鸿蒙）；补齐后端服务、数据库、支付结算、实名认证、电子签、消息推送等基础设施；保留现有全部业务板块并优化流程、性能与体验，形成可运营、可管理的完整产品闭环；部署于腾讯云并正式发布。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/>
          <w:i w:val="0"/>
          <w:sz w:val="24"/>
        </w:rPr>
        <w:t>招标方式：</w:t>
      </w:r>
      <w:r>
        <w:rPr>
          <w:rFonts w:ascii="Arial" w:hAnsi="Arial" w:eastAsia="宋体"/>
          <w:b w:val="0"/>
          <w:i w:val="0"/>
          <w:sz w:val="24"/>
        </w:rPr>
        <w:t>邀请比价。甲方定向邀请候选软件公司，乙方依据本需求书及《报价表》填报报价并回传，甲方综合评审后确定合作方。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/>
          <w:i w:val="0"/>
          <w:sz w:val="24"/>
        </w:rPr>
        <w:t>预算与工期：</w:t>
      </w:r>
      <w:r>
        <w:rPr>
          <w:rFonts w:ascii="Arial" w:hAnsi="Arial" w:eastAsia="宋体"/>
          <w:b w:val="0"/>
          <w:i w:val="0"/>
          <w:sz w:val="24"/>
        </w:rPr>
        <w:t>本项目不预设预算上限与工期约束，由参与方根据项目实际情况自行申报（含报价、实施周期与排期），甲方综合评估后确定合作方案。</w:t>
      </w:r>
    </w:p>
    <w:p>
      <w:pPr>
        <w:pStyle w:val="Heading1"/>
      </w:pPr>
      <w:r>
        <w:t>二、现有资产与参考实现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 w:val="0"/>
          <w:i w:val="0"/>
          <w:sz w:val="24"/>
        </w:rPr>
        <w:t>1. 用户端：29 个业务模块、98 个以上页面，覆盖首页、认证、钱包、订单、发布、分销、中介服务、资质招商、建企买卖、人员招聘、消息、个人中心等全部板块。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 w:val="0"/>
          <w:i w:val="0"/>
          <w:sz w:val="24"/>
        </w:rPr>
        <w:t>2. 管理后台：数据总览、用户管理、运营管理、财务管理、分销管理、中介托管、风控合规、系统配置 8 大模块页面（框架级参考）。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/>
          <w:i w:val="0"/>
          <w:sz w:val="24"/>
        </w:rPr>
        <w:t>使用约定：</w:t>
      </w:r>
      <w:r>
        <w:rPr>
          <w:rFonts w:ascii="Arial" w:hAnsi="Arial" w:eastAsia="宋体"/>
          <w:b w:val="0"/>
          <w:i w:val="0"/>
          <w:sz w:val="24"/>
        </w:rPr>
        <w:t>乙方应以参考实现为产品基准（页面结构、视觉风格、信息架构与核心交互原则上保持不变）；参考实现用于说明产品形态与交互细节，不构成对后端能力、数据模型、运营机制和管理后台功能的限制，本需求书的功能需求描述为开发范围的权威依据；乙方负责后端服务与数据模型设计、数据库建设、支付与第三方集成、多端适配开发、数据迁移、部署上线；如因技术实现确需调整页面细节，应保持整体视觉与信息架构一致，并提前与甲方确认。</w:t>
      </w:r>
    </w:p>
    <w:p>
      <w:pPr>
        <w:pStyle w:val="Heading1"/>
      </w:pPr>
      <w:r>
        <w:t>三、交付形态与技术架构要求</w:t>
      </w:r>
    </w:p>
    <w:p>
      <w:pPr>
        <w:pStyle w:val="Heading2"/>
      </w:pPr>
      <w:r>
        <w:t>3.1 交付形态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端</w:t>
            </w:r>
          </w:p>
        </w:tc>
        <w:tc>
          <w:tcPr>
            <w:tcW w:type="dxa" w:w="1361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定位</w:t>
            </w:r>
          </w:p>
        </w:tc>
        <w:tc>
          <w:tcPr>
            <w:tcW w:type="dxa" w:w="5783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功能范围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Web 用户端</w:t>
            </w:r>
          </w:p>
        </w:tc>
        <w:tc>
          <w:tcPr>
            <w:tcW w:type="dxa" w:w="136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完整主端</w:t>
            </w:r>
          </w:p>
        </w:tc>
        <w:tc>
          <w:tcPr>
            <w:tcW w:type="dxa" w:w="5783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全部业务功能，兼容 PC 与移动端浏览器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Web 管理后台</w:t>
            </w:r>
          </w:p>
        </w:tc>
        <w:tc>
          <w:tcPr>
            <w:tcW w:type="dxa" w:w="136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运营与管理</w:t>
            </w:r>
          </w:p>
        </w:tc>
        <w:tc>
          <w:tcPr>
            <w:tcW w:type="dxa" w:w="5783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产品运营、财务资金、风控合规、项目与企业运营、系统管理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微信 / 小红书 / 抖音 / 支付宝小程序</w:t>
            </w:r>
          </w:p>
        </w:tc>
        <w:tc>
          <w:tcPr>
            <w:tcW w:type="dxa" w:w="136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轻量引流版</w:t>
            </w:r>
          </w:p>
        </w:tc>
        <w:tc>
          <w:tcPr>
            <w:tcW w:type="dxa" w:w="5783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用户注册/登录、活动页、主列表页、详情页（含 App 跳转）等基础获客功能；支付宝小程序含支付宝登录与支付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Android / iOS / 鸿蒙 App</w:t>
            </w:r>
          </w:p>
        </w:tc>
        <w:tc>
          <w:tcPr>
            <w:tcW w:type="dxa" w:w="136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完整主端</w:t>
            </w:r>
          </w:p>
        </w:tc>
        <w:tc>
          <w:tcPr>
            <w:tcW w:type="dxa" w:w="5783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全部业务功能、消息推送、应用市场上架支持</w:t>
            </w:r>
          </w:p>
        </w:tc>
      </w:tr>
    </w:tbl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 w:val="0"/>
          <w:i w:val="0"/>
          <w:sz w:val="24"/>
        </w:rPr>
        <w:t>说明：小程序承担获客与导流角色，核心交易、资金与复杂业务流程在 Web/App 完整主端完成；详情页在小程序内做信息展示，并支持跳转 App 或引导下载。</w:t>
      </w:r>
    </w:p>
    <w:p>
      <w:pPr>
        <w:pStyle w:val="Heading2"/>
      </w:pPr>
      <w:r>
        <w:t>3.2 技术架构要求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sz w:val="24"/>
        </w:rPr>
        <w:t>前后端分离架构，后端提供 RESTful API（含鉴权、限流、日志）；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sz w:val="24"/>
        </w:rPr>
        <w:t>数据库 MySQL + Redis（缓存/会话）；文件与图片使用对象存储（腾讯云 COS）+ CDN；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sz w:val="24"/>
        </w:rPr>
        <w:t>短信、消息推送等使用腾讯云服务；部署环境为腾讯云（CVM/数据库/COS/CDN/SMS 等），支持 HTTPS、灰度发布与快速回滚；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sz w:val="24"/>
        </w:rPr>
        <w:t>跨端技术选型要求：</w:t>
      </w:r>
      <w:r>
        <w:rPr>
          <w:rFonts w:ascii="Arial" w:hAnsi="Arial" w:eastAsia="宋体"/>
          <w:b w:val="0"/>
          <w:i w:val="0"/>
          <w:sz w:val="24"/>
        </w:rPr>
        <w:t>小程序与 App 建议采用生态成熟、可交付性强的跨端框架（如 uni-app、Taro 等基于 Vue/React 的成熟方案），最终选型由乙方在投标方案中论证；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sz w:val="24"/>
        </w:rPr>
        <w:t>鸿蒙 App：</w:t>
      </w:r>
      <w:r>
        <w:rPr>
          <w:rFonts w:ascii="Arial" w:hAnsi="Arial" w:eastAsia="宋体"/>
          <w:b w:val="0"/>
          <w:i w:val="0"/>
          <w:sz w:val="24"/>
        </w:rPr>
        <w:t>乙方应在投标方案中明确鸿蒙端的实现方案（成熟跨端框架的鸿蒙支持或 ArkTS 原生实现）及可行性论证；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sz w:val="24"/>
        </w:rPr>
        <w:t>最终技术选型由乙方在投标方案中说明理由，甲方以生态成熟度、可交付性、团队能力为主要评审依据。</w:t>
      </w:r>
    </w:p>
    <w:p>
      <w:pPr>
        <w:pStyle w:val="Heading2"/>
      </w:pPr>
      <w:r>
        <w:t>3.3 第三方服务与集成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服务</w:t>
            </w:r>
          </w:p>
        </w:tc>
        <w:tc>
          <w:tcPr>
            <w:tcW w:type="dxa" w:w="2721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用途</w:t>
            </w:r>
          </w:p>
        </w:tc>
        <w:tc>
          <w:tcPr>
            <w:tcW w:type="dxa" w:w="4535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微信支付 / 支付宝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充值、订单支付（小程序支付与 App 支付）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商户号由甲方申请，乙方完成接入与联调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短信服务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注册/登录验证码、业务通知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腾讯云 SMS，支持模板管理与发送记录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实名认证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个人实名（可含人脸）、企业工商认证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接入合规认证服务，保留人工审核兜底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电子签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交易协议、委托协议、建企买卖意向协议等在线签署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接入电子签服务（如腾讯电子签等，具体由乙方建议），支持签署流程、存证与防篡改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证书核验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人员证书（四库一平台）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优先接口核验，无法接入时人工核验流程兜底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对象存储 / CDN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图片、附件、音视频等静态资源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腾讯云 COS + CDN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电子发票（可选）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在线开票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周期内无法接入时，先实现开票信息管理与申请流程</w:t>
            </w:r>
          </w:p>
        </w:tc>
      </w:tr>
    </w:tbl>
    <w:p>
      <w:pPr>
        <w:pStyle w:val="Heading1"/>
      </w:pPr>
      <w:r>
        <w:t>四、功能需求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 w:val="0"/>
          <w:i w:val="0"/>
          <w:sz w:val="24"/>
        </w:rPr>
        <w:t>说明：以下为模块级需求，描述各模块的功能构成、业务规则与关键流程。标注「可配置」的参数（金额、比例、周期、门槛等）由管理后台运营配置，不写死为固定值。</w:t>
      </w:r>
      <w:r>
        <w:rPr>
          <w:rFonts w:ascii="Arial" w:hAnsi="Arial" w:eastAsia="宋体"/>
          <w:b/>
          <w:i w:val="0"/>
          <w:sz w:val="24"/>
        </w:rPr>
        <w:t>本次开发不涉及监管银行托管</w:t>
      </w:r>
      <w:r>
        <w:rPr>
          <w:rFonts w:ascii="Arial" w:hAnsi="Arial" w:eastAsia="宋体"/>
          <w:b w:val="0"/>
          <w:i w:val="0"/>
          <w:sz w:val="24"/>
        </w:rPr>
        <w:t>，交易保障按平台担保逻辑（资金冻结、验收释放、退款）实现。每个模块的页面构成与交互细节以参考实现为准；乙方需为每个模块完成后端数据模型、管理端管理与多端适配。功能工作项与报价项对应关系见《报价表》。</w:t>
      </w:r>
    </w:p>
    <w:p>
      <w:pPr>
        <w:pStyle w:val="Heading2"/>
      </w:pPr>
      <w:r>
        <w:t>4.0 重点业务逻辑与路径图</w:t>
      </w:r>
    </w:p>
    <w:p>
      <w:pPr>
        <w:spacing w:before="200" w:after="80"/>
        <w:jc w:val="center"/>
      </w:pPr>
      <w:r>
        <w:rPr>
          <w:rFonts w:ascii="Arial" w:hAnsi="Arial" w:eastAsia="黑体"/>
          <w:b/>
          <w:i w:val="0"/>
          <w:sz w:val="24"/>
        </w:rPr>
        <w:t>路径图 1 · 用户身份转变路径图</w:t>
      </w:r>
    </w:p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主流程（用户身份转变）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游客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访问平台，浏览公开内容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注册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手机号 + 短信验证码 / 微信 / 支付宝第三方登录，同步用户协议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普通用户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可浏览、搜索、收藏；受限发布与解锁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个人认证用户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个人实名认证通过，解锁发布与解锁能力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认证状态流转（适用于全部认证类型）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提交认证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四类认证均从提交开始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审核中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系统校验 + 人工兜底，后台审核工作台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已通过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状态联动解锁对应角色权益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已驳回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原因可见，可修改后重新提交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已失效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到期或状态变更，可重新认证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角色升级路径（五类 · 一个账号可多角色并存）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企业工商认证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营业执照识别 + 工商校验 → 企业用户（开通企业主页）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企业资质认证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资质证书核验 → 认证企业（招商/安许核验标识）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推广员申请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合伙人等级，后台审核 → 推广员（可分销）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服务商入驻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资质核验通过 → 中介服务商（可接单）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人员证书核验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四库一平台核验（招聘场景）→ 已核验/核验中/未核验标识</w:t>
            </w:r>
          </w:p>
        </w:tc>
      </w:tr>
    </w:tbl>
    <w:p>
      <w:pPr>
        <w:spacing w:line="312" w:lineRule="auto" w:before="80"/>
        <w:jc w:val="left"/>
      </w:pPr>
      <w:r>
        <w:rPr>
          <w:rFonts w:ascii="Arial" w:hAnsi="Arial" w:eastAsia="宋体"/>
          <w:b w:val="0"/>
          <w:i w:val="0"/>
          <w:color w:val="666666"/>
          <w:sz w:val="21"/>
        </w:rPr>
        <w:t>说明：① 一个账号可同时具备多个角色（如企业用户同时是推广员、服务商），角色决定功能与权益范围；② 未完成实名认证的用户为受限状态，仅可浏览脱敏信息，通过免费额度或付费解锁获取完整线索；实名认证后解锁发布、解锁等完整能力；③ 认证被驳回可查看原因并修改重提，失效后可重新认证，认证状态变化实时联动权益；④ 账号封禁（资金冻结联动）与注销为账号级终态。</w:t>
      </w:r>
    </w:p>
    <w:p>
      <w:pPr>
        <w:spacing w:before="200" w:after="80"/>
        <w:jc w:val="center"/>
      </w:pPr>
      <w:r>
        <w:rPr>
          <w:rFonts w:ascii="Arial" w:hAnsi="Arial" w:eastAsia="黑体"/>
          <w:b/>
          <w:i w:val="0"/>
          <w:sz w:val="24"/>
        </w:rPr>
        <w:t>路径图 2 · 信息卡变现商业路径图</w:t>
      </w:r>
    </w:p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起点（四个环节）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发布者（企业/个人）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发布需求/供应/资源/服务 9 类信息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审核上架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发布审核通过后进入供需大厅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浏览者（B/C 端）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在列表/搜索/匹配中看到脱敏信息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解锁联系方式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免费额度 / 积分 / 余额 / 会员权益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信息流转主线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供需大厅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脱敏展示 · 筛选排序 · 匹配推荐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询盘对接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IM 沟通 · 顾问介入 · 匹配撮合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线上成交 / 线下转化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订单交易保障 · 验收结算 · 评价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平台变现四通道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解锁费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余额/积分抵扣，平台直接收入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交易佣金 / 服务费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按订单金额比例或固定费率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会员收入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年度会员权益订阅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广告 / 运营位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Banner、推荐位、置顶推广</w:t>
            </w:r>
          </w:p>
        </w:tc>
      </w:tr>
    </w:tbl>
    <w:p>
      <w:pPr>
        <w:spacing w:line="312" w:lineRule="auto" w:before="80"/>
        <w:jc w:val="left"/>
      </w:pPr>
      <w:r>
        <w:rPr>
          <w:rFonts w:ascii="Arial" w:hAnsi="Arial" w:eastAsia="宋体"/>
          <w:b w:val="0"/>
          <w:i w:val="0"/>
          <w:color w:val="666666"/>
          <w:sz w:val="21"/>
        </w:rPr>
        <w:t>说明：信息卡（供需信息）是平台流量与收入核心载体。浏览者通过免费额度/积分/余额/会员解锁联系方式，解锁费即平台第一收入来源；询盘成交后平台按规则收取交易佣金/服务费；会员订阅与广告运营位构成稳定收入；分销返佣从交易佣金中按规则分出。</w:t>
      </w:r>
    </w:p>
    <w:p>
      <w:pPr>
        <w:spacing w:before="200" w:after="80"/>
        <w:jc w:val="center"/>
      </w:pPr>
      <w:r>
        <w:rPr>
          <w:rFonts w:ascii="Arial" w:hAnsi="Arial" w:eastAsia="黑体"/>
          <w:b/>
          <w:i w:val="0"/>
          <w:sz w:val="24"/>
        </w:rPr>
        <w:t>路径图 3 · 分销执行路径逻辑图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用户申请推广员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提交申请，后台审核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审核通过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获得推广员身份与专属权益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生成推广素材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邀请码 / 推广海报 / 推广链接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分享拉新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社交渠道传播，新用户注册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绑定上下级关系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新用户通过邀请链路绑定（一/二级）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新用户消费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订单支付成功（售后无退款）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触发返佣计算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按一级/二级比例计算佣金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结算入余额 → 提现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T+N 结算入余额，满门槛提现（后台审批）</w:t>
            </w:r>
          </w:p>
        </w:tc>
      </w:tr>
    </w:tbl>
    <w:p>
      <w:pPr>
        <w:spacing w:line="312" w:lineRule="auto" w:before="80"/>
        <w:jc w:val="left"/>
      </w:pPr>
      <w:r>
        <w:rPr>
          <w:rFonts w:ascii="Arial" w:hAnsi="Arial" w:eastAsia="宋体"/>
          <w:b w:val="0"/>
          <w:i w:val="0"/>
          <w:color w:val="666666"/>
          <w:sz w:val="21"/>
        </w:rPr>
        <w:t>说明：关系绑定规则（层级上限、绑定时效）、返佣比例、结算周期（T+N）、提现门槛均可在管理后台配置；返佣需满足「售后无退款」条件后于结算周期发放；全程留存邀请、绑定、消费、返佣、提现记录，满足合规追溯要求。</w:t>
      </w:r>
    </w:p>
    <w:p>
      <w:pPr>
        <w:spacing w:before="200" w:after="80"/>
        <w:jc w:val="center"/>
      </w:pPr>
      <w:r>
        <w:rPr>
          <w:rFonts w:ascii="Arial" w:hAnsi="Arial" w:eastAsia="黑体"/>
          <w:b/>
          <w:i w:val="0"/>
          <w:sz w:val="24"/>
        </w:rPr>
        <w:t>路径图 4 · 交易保障资金流路径图</w:t>
      </w:r>
    </w:p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主线资金流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买家下单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普通订单 / 中介托管订单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支付成功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微信 / 支付宝 / 余额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资金冻结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平台担保，买卖双方均不可动用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卖家履约 → 买家验收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交付材料 / 服务完成确认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释放至卖家余额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可继续站内消费或提现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异常与争议分支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验收超时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超时可配置时长自动确认 → 释放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争议冻结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资金继续冻结 → 平台仲裁 → 打款或退款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退款申请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规则内退款审核 → 原路退回</w:t>
            </w:r>
          </w:p>
        </w:tc>
      </w:tr>
    </w:tbl>
    <w:p>
      <w:pPr>
        <w:spacing w:line="312" w:lineRule="auto" w:before="80"/>
        <w:jc w:val="left"/>
      </w:pPr>
      <w:r>
        <w:rPr>
          <w:rFonts w:ascii="Arial" w:hAnsi="Arial" w:eastAsia="宋体"/>
          <w:b w:val="0"/>
          <w:i w:val="0"/>
          <w:color w:val="666666"/>
          <w:sz w:val="21"/>
        </w:rPr>
        <w:t>说明：订单资金采用平台担保逻辑（不涉及银行托管）——付款后冻结，验收后释放；验收超时按可配置时长自动确认；争议期间资金持续冻结，由平台仲裁决定打款或退款；退款原路退回（余额退回余额账户）。</w:t>
      </w:r>
    </w:p>
    <w:p>
      <w:pPr>
        <w:spacing w:before="200" w:after="80"/>
        <w:jc w:val="center"/>
      </w:pPr>
      <w:r>
        <w:rPr>
          <w:rFonts w:ascii="Arial" w:hAnsi="Arial" w:eastAsia="黑体"/>
          <w:b/>
          <w:i w:val="0"/>
          <w:sz w:val="24"/>
        </w:rPr>
        <w:t>路径图 5 · 订单状态机</w:t>
      </w:r>
    </w:p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主要状态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待支付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下单未支付，超时自动关闭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进行中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支付成功，卖家履约中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待验收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履约完成，等待买家验收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已完成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验收通过 / 超时自动确认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已退款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退款审核通过，原路退回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状态流转规则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流转规则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超时关闭 · 支付触发 · 验收触发 · 退款触发 · 仲裁触发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退款 / 争议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待验收、进行中可发起退款或争议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平台仲裁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争议冻结资金 → 裁决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终止状态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已关闭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超时未支付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已完成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验收/自动确认/仲裁支持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已退款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规则退款/仲裁退款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争议中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资金冻结，等待裁决</w:t>
            </w:r>
          </w:p>
        </w:tc>
      </w:tr>
    </w:tbl>
    <w:p>
      <w:pPr>
        <w:spacing w:line="312" w:lineRule="auto" w:before="80"/>
        <w:jc w:val="left"/>
      </w:pPr>
      <w:r>
        <w:rPr>
          <w:rFonts w:ascii="Arial" w:hAnsi="Arial" w:eastAsia="宋体"/>
          <w:b w:val="0"/>
          <w:i w:val="0"/>
          <w:color w:val="666666"/>
          <w:sz w:val="21"/>
        </w:rPr>
        <w:t>说明：待支付超时自动关闭；支付后进入进行中；待验收支持验收（自动/手动）或退款；争议仲裁后进入已完成或已退款。所有流转均产生状态记录，后台可查。</w:t>
      </w:r>
    </w:p>
    <w:p>
      <w:pPr>
        <w:spacing w:before="200" w:after="80"/>
        <w:jc w:val="center"/>
      </w:pPr>
      <w:r>
        <w:rPr>
          <w:rFonts w:ascii="Arial" w:hAnsi="Arial" w:eastAsia="黑体"/>
          <w:b/>
          <w:i w:val="0"/>
          <w:sz w:val="24"/>
        </w:rPr>
        <w:t>路径图 6 · 建企买卖交易路径图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浏览脱敏列表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公司名/信用代码/地址脱敏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意向确认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提交收购/转让意向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支付保证金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冻结，保障双方权益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解锁完整信息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查看真实信息并联系出售方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查看背调文件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平台背调承诺信息真实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实地尽调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买卖双方实地考察核验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电子签签约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意向/成交协议在线签署存证</w:t>
            </w:r>
          </w:p>
        </w:tc>
      </w:tr>
    </w:tbl>
    <w:p>
      <w:pPr>
        <w:spacing w:before="160" w:after="40"/>
        <w:jc w:val="left"/>
      </w:pPr>
      <w:r>
        <w:rPr>
          <w:rFonts w:ascii="Arial" w:hAnsi="Arial" w:eastAsia="黑体"/>
          <w:b/>
          <w:i w:val="0"/>
          <w:sz w:val="22"/>
        </w:rPr>
        <w:t>交易结果分支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成交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保证金按规则处理，线下办理变更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未成交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按规则全额/部分无息退还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违约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按规则没收/追责</w:t>
            </w:r>
          </w:p>
        </w:tc>
      </w:tr>
    </w:tbl>
    <w:p>
      <w:pPr>
        <w:spacing w:line="312" w:lineRule="auto" w:before="80"/>
        <w:jc w:val="left"/>
      </w:pPr>
      <w:r>
        <w:rPr>
          <w:rFonts w:ascii="Arial" w:hAnsi="Arial" w:eastAsia="宋体"/>
          <w:b w:val="0"/>
          <w:i w:val="0"/>
          <w:color w:val="666666"/>
          <w:sz w:val="21"/>
        </w:rPr>
        <w:t>说明：信息全程脱敏；保证金支付后冻结，成交转入交易流程，未成交按规则全额/部分退还，违约按规则处理；意向协议与成交确认通过电子签在线签署并存证；线上流程结束后签约、工商变更、资质变更由双方线下办理，平台协助调解。</w:t>
      </w:r>
    </w:p>
    <w:p>
      <w:pPr>
        <w:pStyle w:val="Heading2"/>
      </w:pPr>
      <w:r>
        <w:t>4.1 用户端功能模块（16 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子功能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功能需求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备注描述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U1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账号与认证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注册 / 登录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手机号 + 短信验证码注册登录；图形验证码防刷；登录态与多端会话管理；支持微信/支付宝第三方登录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第三方登录可配置开关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用户角色体系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普通用户、企业用户、合伙人、中介服务商多角色体系；一个账号可具备多种角色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角色决定功能与权益范围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多级认证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个人实名认证（身份证 + 姓名，可含人脸）、企业工商认证（营业执照识别 + 工商校验）、个人合伙人申请、资质认证（证书上传与核验）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认证服务接入 + 人工审核兜底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认证状态与联动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认证状态流转（待提交/审核中/已通过/已驳回/已失效）；驳回原因可见、可修改重提；认证结果联动发布与解锁权限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认证状态变化实时同步权益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账号安全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修改密码/手机号、登录设备管理、封禁/解封（与资金冻结联动）、账号注销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封禁由后台操作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协议合规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注册即同步用户协议、隐私政策；协议版本管理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版本更新需用户重新确认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U2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首页与导航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首页信息架构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顶部搜索、业务频道入口（招商/转让/人才/服务/综合/资源/供需）、重点项目推荐位、活动位、共创者计划入口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频道布局与排序后台可配置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运营位管理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Banner、金刚区、公告栏等运营位；素材、跳转链接、投放规则（用户类型/认证状态/地区/时间）、定时上下线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运营位内容后台配置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频道内容聚合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各频道内容来自对应业务模块数据，展示与排序规则可配置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对数据实时性有要求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活动承接页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活动页（注册有礼、充值返利、拉新奖励等）展示与落地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活动数据来自活动管理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U3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信息发布与供需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信息类型与字段模型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需求、供应、资源、服务等 9 类信息；各类别独立字段模型；编辑器按类别动态渲染表单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字段模型后台可配置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编辑器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字段校验、图片与附件上传、富文本、草稿自动保存、发布前预览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支持多份草稿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发布审核流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登录与实名门槛校验 → 填写信息 → 提交审核 → 上架；被驳回可查看原因、修改后重提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门槛与审核规则可配置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我的发布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状态管理（审核中/已上架/已下架/已驳回）；下架与重新上架；部分字段编辑；删除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编辑受限字段由后台定义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有效期管理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信息有效期可配置，到期自动下架；支持续期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到期前提醒通知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线索保护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联系方式脱敏展示；通过解锁或权益获取查看权限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脱敏规则后台配置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U4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发现与撮合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供需列表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类目 Tab（资源/供应/需求/服务）、多维筛选（类目/地区/预算区间/认证等级）、排序（最新/匹配度/热度）、分页加载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筛选维度后台可配置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搜索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关键词全文搜索、搜索联想、搜索历史、结果高亮；商务筛选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支持搜索热词管理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匹配机制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匹配偏好设置（类目/地区/规模等）；基于偏好计算匹配度并用于排序与推荐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匹配算法规则可配置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线索解锁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查看完整联系方式需解锁（余额/积分/会员权益/免费额度）；未解锁展示脱敏信息；解锁记录可查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解锁价格与渠道可配置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免费额度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新用户/实名用户按规则获得免费浏览额度；额度消耗规则可配置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需防滥用风控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U5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交易与保障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订单类型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普通订单（信息服务、商品/服务购买）、中介托管订单（服务商承接）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订单类型可扩展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订单流程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下单 → 支付 → 履约中 → 待验收 → 验收 → 完成；超时未支付自动关闭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超时时长可配置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交易保障（平台担保）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订单付款后资金冻结；验收通过释放至收款方账户；验收超时自动确认（时长可配置）；发生争议时资金冻结、平台介入仲裁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不涉及银行托管，按平台担保逻辑实现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退款与申诉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支持无理由退款等（规则可配置）；退款申请、审核、原路退回；对处理结果可申诉、进入平台仲裁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退款规则集中配置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订单管理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订单列表与详情（流程节点/资金记录/双方信息）、取消、确认收货、评价入口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评价可选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U6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钱包与资金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余额账户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可用余额、在途金额（提现中）、冻结金额；账户流水（充值/消费/退款/提现/佣金/奖励等类型）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流水类型可扩展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充值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微信/支付宝在线支付；对公转账（后台凭证审批）；充值档位与满赠优惠规则（可配置）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优惠规则后台配置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提现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提现申请、后台两级审批、到账状态跟踪；银行卡绑定与校验（银行卡要素/打款验证）；提现门槛与手续费（可配置）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到账周期可配置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收支明细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按类型与时间筛选；支持导出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导出格式 CSV/Excel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账户状态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账号封禁时资金冻结、充值/提现暂停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与风控联动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U7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积分体系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积分获取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注册奖励、实名奖励、消费返积分、任务奖励等；规则可配置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任务类型可扩展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积分消耗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解锁线索、积分抵现（抵扣比例可配置）、积分商城兑换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抵现比例后台配置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积分账户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积分流水、有效期（可配置）、积分不可提现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过期提醒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U8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发票管理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抬头管理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个人/企业抬头维护（名称、税号、开户行等）；默认抬头设置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抬头数量限制可配置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开票申请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选择消费记录申请开票；电子/纸质发票（按平台能力）；开票状态跟踪（申请中/已开具/已寄出）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开票能力可选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开票信息维护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开票信息编辑与校验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与抬头联动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U9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分销体系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推广员管理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普通用户申请推广员（合伙人等级）、后台审核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等级体系可配置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关系绑定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邀请码、推广海报、推广链接绑定上下级关系；层级与绑定规则（如永久/时效）可配置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需防自推与刷单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返佣规则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按订单金额比例返佣（一级/二级比例可配置）；结算周期（T+N）可配置；售后无退款后发放；佣金满足门槛后可提现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佣金计算规则集中配置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团队管理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下级列表、团队关系树、业绩统计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关系树可视化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合规追溯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返佣规则合法合规、全程可追溯、后台留存完整记录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审计要求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U10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中介服务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服务广场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服务类目体系（资质代办/安许/人员配置/税务等）、服务商列表（认证标识/服务评价）、服务需求发布（目标事项/时限/预算）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类目后台可配置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智能匹配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提交服务需求后按条件匹配已核验机构（规则/AI 匹配）；无匹配时平台顾问人工对接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匹配规则可配置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在线下单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选择服务商下单、在线支付、按交易保障流程履约与验收结算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与交易保障联动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服务商工作台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接单、履约进度、交付材料上传、订单管理、佣金明细与结算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服务商独立入口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评价体系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服务完成后双方互评（评分 + 文字评价）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评价后台可审核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U11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资质招商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招商企业列表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筛选（资质类别/资质等级/地区）；资质核验标识（备案/安许核验状态）展示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核验状态实时更新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合作模式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分公司加盟等合作模式说明与申请入口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模式可扩展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委托需求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提交委托（类型/要求/预算等）；顾问 1 对 1 对接；委托状态流转（待承接/已承接/已驳回/已完成）；不同状态下修改/取消规则明确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顾问分配后台管理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交易保障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委托相关费用按平台担保流程处理；未对接成功按规则可退款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退款规则可配置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U12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建企买卖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信息列表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出售/求购列表；公司名称、信用代码、详细地址等敏感信息脱敏展示；筛选与排序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脱敏规则后台配置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交易流程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意向确认 → 支付保证金（金额与退还规则可配置）→ 解锁完整信息 → 查看背调文件 → 实地尽调 → 线下签约（平台协助调解）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流程步骤可配置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保证金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支付、冻结、退还（成交/未成交规则可配置）、违约处理规则明确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保证金规则集中配置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背调服务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背调文件查看（按权益/付费）；平台背调真实性承诺与标识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背调来源管理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委托需求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提交收购/转让委托，顾问匹配对接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与顾问系统联动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电子签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意向协议、成交确认等环节支持在线电子签署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与电子签服务集成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U13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人员招聘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岗位信息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企业发布招聘岗位（所需证书类型/薪资范围/到岗时间等）；人才发布简历（证书/经验/求职意向）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字段可配置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证书核验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人员证书通过四库一平台核验（接口或人工）；核验状态标识（已核验/核验中/未核验）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接口不可用时转人工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查看规则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企业按条付费查看人才联系方式（价格可配置）；人才免费查看岗位信息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价格后台配置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简历与投递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简历编辑与完善引导、我的投递记录、企业查看记录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简历模板化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U14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消息与沟通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消息类型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系统消息、业务消息（订单/审核/返佣/退款等）、聊天消息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类型可扩展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聊天 IM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双人会话（供需双方/买卖双方/顾问与用户等）；已读/未读状态；敏感词过滤；拉黑与举报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需消息服务支持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通知触达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站内信、短信、小程序订阅消息、App 推送；各渠道可配置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渠道开关可配置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送达设置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消息偏好设置（消息类型订阅、免打扰时段）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用户自主配置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U15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个人中心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个人主页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头像、认证标识、个人简介、发布内容与作品展示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展示字段可配置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企业主页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企业信息、资质展示、招聘与供求内容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企业可编辑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业务入口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我的订单、我的发布、我的投递、我的收藏、我的委托、分销中心、钱包、浏览历史、草稿箱、已解锁线索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入口按角色显示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设置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资料编辑、账号与安全、隐私设置（联系方式展示/浏览记录/位置权限）、通知设置、通用设置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隐私开关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关于与协议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关于工程链、用户协议、隐私政策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协议版本管理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U16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新闻资讯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资讯列表与分类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App 内新闻/资讯/公告栏目，按行业分类展示；支持分类筛选与排序（最新/热门）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分类与排序规则后台可配置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资讯详情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图文资讯详情页，支持富文本、图片、视频内容展示；文末相关资讯推荐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内容来自后台发布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资讯搜索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按标题/关键词搜索资讯，支持搜索联想与热词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与全局搜索能力联动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收藏与分享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资讯收藏、分享（微信/朋友圈/小程序等渠道，随端差异）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分享渠道可配置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推送联动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重要新闻与公告通过站内信/App 推送触达用户，支持按内容类型与时间配置推送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推送开关可配置</w:t>
            </w:r>
          </w:p>
        </w:tc>
      </w:tr>
    </w:tbl>
    <w:p>
      <w:pPr>
        <w:pStyle w:val="Heading2"/>
      </w:pPr>
      <w:r>
        <w:t>4.2 管理后台功能模块（10 组）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 w:val="0"/>
          <w:i w:val="0"/>
          <w:sz w:val="24"/>
        </w:rPr>
        <w:t>管理后台面向平台的产品运营、财务、风控、客服与项目公司管理团队，覆盖内容与信息管理、用户运营、交易与资金管理、分销与服务商管理、项目与企业运营、风控合规和系统管理。参考实现提供了后台框架与部分页面，以下需求为开发范围，乙方需完整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子功能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功能需求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备注描述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A1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数据总览与经营分析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核心指标看板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注册用户数、认证用户数、信息发布量、订单量、交易额（GMV）、成交额、退款率、佣金发放、收入（充值/解锁/会员/佣金分成等）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指标口径统一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趋势分析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核心指标按日/周/月维度展示趋势；支持按端（Web/小程序/App）与渠道筛选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支持时间范围对比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转化分析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注册 → 认证 → 发布 → 交易转化漏斗；各业务模块转化率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漏斗定义可配置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排行榜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热门类目、热门信息、活跃用户/企业、服务商/分销员排行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排行规则可配置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报表导出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核心报表导出（Excel/CSV）；定时报表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导出权限受控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A2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用户与审核管理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用户列表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多维筛选（注册时间/认证状态/角色/来源渠道/标签）；用户详情（资料/认证/订单/钱包/日志/备注标签）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数据权限按范围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认证审核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个人实名、企业工商、合伙人、资质认证的审核工作台（材料核验/通过/驳回/复审）；审核效率统计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支持批量操作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入驻管理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企业入驻申请审核、入驻资料归档、入驻状态管理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入驻合同/协议记录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用户生命周期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用户等级体系（可配置）、升降级规则、权益发放与回收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等级规则集中配置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用户操作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封禁/解封（与资金冻结联动）、标签与备注、积分调整、人工补偿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操作留痕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A3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内容与信息运营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供需信息管理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全部信息列表（状态/类目/发布者筛选）；审核（通过/驳回/重提）；上下架；置顶/推荐；删除；违规处理与申诉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运营干预留痕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类目与字段配置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信息类目增删改；各类目字段模型配置；筛选与搜索维度配置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配置需生效管理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运营位管理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首页 Banner、金刚区、推荐位、弹窗、公告；位置/素材/跳转/投放规则（用户类型/地区/时间）；定时上下线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投放规则可配置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活动管理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活动类型（注册有礼/充值返利/拉新奖励等）；规则配置；参与记录；效果统计；活动上下线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活动与权益联动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内容管理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行业资讯（发布/编辑/分类/置顶）；帮助中心文章；引导页配置；共创者计划内容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内容审核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消息运营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站内信/短信/推送模板管理；定向群发（用户标签/认证状态/地区）；发送记录与效果统计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群发频控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A4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交易与退款管理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订单管理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订单列表（类型/状态/金额/双方筛选）；订单详情（流程节点/资金记录/操作日志）；运营干预（关闭订单/标记异常）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干预需审批留痕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退款与申诉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退款申请审核；申诉处理（平台仲裁）；退款与仲裁记录；退款原因统计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仲裁结论可追溯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交易配置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订单超时、验收超时、退款规则、手续费、交易限额等参数配置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配置项集中管理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对账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支付渠道交易对账、日终对账与差异处理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差异告警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A5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财务与资金管理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钱包总览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平台资金规模（余额/在途/冻结）、累计入账/出账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资金数据实时性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充值管理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在线充值记录；对公转账审批（凭证核验）；充值异常处理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凭证人工核验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提现管理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提现申请两级审批；打款状态跟踪（成功/失败/重试）；提现记录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打款失败重试机制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佣金结算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分销佣金明细；结算批次（定时/手动）；发放记录；异常调整（扣回/补发）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结算可重算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积分管理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积分规则配置；积分流水；积分调整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调整留痕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发票管理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开票申请审核；开票记录；抬头管理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与开票服务集成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收入管理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收入看板（充值/解锁/会员/佣金分成等来源）；收入报表；退款冲抵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收入口径统一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资金安全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资金流水审计；异常资金操作预警与处置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预警规则可配置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A6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分销管理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分销总览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分销员数量、层级结构、佣金总额、待结算/已发放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数据实时性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返佣结算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返佣规则配置（比例/周期/门槛）；结算批次生成与发放；结算明细与异常处理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批次可重跑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团队管理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上下级关系树可视化；关系异常处理（解绑/修正）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关系变更留痕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推广素材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海报模板、邀请码、推广链接管理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素材审核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A7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服务商管理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服务商管理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服务商入驻审核、资质核验、服务类目绑定、等级与认证标识、服务商列表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服务商分级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服务单管理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服务需求、接单与分配、履约跟踪、验收处理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履约节点记录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服务商结算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佣金规则、结算、扣罚（投诉/违约）、评价管理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扣罚规则可配置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A8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项目与企业运营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企业档案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平台合作企业（建企、服务商、中介机构）档案管理；企业信息、资质、合作状态（合作/暂停/终止）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企业多级分类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资质管理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企业资质档案；证书到期提醒；核验记录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到期提醒通知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委托项目跟进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委托单（资质招商、建企买卖、招聘委托等）列表；顾问分配；跟进记录；转化统计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顾问工作台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运营周期管理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业务阶段（如破冰期、成长期等）配置与运营动作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阶段规则可配置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定价与策略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定价配置（充值档位/解锁价格/会员价格/保证金金额/招聘查看价格等）；价格生效时间；调价记录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调价审批留痕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平台公告与规则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平台级公告、规则公示与版本管理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版本可回溯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A9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风控与合规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合规管理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发布规范、交易规则等合规规则配置；违规类型管理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规则版本管理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合规审计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审核记录留痕与审计查询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审计只读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操作日志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后台操作全记录（操作人/时间/内容）；日志检索与导出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日志不可篡改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企业监控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企业/用户行为监控（异常发布/异常交易）；预警规则配置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监控指标可配置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风险处置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预警处理（核实/警告/下架/冻结/封禁等处置动作）；处置记录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处置流程留痕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A10</w:t>
            </w:r>
          </w:p>
        </w:tc>
        <w:tc>
          <w:tcPr>
            <w:tcW w:type="dxa" w:w="1020"/>
            <w:vMerge w:val="restart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系统与客服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角色权限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角色定义（超管/运营/财务/风控/客服/顾问等）；菜单权限、数据权限（按范围）、操作权限（RBAC）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权限粒度可配置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组织与成员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后台账号管理、成员增删与分工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与用户体系隔离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系统配置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基础参数（系统名称/联系方式/客服电话）；短信/邮件模板；数据字典配置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配置生效管理</w:t>
            </w:r>
          </w:p>
        </w:tc>
      </w:tr>
      <w:tr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814"/>
            <w:vMerge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客服工单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用户咨询/投诉工单（来源/分配/处理/回复/关闭/满意度）；工单统计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666666"/>
                <w:sz w:val="21"/>
              </w:rPr>
              <w:t>工单流转规则</w:t>
            </w:r>
          </w:p>
        </w:tc>
      </w:tr>
    </w:tbl>
    <w:p>
      <w:pPr>
        <w:pStyle w:val="Heading2"/>
      </w:pPr>
      <w:r>
        <w:t>4.3 多端一致性与差异要求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sz w:val="24"/>
        </w:rPr>
        <w:t>Web 用户端与 3 个 App 为完整主端，承载全部业务功能；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sz w:val="24"/>
        </w:rPr>
        <w:t>4 个小程序为轻量引流版，覆盖用户注册/登录、活动页、主列表页、详情页（含 App 跳转/引导下载）；小程序不承载交易、资金、分销等复杂流程；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sz w:val="24"/>
        </w:rPr>
        <w:t>各端视觉与信息架构与参考实现保持一致，内容、价格、规则以管理后台配置为准；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sz w:val="24"/>
        </w:rPr>
        <w:t>分享与拉新：推广海报、小程序码、邀请码在各端可用；App 支持消息推送，小程序支持订阅消息。</w:t>
      </w:r>
    </w:p>
    <w:p>
      <w:pPr>
        <w:pStyle w:val="Heading1"/>
      </w:pPr>
      <w:r>
        <w:t>五、非功能需求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417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765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要求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性能</w:t>
            </w:r>
          </w:p>
        </w:tc>
        <w:tc>
          <w:tcPr>
            <w:tcW w:type="dxa" w:w="765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常规页面首屏 &lt; 2s；接口 P95 响应 &lt; 500ms；满足上线初期的业务规模增长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安全</w:t>
            </w:r>
          </w:p>
        </w:tc>
        <w:tc>
          <w:tcPr>
            <w:tcW w:type="dxa" w:w="765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全站 HTTPS；手机号、身份证、企业信息等敏感数据脱敏展示；防刷与风控；操作日志可审计；后台权限隔离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合规</w:t>
            </w:r>
          </w:p>
        </w:tc>
        <w:tc>
          <w:tcPr>
            <w:tcW w:type="dxa" w:w="765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实名认证；交易资金结算按平台业务与支付合规要求执行；电子签文件存证；用户协议、隐私政策、充值协议、退款规则随产品上线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部署</w:t>
            </w:r>
          </w:p>
        </w:tc>
        <w:tc>
          <w:tcPr>
            <w:tcW w:type="dxa" w:w="765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腾讯云部署，开发/测试/生产环境分离，支持灰度发布与回滚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文档</w:t>
            </w:r>
          </w:p>
        </w:tc>
        <w:tc>
          <w:tcPr>
            <w:tcW w:type="dxa" w:w="765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接口文档、部署文档、后台操作手册</w:t>
            </w:r>
          </w:p>
        </w:tc>
      </w:tr>
    </w:tbl>
    <w:p>
      <w:pPr>
        <w:pStyle w:val="Heading1"/>
      </w:pPr>
      <w:r>
        <w:t>六、交付物与里程碑</w:t>
      </w:r>
    </w:p>
    <w:p>
      <w:pPr>
        <w:pStyle w:val="Heading2"/>
      </w:pPr>
      <w:r>
        <w:t>6.1 里程碑（建议阶段划分，排期由乙方自行申报）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020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建议时间（以乙方申报为准）</w:t>
            </w:r>
          </w:p>
        </w:tc>
        <w:tc>
          <w:tcPr>
            <w:tcW w:type="dxa" w:w="6236"/>
            <w:vAlign w:val="center"/>
            <w:shd w:val="clear" w:color="auto" w:fill="D9D9D9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交付内容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M1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第 1 个月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需求确认与架构设计；账号认证、信息发布、供需撮合、搜索匹配、管理后台框架（Web 用户端 + 管理后台）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M2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第 2 个月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交易保障与平台资金体系、钱包支付、积分发票、分销、中介/招商/买卖/招聘、管理后台全模块（含项目与企业运营、风控合规）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sz w:val="21"/>
              </w:rPr>
              <w:t>M3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第 3 个月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sz w:val="21"/>
              </w:rPr>
              <w:t>3 个 App 完整功能、4 个小程序轻量版、支付与第三方（含电子签）联调、测试修复、腾讯云部署、验收上线</w:t>
            </w:r>
          </w:p>
        </w:tc>
      </w:tr>
    </w:tbl>
    <w:p>
      <w:pPr>
        <w:pStyle w:val="Heading2"/>
      </w:pPr>
      <w:r>
        <w:t>6.2 交付物清单</w:t>
      </w:r>
    </w:p>
    <w:p>
      <w:pPr>
        <w:spacing w:line="360" w:lineRule="auto"/>
        <w:ind w:firstLineChars="200" w:firstLine="0"/>
        <w:jc w:val="both"/>
      </w:pPr>
      <w:r>
        <w:rPr>
          <w:rFonts w:ascii="Arial" w:hAnsi="Arial" w:eastAsia="宋体"/>
          <w:b w:val="0"/>
          <w:i w:val="0"/>
          <w:sz w:val="24"/>
        </w:rPr>
        <w:t>全部源码、数据库脚本、接口文档、部署文档、后台操作手册、测试报告；上线支持与验收通过后的免费维护期由乙方在报价中承诺。</w:t>
      </w:r>
    </w:p>
    <w:p>
      <w:pPr>
        <w:spacing w:before="400"/>
        <w:jc w:val="center"/>
      </w:pPr>
      <w:r>
        <w:rPr>
          <w:rFonts w:ascii="Arial" w:hAnsi="Arial" w:eastAsia="宋体"/>
          <w:b w:val="0"/>
          <w:i w:val="0"/>
          <w:color w:val="888888"/>
          <w:sz w:val="21"/>
        </w:rPr>
        <w:t>ENGCHAIN 工程链 3.0 平台开发招标需求书 · V3.0 · 2026 年 9 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Arial" w:hAnsi="Arial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