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E8" w:rsidRPr="004243FF" w:rsidRDefault="009F6FE8" w:rsidP="00ED416F">
      <w:pPr>
        <w:spacing w:line="520" w:lineRule="exact"/>
        <w:jc w:val="center"/>
        <w:outlineLvl w:val="0"/>
        <w:rPr>
          <w:rFonts w:ascii="黑体" w:eastAsia="黑体" w:hAnsi="宋体"/>
          <w:b/>
          <w:bCs/>
          <w:sz w:val="36"/>
          <w:szCs w:val="36"/>
        </w:rPr>
      </w:pPr>
      <w:bookmarkStart w:id="0" w:name="_Toc321033844"/>
      <w:r w:rsidRPr="004243FF">
        <w:rPr>
          <w:rFonts w:ascii="黑体" w:eastAsia="黑体" w:hAnsi="宋体" w:cs="黑体" w:hint="eastAsia"/>
          <w:b/>
          <w:bCs/>
          <w:sz w:val="36"/>
          <w:szCs w:val="36"/>
        </w:rPr>
        <w:t>上海第二工业大学</w:t>
      </w:r>
      <w:bookmarkEnd w:id="0"/>
    </w:p>
    <w:p w:rsidR="009F6FE8" w:rsidRPr="004243FF" w:rsidRDefault="009F6FE8" w:rsidP="00ED416F">
      <w:pPr>
        <w:spacing w:line="520" w:lineRule="exact"/>
        <w:jc w:val="center"/>
        <w:outlineLvl w:val="0"/>
        <w:rPr>
          <w:rFonts w:ascii="黑体" w:eastAsia="黑体" w:hAnsi="宋体"/>
          <w:b/>
          <w:bCs/>
          <w:sz w:val="36"/>
          <w:szCs w:val="36"/>
        </w:rPr>
      </w:pPr>
      <w:bookmarkStart w:id="1" w:name="_GoBack"/>
      <w:bookmarkStart w:id="2" w:name="_Toc318978151"/>
      <w:bookmarkStart w:id="3" w:name="_Toc321033845"/>
      <w:r w:rsidRPr="004243FF">
        <w:rPr>
          <w:rFonts w:ascii="黑体" w:eastAsia="黑体" w:hAnsi="宋体" w:cs="黑体" w:hint="eastAsia"/>
          <w:b/>
          <w:bCs/>
          <w:sz w:val="36"/>
          <w:szCs w:val="36"/>
        </w:rPr>
        <w:t>关于本科毕业设计（论文）工作的原则意见</w:t>
      </w:r>
      <w:bookmarkEnd w:id="1"/>
      <w:r>
        <w:rPr>
          <w:rFonts w:ascii="宋体" w:hAnsi="宋体" w:cs="宋体" w:hint="eastAsia"/>
          <w:sz w:val="36"/>
          <w:szCs w:val="36"/>
        </w:rPr>
        <w:t>（讨论稿</w:t>
      </w:r>
      <w:r w:rsidRPr="009D63F9">
        <w:rPr>
          <w:rFonts w:ascii="宋体" w:hAnsi="宋体" w:cs="宋体" w:hint="eastAsia"/>
          <w:sz w:val="36"/>
          <w:szCs w:val="36"/>
        </w:rPr>
        <w:t>）</w:t>
      </w:r>
      <w:bookmarkEnd w:id="2"/>
      <w:bookmarkEnd w:id="3"/>
    </w:p>
    <w:p w:rsidR="009F6FE8" w:rsidRDefault="009F6FE8" w:rsidP="00ED416F">
      <w:pPr>
        <w:spacing w:line="520" w:lineRule="exact"/>
        <w:jc w:val="center"/>
        <w:rPr>
          <w:rFonts w:ascii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(2016.4)</w:t>
      </w:r>
    </w:p>
    <w:p w:rsidR="009F6FE8" w:rsidRPr="00C20051" w:rsidRDefault="009F6FE8" w:rsidP="00ED416F">
      <w:pPr>
        <w:spacing w:line="520" w:lineRule="exact"/>
        <w:jc w:val="center"/>
        <w:rPr>
          <w:rFonts w:ascii="宋体"/>
          <w:kern w:val="0"/>
          <w:sz w:val="24"/>
          <w:szCs w:val="24"/>
        </w:rPr>
      </w:pPr>
    </w:p>
    <w:p w:rsidR="009F6FE8" w:rsidRPr="001E1A37" w:rsidRDefault="009F6FE8" w:rsidP="00F52A53">
      <w:pPr>
        <w:numPr>
          <w:ilvl w:val="0"/>
          <w:numId w:val="1"/>
        </w:numPr>
        <w:spacing w:line="520" w:lineRule="exac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开题答辩成绩为通过和不通过</w:t>
      </w:r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但答辩老师需要对本组学生的开题报告和学生的情况给出意见；</w:t>
      </w:r>
    </w:p>
    <w:p w:rsidR="009F6FE8" w:rsidRPr="001E1A37" w:rsidRDefault="009F6FE8" w:rsidP="00761507">
      <w:pPr>
        <w:numPr>
          <w:ilvl w:val="0"/>
          <w:numId w:val="1"/>
        </w:numPr>
        <w:spacing w:line="520" w:lineRule="exac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学生论文最后需要附上社会认可</w:t>
      </w:r>
      <w:r>
        <w:rPr>
          <w:rFonts w:ascii="宋体" w:cs="宋体"/>
          <w:kern w:val="0"/>
          <w:sz w:val="24"/>
          <w:szCs w:val="24"/>
        </w:rPr>
        <w:t>(</w:t>
      </w:r>
      <w:r>
        <w:rPr>
          <w:rFonts w:ascii="宋体" w:cs="宋体" w:hint="eastAsia"/>
          <w:kern w:val="0"/>
          <w:sz w:val="24"/>
          <w:szCs w:val="24"/>
        </w:rPr>
        <w:t>官方</w:t>
      </w:r>
      <w:r>
        <w:rPr>
          <w:rFonts w:ascii="宋体" w:cs="宋体"/>
          <w:kern w:val="0"/>
          <w:sz w:val="24"/>
          <w:szCs w:val="24"/>
        </w:rPr>
        <w:t>)</w:t>
      </w:r>
      <w:r>
        <w:rPr>
          <w:rFonts w:ascii="宋体" w:cs="宋体" w:hint="eastAsia"/>
          <w:kern w:val="0"/>
          <w:sz w:val="24"/>
          <w:szCs w:val="24"/>
        </w:rPr>
        <w:t>的查重报告</w:t>
      </w:r>
      <w:r>
        <w:rPr>
          <w:rFonts w:ascii="宋体" w:cs="宋体"/>
          <w:kern w:val="0"/>
          <w:sz w:val="24"/>
          <w:szCs w:val="24"/>
        </w:rPr>
        <w:t>,</w:t>
      </w:r>
      <w:r>
        <w:rPr>
          <w:rFonts w:ascii="宋体" w:cs="宋体" w:hint="eastAsia"/>
          <w:kern w:val="0"/>
          <w:sz w:val="24"/>
          <w:szCs w:val="24"/>
        </w:rPr>
        <w:t>要求论文的查重率小于</w:t>
      </w:r>
      <w:r>
        <w:rPr>
          <w:rFonts w:ascii="宋体" w:cs="宋体"/>
          <w:kern w:val="0"/>
          <w:sz w:val="24"/>
          <w:szCs w:val="24"/>
        </w:rPr>
        <w:t>20%</w:t>
      </w:r>
      <w:r>
        <w:rPr>
          <w:rFonts w:ascii="宋体" w:cs="宋体" w:hint="eastAsia"/>
          <w:kern w:val="0"/>
          <w:sz w:val="24"/>
          <w:szCs w:val="24"/>
        </w:rPr>
        <w:t>；</w:t>
      </w:r>
    </w:p>
    <w:p w:rsidR="009F6FE8" w:rsidRPr="000A252A" w:rsidRDefault="009F6FE8" w:rsidP="001E1A37">
      <w:pPr>
        <w:numPr>
          <w:ilvl w:val="0"/>
          <w:numId w:val="1"/>
        </w:numPr>
        <w:spacing w:line="520" w:lineRule="exact"/>
        <w:rPr>
          <w:rFonts w:ascii="宋体"/>
          <w:kern w:val="0"/>
          <w:sz w:val="24"/>
          <w:szCs w:val="24"/>
        </w:rPr>
      </w:pPr>
      <w:r w:rsidRPr="001E1A37">
        <w:rPr>
          <w:rFonts w:ascii="宋体" w:cs="宋体" w:hint="eastAsia"/>
          <w:kern w:val="0"/>
          <w:sz w:val="24"/>
          <w:szCs w:val="24"/>
        </w:rPr>
        <w:t>软考中级通过（有证书）、</w:t>
      </w:r>
      <w:r w:rsidRPr="001E1A37">
        <w:rPr>
          <w:rFonts w:ascii="宋体" w:cs="宋体"/>
          <w:kern w:val="0"/>
          <w:sz w:val="24"/>
          <w:szCs w:val="24"/>
        </w:rPr>
        <w:t>CSP</w:t>
      </w:r>
      <w:r w:rsidRPr="001E1A37">
        <w:rPr>
          <w:rFonts w:ascii="宋体" w:cs="宋体" w:hint="eastAsia"/>
          <w:kern w:val="0"/>
          <w:sz w:val="24"/>
          <w:szCs w:val="24"/>
        </w:rPr>
        <w:t>认证（</w:t>
      </w:r>
      <w:r w:rsidRPr="001E1A37">
        <w:rPr>
          <w:rFonts w:ascii="宋体" w:cs="宋体"/>
          <w:kern w:val="0"/>
          <w:sz w:val="24"/>
          <w:szCs w:val="24"/>
        </w:rPr>
        <w:t>300</w:t>
      </w:r>
      <w:r w:rsidRPr="001E1A37">
        <w:rPr>
          <w:rFonts w:ascii="宋体" w:cs="宋体" w:hint="eastAsia"/>
          <w:kern w:val="0"/>
          <w:sz w:val="24"/>
          <w:szCs w:val="24"/>
        </w:rPr>
        <w:t>分以上，含</w:t>
      </w:r>
      <w:r w:rsidRPr="001E1A37">
        <w:rPr>
          <w:rFonts w:ascii="宋体" w:cs="宋体"/>
          <w:kern w:val="0"/>
          <w:sz w:val="24"/>
          <w:szCs w:val="24"/>
        </w:rPr>
        <w:t>300</w:t>
      </w:r>
      <w:r w:rsidRPr="001E1A37">
        <w:rPr>
          <w:rFonts w:ascii="宋体" w:cs="宋体" w:hint="eastAsia"/>
          <w:kern w:val="0"/>
          <w:sz w:val="24"/>
          <w:szCs w:val="24"/>
        </w:rPr>
        <w:t>分）、与企业签署四联单都可获得毕设成绩加分，三项都有取其一。加分标准为：可得到本档最高分（如，原来成绩</w:t>
      </w:r>
      <w:r w:rsidRPr="001E1A37">
        <w:rPr>
          <w:rFonts w:ascii="宋体" w:cs="宋体"/>
          <w:kern w:val="0"/>
          <w:sz w:val="24"/>
          <w:szCs w:val="24"/>
        </w:rPr>
        <w:t>75</w:t>
      </w:r>
      <w:r w:rsidRPr="001E1A37">
        <w:rPr>
          <w:rFonts w:ascii="宋体" w:cs="宋体" w:hint="eastAsia"/>
          <w:kern w:val="0"/>
          <w:sz w:val="24"/>
          <w:szCs w:val="24"/>
        </w:rPr>
        <w:t>，加到</w:t>
      </w:r>
      <w:r w:rsidRPr="001E1A37">
        <w:rPr>
          <w:rFonts w:ascii="宋体" w:cs="宋体"/>
          <w:kern w:val="0"/>
          <w:sz w:val="24"/>
          <w:szCs w:val="24"/>
        </w:rPr>
        <w:t>79</w:t>
      </w:r>
      <w:r w:rsidRPr="001E1A37">
        <w:rPr>
          <w:rFonts w:ascii="宋体" w:cs="宋体" w:hint="eastAsia"/>
          <w:kern w:val="0"/>
          <w:sz w:val="24"/>
          <w:szCs w:val="24"/>
        </w:rPr>
        <w:t>）或跳一档（</w:t>
      </w:r>
      <w:r>
        <w:rPr>
          <w:rFonts w:ascii="宋体" w:cs="宋体" w:hint="eastAsia"/>
          <w:kern w:val="0"/>
          <w:sz w:val="24"/>
          <w:szCs w:val="24"/>
        </w:rPr>
        <w:t>如，原来成绩为及格，可改到中，但具体成绩由答辩老师决定），但不能</w:t>
      </w:r>
      <w:r w:rsidRPr="001E1A37">
        <w:rPr>
          <w:rFonts w:ascii="宋体" w:cs="宋体" w:hint="eastAsia"/>
          <w:kern w:val="0"/>
          <w:sz w:val="24"/>
          <w:szCs w:val="24"/>
        </w:rPr>
        <w:t>由良跳到优；</w:t>
      </w:r>
    </w:p>
    <w:p w:rsidR="009F6FE8" w:rsidRPr="001E1A37" w:rsidRDefault="009F6FE8" w:rsidP="001E1A37">
      <w:pPr>
        <w:numPr>
          <w:ilvl w:val="0"/>
          <w:numId w:val="1"/>
        </w:numPr>
        <w:spacing w:line="520" w:lineRule="exac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论文，</w:t>
      </w:r>
      <w:r w:rsidRPr="000A252A">
        <w:rPr>
          <w:rFonts w:ascii="宋体" w:cs="宋体" w:hint="eastAsia"/>
          <w:kern w:val="0"/>
          <w:sz w:val="24"/>
          <w:szCs w:val="24"/>
        </w:rPr>
        <w:t>学生手册</w:t>
      </w:r>
      <w:r>
        <w:rPr>
          <w:rFonts w:ascii="宋体" w:cs="宋体" w:hint="eastAsia"/>
          <w:kern w:val="0"/>
          <w:sz w:val="24"/>
          <w:szCs w:val="24"/>
        </w:rPr>
        <w:t>及翻译文档要求</w:t>
      </w:r>
      <w:r w:rsidRPr="000A252A">
        <w:rPr>
          <w:rFonts w:ascii="宋体" w:cs="宋体" w:hint="eastAsia"/>
          <w:kern w:val="0"/>
          <w:sz w:val="24"/>
          <w:szCs w:val="24"/>
        </w:rPr>
        <w:t>单面的打印</w:t>
      </w:r>
      <w:r>
        <w:rPr>
          <w:rFonts w:ascii="宋体" w:cs="宋体" w:hint="eastAsia"/>
          <w:kern w:val="0"/>
          <w:sz w:val="24"/>
          <w:szCs w:val="24"/>
        </w:rPr>
        <w:t>；</w:t>
      </w:r>
    </w:p>
    <w:p w:rsidR="009F6FE8" w:rsidRPr="001E1A37" w:rsidRDefault="009F6FE8" w:rsidP="00761507">
      <w:pPr>
        <w:numPr>
          <w:ilvl w:val="0"/>
          <w:numId w:val="1"/>
        </w:numPr>
        <w:spacing w:line="520" w:lineRule="exact"/>
        <w:rPr>
          <w:rFonts w:ascii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每组可以产生多名或没有学生进入优答辩，同时，可产生多名学生进入差答辩，但如果未产生，则本组成绩最后一名的学生自动进入差答辩。</w:t>
      </w:r>
    </w:p>
    <w:p w:rsidR="009F6FE8" w:rsidRPr="001E7ABB" w:rsidRDefault="009F6FE8" w:rsidP="001E7ABB">
      <w:pPr>
        <w:spacing w:line="520" w:lineRule="exact"/>
        <w:rPr>
          <w:rFonts w:ascii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6. </w:t>
      </w:r>
      <w:r w:rsidRPr="001E7ABB">
        <w:rPr>
          <w:rFonts w:ascii="宋体" w:cs="宋体" w:hint="eastAsia"/>
          <w:kern w:val="0"/>
          <w:sz w:val="24"/>
          <w:szCs w:val="24"/>
        </w:rPr>
        <w:t>开题报告参考文献数量大于</w:t>
      </w:r>
      <w:r w:rsidRPr="001E7ABB">
        <w:rPr>
          <w:rFonts w:ascii="宋体" w:cs="宋体"/>
          <w:kern w:val="0"/>
          <w:sz w:val="24"/>
          <w:szCs w:val="24"/>
        </w:rPr>
        <w:t>12</w:t>
      </w:r>
      <w:r w:rsidRPr="001E7ABB">
        <w:rPr>
          <w:rFonts w:ascii="宋体" w:cs="宋体" w:hint="eastAsia"/>
          <w:kern w:val="0"/>
          <w:sz w:val="24"/>
          <w:szCs w:val="24"/>
        </w:rPr>
        <w:t>篇，其中外文文献大于</w:t>
      </w:r>
      <w:r w:rsidRPr="001E7ABB">
        <w:rPr>
          <w:rFonts w:ascii="宋体" w:cs="宋体"/>
          <w:kern w:val="0"/>
          <w:sz w:val="24"/>
          <w:szCs w:val="24"/>
        </w:rPr>
        <w:t>4</w:t>
      </w:r>
      <w:r w:rsidRPr="001E7ABB">
        <w:rPr>
          <w:rFonts w:ascii="宋体" w:cs="宋体" w:hint="eastAsia"/>
          <w:kern w:val="0"/>
          <w:sz w:val="24"/>
          <w:szCs w:val="24"/>
        </w:rPr>
        <w:t>篇，</w:t>
      </w:r>
      <w:r w:rsidRPr="001E7ABB">
        <w:rPr>
          <w:rFonts w:ascii="宋体" w:cs="宋体"/>
          <w:kern w:val="0"/>
          <w:sz w:val="24"/>
          <w:szCs w:val="24"/>
        </w:rPr>
        <w:t>2012</w:t>
      </w:r>
      <w:r w:rsidRPr="001E7ABB">
        <w:rPr>
          <w:rFonts w:ascii="宋体" w:cs="宋体" w:hint="eastAsia"/>
          <w:kern w:val="0"/>
          <w:sz w:val="24"/>
          <w:szCs w:val="24"/>
        </w:rPr>
        <w:t>年后的文献大于一半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:rsidR="009F6FE8" w:rsidRDefault="009F6FE8" w:rsidP="00403C0D">
      <w:pPr>
        <w:spacing w:line="520" w:lineRule="exact"/>
        <w:rPr>
          <w:rFonts w:ascii="宋体"/>
          <w:kern w:val="0"/>
          <w:sz w:val="24"/>
          <w:szCs w:val="24"/>
        </w:rPr>
      </w:pPr>
    </w:p>
    <w:sectPr w:rsidR="009F6FE8" w:rsidSect="00ED416F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8788B"/>
    <w:multiLevelType w:val="hybridMultilevel"/>
    <w:tmpl w:val="07EE9DC0"/>
    <w:lvl w:ilvl="0" w:tplc="78721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416F"/>
    <w:rsid w:val="00023A79"/>
    <w:rsid w:val="0004020B"/>
    <w:rsid w:val="00060770"/>
    <w:rsid w:val="000A252A"/>
    <w:rsid w:val="00162F40"/>
    <w:rsid w:val="001E1A37"/>
    <w:rsid w:val="001E4965"/>
    <w:rsid w:val="001E5D5F"/>
    <w:rsid w:val="001E7ABB"/>
    <w:rsid w:val="002A6A20"/>
    <w:rsid w:val="0031331F"/>
    <w:rsid w:val="003566AB"/>
    <w:rsid w:val="00403C0D"/>
    <w:rsid w:val="004243FF"/>
    <w:rsid w:val="004244B6"/>
    <w:rsid w:val="004F18A2"/>
    <w:rsid w:val="00591D4A"/>
    <w:rsid w:val="007042F8"/>
    <w:rsid w:val="007227AD"/>
    <w:rsid w:val="00761507"/>
    <w:rsid w:val="007A1214"/>
    <w:rsid w:val="00844D94"/>
    <w:rsid w:val="0090401A"/>
    <w:rsid w:val="00935DBA"/>
    <w:rsid w:val="00973D67"/>
    <w:rsid w:val="009740E7"/>
    <w:rsid w:val="009D63F9"/>
    <w:rsid w:val="009F6FE8"/>
    <w:rsid w:val="00A21D9D"/>
    <w:rsid w:val="00A26B78"/>
    <w:rsid w:val="00A6083B"/>
    <w:rsid w:val="00A80A1B"/>
    <w:rsid w:val="00B33803"/>
    <w:rsid w:val="00BC4FBB"/>
    <w:rsid w:val="00C20051"/>
    <w:rsid w:val="00C537DD"/>
    <w:rsid w:val="00C61EB4"/>
    <w:rsid w:val="00C7467D"/>
    <w:rsid w:val="00CE0536"/>
    <w:rsid w:val="00D01997"/>
    <w:rsid w:val="00D2669F"/>
    <w:rsid w:val="00D64DEA"/>
    <w:rsid w:val="00D76398"/>
    <w:rsid w:val="00DB3B25"/>
    <w:rsid w:val="00E42D42"/>
    <w:rsid w:val="00E562D6"/>
    <w:rsid w:val="00E8202C"/>
    <w:rsid w:val="00ED395F"/>
    <w:rsid w:val="00ED416F"/>
    <w:rsid w:val="00F22903"/>
    <w:rsid w:val="00F52A53"/>
    <w:rsid w:val="00F53CD8"/>
    <w:rsid w:val="00F62EC2"/>
    <w:rsid w:val="00FE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6F"/>
    <w:pPr>
      <w:widowControl w:val="0"/>
      <w:jc w:val="both"/>
    </w:pPr>
    <w:rPr>
      <w:rFonts w:ascii="Times New Roman" w:hAnsi="Times New Roman"/>
      <w:szCs w:val="2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D41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locked/>
    <w:rsid w:val="00ED416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oblogtext">
    <w:name w:val="oblog_text"/>
    <w:basedOn w:val="DefaultParagraphFont"/>
    <w:uiPriority w:val="99"/>
    <w:rsid w:val="00ED41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445987"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1</Pages>
  <Words>57</Words>
  <Characters>331</Characters>
  <Application>Microsoft Office Outlook</Application>
  <DocSecurity>0</DocSecurity>
  <Lines>0</Lines>
  <Paragraphs>0</Paragraphs>
  <ScaleCrop>false</ScaleCrop>
  <Company>hhh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Xia</dc:creator>
  <cp:keywords/>
  <dc:description/>
  <cp:lastModifiedBy>sspu</cp:lastModifiedBy>
  <cp:revision>9</cp:revision>
  <dcterms:created xsi:type="dcterms:W3CDTF">2015-01-07T05:36:00Z</dcterms:created>
  <dcterms:modified xsi:type="dcterms:W3CDTF">2017-01-08T06:58:00Z</dcterms:modified>
</cp:coreProperties>
</file>