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DE1C6A">
      <w:pPr>
        <w:spacing w:line="360" w:lineRule="auto"/>
        <w:jc w:val="center"/>
        <w:rPr>
          <w:rFonts w:ascii="黑体" w:hAnsi="Verdana" w:eastAsia="黑体" w:cs="Arial"/>
          <w:b/>
          <w:sz w:val="48"/>
          <w:szCs w:val="48"/>
        </w:rPr>
      </w:pPr>
    </w:p>
    <w:p w14:paraId="15205E47">
      <w:pPr>
        <w:spacing w:line="360" w:lineRule="auto"/>
        <w:jc w:val="center"/>
        <w:rPr>
          <w:rFonts w:ascii="黑体" w:hAnsi="Verdana" w:eastAsia="黑体" w:cs="Arial"/>
          <w:b/>
          <w:sz w:val="48"/>
          <w:szCs w:val="48"/>
        </w:rPr>
      </w:pPr>
    </w:p>
    <w:p w14:paraId="563857AF">
      <w:pPr>
        <w:spacing w:line="360" w:lineRule="auto"/>
        <w:jc w:val="center"/>
        <w:rPr>
          <w:rFonts w:ascii="黑体" w:hAnsi="Verdana" w:eastAsia="黑体" w:cs="Arial"/>
          <w:b/>
          <w:sz w:val="48"/>
          <w:szCs w:val="48"/>
        </w:rPr>
      </w:pPr>
      <w:r>
        <w:rPr>
          <w:rFonts w:hint="eastAsia" w:ascii="黑体" w:hAnsi="Verdana" w:eastAsia="黑体" w:cs="Arial"/>
          <w:b/>
          <w:sz w:val="48"/>
          <w:szCs w:val="48"/>
        </w:rPr>
        <w:t>新一代Win版上海报价回购模块</w:t>
      </w:r>
    </w:p>
    <w:p w14:paraId="5A092405">
      <w:pPr>
        <w:spacing w:line="360" w:lineRule="auto"/>
        <w:jc w:val="center"/>
        <w:rPr>
          <w:rFonts w:ascii="黑体" w:hAnsi="Verdana" w:eastAsia="黑体" w:cs="Arial"/>
          <w:b/>
          <w:sz w:val="48"/>
          <w:szCs w:val="48"/>
        </w:rPr>
      </w:pPr>
      <w:r>
        <w:rPr>
          <w:rFonts w:hint="eastAsia" w:ascii="黑体" w:hAnsi="Verdana" w:eastAsia="黑体" w:cs="Arial"/>
          <w:b/>
          <w:sz w:val="48"/>
          <w:szCs w:val="48"/>
        </w:rPr>
        <w:t>使用手册</w:t>
      </w:r>
    </w:p>
    <w:p w14:paraId="0C03FDE9">
      <w:pPr>
        <w:spacing w:line="360" w:lineRule="auto"/>
        <w:rPr>
          <w:sz w:val="36"/>
          <w:szCs w:val="36"/>
        </w:rPr>
      </w:pPr>
    </w:p>
    <w:p w14:paraId="38FFF910">
      <w:pPr>
        <w:spacing w:line="360" w:lineRule="auto"/>
      </w:pPr>
    </w:p>
    <w:p w14:paraId="769EDFC5">
      <w:pPr>
        <w:spacing w:line="360" w:lineRule="auto"/>
      </w:pPr>
    </w:p>
    <w:p w14:paraId="20220C99">
      <w:pPr>
        <w:spacing w:line="360" w:lineRule="auto"/>
      </w:pPr>
    </w:p>
    <w:p w14:paraId="6F86EA35">
      <w:pPr>
        <w:spacing w:line="360" w:lineRule="auto"/>
      </w:pPr>
    </w:p>
    <w:p w14:paraId="6BBAEAB5">
      <w:pPr>
        <w:spacing w:line="360" w:lineRule="auto"/>
      </w:pPr>
    </w:p>
    <w:p w14:paraId="79A2E1D2">
      <w:pPr>
        <w:spacing w:line="360" w:lineRule="auto"/>
      </w:pPr>
    </w:p>
    <w:p w14:paraId="3C0602C6">
      <w:pPr>
        <w:spacing w:line="360" w:lineRule="auto"/>
      </w:pPr>
    </w:p>
    <w:p w14:paraId="07E5221A">
      <w:pPr>
        <w:spacing w:line="360" w:lineRule="auto"/>
      </w:pP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8"/>
        <w:gridCol w:w="1504"/>
        <w:gridCol w:w="1184"/>
        <w:gridCol w:w="4416"/>
      </w:tblGrid>
      <w:tr w14:paraId="583BB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319" w:hRule="atLeast"/>
          <w:jc w:val="center"/>
        </w:trPr>
        <w:tc>
          <w:tcPr>
            <w:tcW w:w="448" w:type="dxa"/>
            <w:vMerge w:val="restart"/>
            <w:shd w:val="clear" w:color="auto" w:fill="D9D9D9"/>
            <w:noWrap w:val="0"/>
            <w:vAlign w:val="center"/>
          </w:tcPr>
          <w:p w14:paraId="4230C99A">
            <w:pPr>
              <w:spacing w:line="360" w:lineRule="auto"/>
              <w:jc w:val="center"/>
              <w:rPr>
                <w:rFonts w:ascii="宋体" w:hAnsi="宋体"/>
                <w:b/>
                <w:bCs/>
                <w:sz w:val="18"/>
              </w:rPr>
            </w:pPr>
            <w:r>
              <w:rPr>
                <w:rFonts w:hint="eastAsia" w:ascii="宋体" w:hAnsi="宋体"/>
                <w:b/>
                <w:bCs/>
                <w:sz w:val="18"/>
              </w:rPr>
              <w:t>文档状态</w:t>
            </w:r>
          </w:p>
        </w:tc>
        <w:tc>
          <w:tcPr>
            <w:tcW w:w="1504" w:type="dxa"/>
            <w:vMerge w:val="restart"/>
            <w:shd w:val="clear" w:color="auto" w:fill="auto"/>
            <w:noWrap w:val="0"/>
            <w:vAlign w:val="center"/>
          </w:tcPr>
          <w:p w14:paraId="05CE787C">
            <w:pPr>
              <w:spacing w:line="360" w:lineRule="auto"/>
              <w:rPr>
                <w:rFonts w:ascii="宋体" w:hAnsi="宋体"/>
                <w:sz w:val="18"/>
              </w:rPr>
            </w:pPr>
            <w:r>
              <w:rPr>
                <w:rFonts w:hint="eastAsia" w:ascii="宋体" w:hAnsi="宋体"/>
                <w:sz w:val="18"/>
              </w:rPr>
              <w:t>[</w:t>
            </w:r>
            <w:r>
              <w:rPr>
                <w:rFonts w:ascii="宋体" w:hAnsi="宋体"/>
                <w:sz w:val="18"/>
              </w:rPr>
              <w:t xml:space="preserve">  </w:t>
            </w:r>
            <w:r>
              <w:rPr>
                <w:rFonts w:hint="eastAsia" w:ascii="宋体" w:hAnsi="宋体"/>
                <w:sz w:val="18"/>
              </w:rPr>
              <w:t>] 初稿</w:t>
            </w:r>
          </w:p>
          <w:p w14:paraId="05BE0B14">
            <w:pPr>
              <w:spacing w:line="360" w:lineRule="auto"/>
              <w:rPr>
                <w:rFonts w:ascii="宋体" w:hAnsi="宋体"/>
                <w:sz w:val="18"/>
              </w:rPr>
            </w:pPr>
            <w:r>
              <w:rPr>
                <w:rFonts w:hint="eastAsia" w:ascii="宋体" w:hAnsi="宋体"/>
                <w:sz w:val="18"/>
              </w:rPr>
              <w:t>[  ] 评审通过</w:t>
            </w:r>
          </w:p>
          <w:p w14:paraId="42F871E5">
            <w:pPr>
              <w:spacing w:line="360" w:lineRule="auto"/>
              <w:rPr>
                <w:rFonts w:ascii="宋体" w:hAnsi="宋体"/>
                <w:sz w:val="18"/>
              </w:rPr>
            </w:pPr>
            <w:r>
              <w:rPr>
                <w:rFonts w:hint="eastAsia" w:ascii="宋体" w:hAnsi="宋体"/>
                <w:sz w:val="18"/>
              </w:rPr>
              <w:t>[√] 修改</w:t>
            </w:r>
          </w:p>
          <w:p w14:paraId="33F8021B">
            <w:pPr>
              <w:spacing w:line="360" w:lineRule="auto"/>
              <w:rPr>
                <w:rFonts w:ascii="宋体" w:hAnsi="宋体"/>
                <w:sz w:val="18"/>
              </w:rPr>
            </w:pPr>
            <w:r>
              <w:rPr>
                <w:rFonts w:hint="eastAsia" w:ascii="宋体" w:hAnsi="宋体"/>
                <w:sz w:val="18"/>
              </w:rPr>
              <w:t>[  ] 发布</w:t>
            </w:r>
          </w:p>
          <w:p w14:paraId="3BD74712">
            <w:pPr>
              <w:spacing w:line="360" w:lineRule="auto"/>
              <w:rPr>
                <w:sz w:val="18"/>
              </w:rPr>
            </w:pPr>
            <w:r>
              <w:rPr>
                <w:rFonts w:hint="eastAsia" w:ascii="宋体" w:hAnsi="宋体"/>
                <w:sz w:val="18"/>
              </w:rPr>
              <w:t>[  ]</w:t>
            </w:r>
            <w:r>
              <w:rPr>
                <w:rFonts w:ascii="宋体" w:hAnsi="宋体"/>
                <w:sz w:val="18"/>
              </w:rPr>
              <w:t xml:space="preserve"> </w:t>
            </w:r>
            <w:r>
              <w:rPr>
                <w:rFonts w:hint="eastAsia" w:ascii="宋体" w:hAnsi="宋体"/>
                <w:sz w:val="18"/>
              </w:rPr>
              <w:t>作废</w:t>
            </w:r>
          </w:p>
        </w:tc>
        <w:tc>
          <w:tcPr>
            <w:tcW w:w="1184" w:type="dxa"/>
            <w:shd w:val="clear" w:color="auto" w:fill="D9D9D9"/>
            <w:noWrap w:val="0"/>
            <w:vAlign w:val="top"/>
          </w:tcPr>
          <w:p w14:paraId="43241248">
            <w:pPr>
              <w:spacing w:line="360" w:lineRule="auto"/>
              <w:rPr>
                <w:b/>
                <w:bCs/>
                <w:sz w:val="18"/>
              </w:rPr>
            </w:pPr>
            <w:r>
              <w:rPr>
                <w:rFonts w:hint="eastAsia"/>
                <w:b/>
                <w:bCs/>
                <w:sz w:val="18"/>
              </w:rPr>
              <w:t>文档标识</w:t>
            </w:r>
          </w:p>
        </w:tc>
        <w:tc>
          <w:tcPr>
            <w:tcW w:w="4416" w:type="dxa"/>
            <w:noWrap w:val="0"/>
            <w:vAlign w:val="top"/>
          </w:tcPr>
          <w:p w14:paraId="329F41B9">
            <w:pPr>
              <w:spacing w:line="360" w:lineRule="auto"/>
              <w:rPr>
                <w:rFonts w:ascii="宋体" w:hAnsi="宋体"/>
                <w:bCs/>
                <w:iCs/>
                <w:sz w:val="18"/>
                <w:szCs w:val="18"/>
              </w:rPr>
            </w:pPr>
            <w:r>
              <w:rPr>
                <w:rFonts w:hint="eastAsia"/>
                <w:caps/>
                <w:sz w:val="18"/>
                <w:szCs w:val="18"/>
              </w:rPr>
              <w:t>新一代WIN版上海报价回购模块使用手册</w:t>
            </w:r>
          </w:p>
        </w:tc>
      </w:tr>
      <w:tr w14:paraId="1C6BC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319" w:hRule="atLeast"/>
          <w:jc w:val="center"/>
        </w:trPr>
        <w:tc>
          <w:tcPr>
            <w:tcW w:w="448" w:type="dxa"/>
            <w:vMerge w:val="continue"/>
            <w:shd w:val="clear" w:color="auto" w:fill="D9D9D9"/>
            <w:noWrap w:val="0"/>
            <w:vAlign w:val="top"/>
          </w:tcPr>
          <w:p w14:paraId="2C9CC6B8">
            <w:pPr>
              <w:spacing w:line="360" w:lineRule="auto"/>
              <w:ind w:firstLine="360" w:firstLineChars="200"/>
              <w:jc w:val="right"/>
              <w:rPr>
                <w:sz w:val="18"/>
              </w:rPr>
            </w:pPr>
          </w:p>
        </w:tc>
        <w:tc>
          <w:tcPr>
            <w:tcW w:w="1504" w:type="dxa"/>
            <w:vMerge w:val="continue"/>
            <w:shd w:val="clear" w:color="auto" w:fill="auto"/>
            <w:noWrap w:val="0"/>
            <w:vAlign w:val="top"/>
          </w:tcPr>
          <w:p w14:paraId="70BE4AB2">
            <w:pPr>
              <w:spacing w:line="360" w:lineRule="auto"/>
              <w:ind w:firstLine="360" w:firstLineChars="200"/>
              <w:rPr>
                <w:sz w:val="18"/>
              </w:rPr>
            </w:pPr>
          </w:p>
        </w:tc>
        <w:tc>
          <w:tcPr>
            <w:tcW w:w="1184" w:type="dxa"/>
            <w:shd w:val="clear" w:color="auto" w:fill="D9D9D9"/>
            <w:noWrap w:val="0"/>
            <w:vAlign w:val="top"/>
          </w:tcPr>
          <w:p w14:paraId="2B470A85">
            <w:pPr>
              <w:spacing w:line="360" w:lineRule="auto"/>
              <w:rPr>
                <w:b/>
                <w:bCs/>
                <w:sz w:val="18"/>
              </w:rPr>
            </w:pPr>
            <w:r>
              <w:rPr>
                <w:rFonts w:hint="eastAsia"/>
                <w:b/>
                <w:bCs/>
                <w:sz w:val="18"/>
              </w:rPr>
              <w:t>当前版本</w:t>
            </w:r>
          </w:p>
        </w:tc>
        <w:tc>
          <w:tcPr>
            <w:tcW w:w="4416" w:type="dxa"/>
            <w:noWrap w:val="0"/>
            <w:vAlign w:val="top"/>
          </w:tcPr>
          <w:p w14:paraId="70009220">
            <w:pPr>
              <w:spacing w:line="360" w:lineRule="auto"/>
              <w:rPr>
                <w:sz w:val="18"/>
              </w:rPr>
            </w:pPr>
            <w:r>
              <w:rPr>
                <w:rFonts w:hint="eastAsia"/>
                <w:sz w:val="18"/>
              </w:rPr>
              <w:t>V</w:t>
            </w:r>
            <w:r>
              <w:rPr>
                <w:sz w:val="18"/>
              </w:rPr>
              <w:t>5.2</w:t>
            </w:r>
          </w:p>
        </w:tc>
      </w:tr>
      <w:tr w14:paraId="1E376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448" w:type="dxa"/>
            <w:vMerge w:val="continue"/>
            <w:shd w:val="clear" w:color="auto" w:fill="D9D9D9"/>
            <w:noWrap w:val="0"/>
            <w:vAlign w:val="top"/>
          </w:tcPr>
          <w:p w14:paraId="79567E6A">
            <w:pPr>
              <w:spacing w:line="360" w:lineRule="auto"/>
              <w:ind w:firstLine="360" w:firstLineChars="200"/>
              <w:jc w:val="right"/>
              <w:rPr>
                <w:sz w:val="18"/>
              </w:rPr>
            </w:pPr>
          </w:p>
        </w:tc>
        <w:tc>
          <w:tcPr>
            <w:tcW w:w="1504" w:type="dxa"/>
            <w:vMerge w:val="continue"/>
            <w:shd w:val="clear" w:color="auto" w:fill="auto"/>
            <w:noWrap w:val="0"/>
            <w:vAlign w:val="top"/>
          </w:tcPr>
          <w:p w14:paraId="034FDA95">
            <w:pPr>
              <w:spacing w:line="360" w:lineRule="auto"/>
              <w:ind w:firstLine="360" w:firstLineChars="200"/>
              <w:rPr>
                <w:sz w:val="18"/>
              </w:rPr>
            </w:pPr>
          </w:p>
        </w:tc>
        <w:tc>
          <w:tcPr>
            <w:tcW w:w="1184" w:type="dxa"/>
            <w:shd w:val="clear" w:color="auto" w:fill="D9D9D9"/>
            <w:noWrap w:val="0"/>
            <w:vAlign w:val="top"/>
          </w:tcPr>
          <w:p w14:paraId="67614A83">
            <w:pPr>
              <w:spacing w:line="360" w:lineRule="auto"/>
              <w:rPr>
                <w:b/>
                <w:bCs/>
                <w:sz w:val="18"/>
              </w:rPr>
            </w:pPr>
            <w:r>
              <w:rPr>
                <w:rFonts w:hint="eastAsia"/>
                <w:b/>
                <w:bCs/>
                <w:sz w:val="18"/>
              </w:rPr>
              <w:t>作    者</w:t>
            </w:r>
          </w:p>
        </w:tc>
        <w:tc>
          <w:tcPr>
            <w:tcW w:w="4416" w:type="dxa"/>
            <w:noWrap w:val="0"/>
            <w:vAlign w:val="top"/>
          </w:tcPr>
          <w:p w14:paraId="1CFF8321">
            <w:pPr>
              <w:spacing w:line="360" w:lineRule="auto"/>
              <w:rPr>
                <w:sz w:val="18"/>
              </w:rPr>
            </w:pPr>
          </w:p>
        </w:tc>
      </w:tr>
      <w:tr w14:paraId="1FB03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448" w:type="dxa"/>
            <w:vMerge w:val="continue"/>
            <w:shd w:val="clear" w:color="auto" w:fill="D9D9D9"/>
            <w:noWrap w:val="0"/>
            <w:vAlign w:val="top"/>
          </w:tcPr>
          <w:p w14:paraId="6531260C">
            <w:pPr>
              <w:spacing w:line="360" w:lineRule="auto"/>
              <w:ind w:firstLine="360" w:firstLineChars="200"/>
              <w:jc w:val="right"/>
              <w:rPr>
                <w:sz w:val="18"/>
              </w:rPr>
            </w:pPr>
          </w:p>
        </w:tc>
        <w:tc>
          <w:tcPr>
            <w:tcW w:w="1504" w:type="dxa"/>
            <w:vMerge w:val="continue"/>
            <w:shd w:val="clear" w:color="auto" w:fill="auto"/>
            <w:noWrap w:val="0"/>
            <w:vAlign w:val="top"/>
          </w:tcPr>
          <w:p w14:paraId="607A0653">
            <w:pPr>
              <w:spacing w:line="360" w:lineRule="auto"/>
              <w:ind w:firstLine="360" w:firstLineChars="200"/>
              <w:rPr>
                <w:sz w:val="18"/>
              </w:rPr>
            </w:pPr>
          </w:p>
        </w:tc>
        <w:tc>
          <w:tcPr>
            <w:tcW w:w="1184" w:type="dxa"/>
            <w:shd w:val="clear" w:color="auto" w:fill="D9D9D9"/>
            <w:noWrap w:val="0"/>
            <w:vAlign w:val="top"/>
          </w:tcPr>
          <w:p w14:paraId="0662EF66">
            <w:pPr>
              <w:spacing w:line="360" w:lineRule="auto"/>
              <w:rPr>
                <w:b/>
                <w:bCs/>
                <w:sz w:val="18"/>
              </w:rPr>
            </w:pPr>
            <w:r>
              <w:rPr>
                <w:rFonts w:hint="eastAsia"/>
                <w:b/>
                <w:bCs/>
                <w:sz w:val="18"/>
              </w:rPr>
              <w:t>部门/厂商</w:t>
            </w:r>
          </w:p>
        </w:tc>
        <w:tc>
          <w:tcPr>
            <w:tcW w:w="4416" w:type="dxa"/>
            <w:noWrap w:val="0"/>
            <w:vAlign w:val="top"/>
          </w:tcPr>
          <w:p w14:paraId="63C3CF01">
            <w:pPr>
              <w:spacing w:line="360" w:lineRule="auto"/>
              <w:rPr>
                <w:sz w:val="18"/>
              </w:rPr>
            </w:pPr>
            <w:r>
              <w:rPr>
                <w:rFonts w:hint="eastAsia"/>
                <w:sz w:val="18"/>
              </w:rPr>
              <w:t>金证公司证券软件中心质量控制部</w:t>
            </w:r>
          </w:p>
        </w:tc>
      </w:tr>
      <w:tr w14:paraId="1BDA5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448" w:type="dxa"/>
            <w:vMerge w:val="continue"/>
            <w:shd w:val="clear" w:color="auto" w:fill="D9D9D9"/>
            <w:noWrap w:val="0"/>
            <w:vAlign w:val="top"/>
          </w:tcPr>
          <w:p w14:paraId="04A48E49">
            <w:pPr>
              <w:spacing w:line="360" w:lineRule="auto"/>
              <w:ind w:firstLine="360" w:firstLineChars="200"/>
              <w:jc w:val="right"/>
              <w:rPr>
                <w:sz w:val="18"/>
              </w:rPr>
            </w:pPr>
          </w:p>
        </w:tc>
        <w:tc>
          <w:tcPr>
            <w:tcW w:w="1504" w:type="dxa"/>
            <w:vMerge w:val="continue"/>
            <w:shd w:val="clear" w:color="auto" w:fill="auto"/>
            <w:noWrap w:val="0"/>
            <w:vAlign w:val="top"/>
          </w:tcPr>
          <w:p w14:paraId="52181A77">
            <w:pPr>
              <w:spacing w:line="360" w:lineRule="auto"/>
              <w:ind w:firstLine="360" w:firstLineChars="200"/>
              <w:rPr>
                <w:sz w:val="18"/>
              </w:rPr>
            </w:pPr>
          </w:p>
        </w:tc>
        <w:tc>
          <w:tcPr>
            <w:tcW w:w="1184" w:type="dxa"/>
            <w:shd w:val="clear" w:color="auto" w:fill="D9D9D9"/>
            <w:noWrap w:val="0"/>
            <w:vAlign w:val="top"/>
          </w:tcPr>
          <w:p w14:paraId="439CE6DF">
            <w:pPr>
              <w:spacing w:line="360" w:lineRule="auto"/>
              <w:rPr>
                <w:b/>
                <w:bCs/>
                <w:sz w:val="18"/>
              </w:rPr>
            </w:pPr>
            <w:r>
              <w:rPr>
                <w:rFonts w:hint="eastAsia"/>
                <w:b/>
                <w:bCs/>
                <w:sz w:val="18"/>
              </w:rPr>
              <w:t>完成日期</w:t>
            </w:r>
          </w:p>
        </w:tc>
        <w:tc>
          <w:tcPr>
            <w:tcW w:w="4416" w:type="dxa"/>
            <w:noWrap w:val="0"/>
            <w:vAlign w:val="top"/>
          </w:tcPr>
          <w:p w14:paraId="20C26020">
            <w:pPr>
              <w:spacing w:line="360" w:lineRule="auto"/>
              <w:rPr>
                <w:sz w:val="18"/>
              </w:rPr>
            </w:pPr>
            <w:r>
              <w:rPr>
                <w:rFonts w:hint="eastAsia"/>
                <w:sz w:val="18"/>
              </w:rPr>
              <w:t>2013-08-07</w:t>
            </w:r>
          </w:p>
        </w:tc>
      </w:tr>
    </w:tbl>
    <w:p w14:paraId="58599917">
      <w:pPr>
        <w:spacing w:line="360" w:lineRule="auto"/>
        <w:jc w:val="center"/>
        <w:rPr>
          <w:b/>
          <w:caps/>
          <w:sz w:val="28"/>
          <w:szCs w:val="28"/>
        </w:rPr>
      </w:pPr>
      <w:r>
        <w:rPr>
          <w:rFonts w:hint="eastAsia"/>
        </w:rPr>
        <w:t xml:space="preserve">                                                                          </w:t>
      </w:r>
      <w:r>
        <w:rPr>
          <w:rFonts w:ascii="Verdana" w:hAnsi="Verdana"/>
        </w:rPr>
        <w:br w:type="page"/>
      </w:r>
    </w:p>
    <w:p w14:paraId="60244D42">
      <w:pPr>
        <w:spacing w:line="360" w:lineRule="auto"/>
        <w:ind w:firstLine="3486" w:firstLineChars="1240"/>
        <w:rPr>
          <w:b/>
          <w:caps/>
          <w:sz w:val="28"/>
          <w:szCs w:val="28"/>
        </w:rPr>
      </w:pPr>
      <w:r>
        <w:rPr>
          <w:rFonts w:hint="eastAsia"/>
          <w:b/>
          <w:caps/>
          <w:sz w:val="28"/>
          <w:szCs w:val="28"/>
        </w:rPr>
        <w:t>修改说明</w:t>
      </w:r>
    </w:p>
    <w:tbl>
      <w:tblPr>
        <w:tblStyle w:val="18"/>
        <w:tblpPr w:leftFromText="180" w:rightFromText="180" w:vertAnchor="text" w:horzAnchor="margin" w:tblpXSpec="center" w:tblpY="470"/>
        <w:tblW w:w="777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1309"/>
        <w:gridCol w:w="1445"/>
        <w:gridCol w:w="1456"/>
        <w:gridCol w:w="2746"/>
      </w:tblGrid>
      <w:tr w14:paraId="30639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01" w:hRule="atLeast"/>
        </w:trPr>
        <w:tc>
          <w:tcPr>
            <w:tcW w:w="817" w:type="dxa"/>
            <w:shd w:val="clear" w:color="000000" w:fill="E6E6E6"/>
            <w:noWrap w:val="0"/>
            <w:vAlign w:val="center"/>
          </w:tcPr>
          <w:p w14:paraId="49FB8006">
            <w:pPr>
              <w:jc w:val="center"/>
              <w:rPr>
                <w:rFonts w:ascii="宋体" w:hAnsi="宋体"/>
                <w:b/>
                <w:sz w:val="18"/>
              </w:rPr>
            </w:pPr>
            <w:r>
              <w:rPr>
                <w:rFonts w:hint="eastAsia" w:ascii="宋体" w:hAnsi="宋体"/>
                <w:b/>
                <w:sz w:val="18"/>
              </w:rPr>
              <w:t>版本号</w:t>
            </w:r>
          </w:p>
        </w:tc>
        <w:tc>
          <w:tcPr>
            <w:tcW w:w="1309" w:type="dxa"/>
            <w:shd w:val="clear" w:color="000000" w:fill="E6E6E6"/>
            <w:noWrap w:val="0"/>
            <w:vAlign w:val="center"/>
          </w:tcPr>
          <w:p w14:paraId="3174E721">
            <w:pPr>
              <w:jc w:val="center"/>
              <w:rPr>
                <w:rFonts w:ascii="宋体" w:hAnsi="宋体"/>
                <w:b/>
                <w:sz w:val="18"/>
              </w:rPr>
            </w:pPr>
            <w:r>
              <w:rPr>
                <w:rFonts w:hint="eastAsia" w:ascii="宋体" w:hAnsi="宋体"/>
                <w:b/>
                <w:sz w:val="18"/>
              </w:rPr>
              <w:t>作者</w:t>
            </w:r>
          </w:p>
        </w:tc>
        <w:tc>
          <w:tcPr>
            <w:tcW w:w="1445" w:type="dxa"/>
            <w:shd w:val="clear" w:color="000000" w:fill="E6E6E6"/>
            <w:noWrap w:val="0"/>
            <w:vAlign w:val="center"/>
          </w:tcPr>
          <w:p w14:paraId="2702DD55">
            <w:pPr>
              <w:jc w:val="center"/>
              <w:rPr>
                <w:rFonts w:ascii="宋体" w:hAnsi="宋体"/>
                <w:b/>
                <w:sz w:val="18"/>
              </w:rPr>
            </w:pPr>
            <w:r>
              <w:rPr>
                <w:rFonts w:hint="eastAsia" w:ascii="宋体" w:hAnsi="宋体"/>
                <w:b/>
                <w:sz w:val="18"/>
              </w:rPr>
              <w:t>操作</w:t>
            </w:r>
          </w:p>
        </w:tc>
        <w:tc>
          <w:tcPr>
            <w:tcW w:w="1456" w:type="dxa"/>
            <w:shd w:val="clear" w:color="000000" w:fill="E6E6E6"/>
            <w:noWrap w:val="0"/>
            <w:vAlign w:val="center"/>
          </w:tcPr>
          <w:p w14:paraId="40C8FDF3">
            <w:pPr>
              <w:jc w:val="center"/>
              <w:rPr>
                <w:rFonts w:ascii="宋体" w:hAnsi="宋体"/>
                <w:b/>
                <w:sz w:val="18"/>
              </w:rPr>
            </w:pPr>
            <w:r>
              <w:rPr>
                <w:rFonts w:hint="eastAsia" w:ascii="宋体" w:hAnsi="宋体"/>
                <w:b/>
                <w:sz w:val="18"/>
              </w:rPr>
              <w:t>日期</w:t>
            </w:r>
          </w:p>
        </w:tc>
        <w:tc>
          <w:tcPr>
            <w:tcW w:w="2746" w:type="dxa"/>
            <w:shd w:val="clear" w:color="000000" w:fill="E6E6E6"/>
            <w:noWrap w:val="0"/>
            <w:vAlign w:val="center"/>
          </w:tcPr>
          <w:p w14:paraId="1BA0696D">
            <w:pPr>
              <w:jc w:val="center"/>
              <w:rPr>
                <w:rFonts w:ascii="宋体" w:hAnsi="宋体"/>
                <w:b/>
                <w:sz w:val="18"/>
              </w:rPr>
            </w:pPr>
            <w:r>
              <w:rPr>
                <w:rFonts w:hint="eastAsia" w:ascii="宋体" w:hAnsi="宋体"/>
                <w:b/>
                <w:sz w:val="18"/>
              </w:rPr>
              <w:t>说明</w:t>
            </w:r>
          </w:p>
        </w:tc>
      </w:tr>
      <w:tr w14:paraId="03FA6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16" w:hRule="atLeast"/>
        </w:trPr>
        <w:tc>
          <w:tcPr>
            <w:tcW w:w="817" w:type="dxa"/>
            <w:noWrap w:val="0"/>
            <w:vAlign w:val="top"/>
          </w:tcPr>
          <w:p w14:paraId="37F91983">
            <w:pPr>
              <w:rPr>
                <w:rFonts w:ascii="宋体" w:hAnsi="宋体"/>
                <w:bCs/>
                <w:sz w:val="18"/>
                <w:szCs w:val="18"/>
              </w:rPr>
            </w:pPr>
            <w:r>
              <w:rPr>
                <w:rFonts w:hint="eastAsia" w:ascii="宋体" w:hAnsi="宋体"/>
                <w:bCs/>
                <w:sz w:val="18"/>
                <w:szCs w:val="18"/>
              </w:rPr>
              <w:t>V</w:t>
            </w:r>
            <w:r>
              <w:rPr>
                <w:rFonts w:hint="eastAsia" w:ascii="宋体" w:hAnsi="宋体"/>
                <w:bCs/>
                <w:iCs/>
                <w:sz w:val="18"/>
                <w:szCs w:val="18"/>
              </w:rPr>
              <w:t>1.0</w:t>
            </w:r>
          </w:p>
        </w:tc>
        <w:tc>
          <w:tcPr>
            <w:tcW w:w="1309" w:type="dxa"/>
            <w:noWrap w:val="0"/>
            <w:vAlign w:val="top"/>
          </w:tcPr>
          <w:p w14:paraId="6200A9F2">
            <w:pPr>
              <w:rPr>
                <w:rFonts w:ascii="宋体" w:hAnsi="宋体"/>
                <w:bCs/>
                <w:sz w:val="18"/>
                <w:szCs w:val="18"/>
              </w:rPr>
            </w:pPr>
            <w:r>
              <w:rPr>
                <w:rFonts w:hint="eastAsia" w:ascii="宋体" w:hAnsi="宋体"/>
                <w:bCs/>
                <w:sz w:val="18"/>
                <w:szCs w:val="18"/>
              </w:rPr>
              <w:t>张倩</w:t>
            </w:r>
          </w:p>
        </w:tc>
        <w:tc>
          <w:tcPr>
            <w:tcW w:w="1445" w:type="dxa"/>
            <w:noWrap w:val="0"/>
            <w:vAlign w:val="top"/>
          </w:tcPr>
          <w:p w14:paraId="58664A94">
            <w:pPr>
              <w:rPr>
                <w:rFonts w:ascii="宋体" w:hAnsi="宋体"/>
                <w:bCs/>
                <w:sz w:val="18"/>
                <w:szCs w:val="18"/>
              </w:rPr>
            </w:pPr>
            <w:r>
              <w:rPr>
                <w:rFonts w:hint="eastAsia" w:ascii="宋体" w:hAnsi="宋体"/>
                <w:bCs/>
                <w:iCs/>
                <w:sz w:val="18"/>
                <w:szCs w:val="18"/>
              </w:rPr>
              <w:t>创建</w:t>
            </w:r>
          </w:p>
        </w:tc>
        <w:tc>
          <w:tcPr>
            <w:tcW w:w="1456" w:type="dxa"/>
            <w:noWrap w:val="0"/>
            <w:vAlign w:val="top"/>
          </w:tcPr>
          <w:p w14:paraId="07E2A1C7">
            <w:pPr>
              <w:rPr>
                <w:rFonts w:ascii="宋体" w:hAnsi="宋体"/>
                <w:bCs/>
                <w:sz w:val="18"/>
                <w:szCs w:val="18"/>
              </w:rPr>
            </w:pPr>
            <w:r>
              <w:rPr>
                <w:rFonts w:ascii="宋体" w:hAnsi="宋体"/>
                <w:iCs/>
                <w:sz w:val="18"/>
                <w:szCs w:val="18"/>
              </w:rPr>
              <w:t>201</w:t>
            </w:r>
            <w:r>
              <w:rPr>
                <w:rFonts w:hint="eastAsia" w:ascii="宋体" w:hAnsi="宋体"/>
                <w:iCs/>
                <w:sz w:val="18"/>
                <w:szCs w:val="18"/>
              </w:rPr>
              <w:t>1</w:t>
            </w:r>
            <w:r>
              <w:rPr>
                <w:rFonts w:ascii="宋体" w:hAnsi="宋体"/>
                <w:iCs/>
                <w:sz w:val="18"/>
                <w:szCs w:val="18"/>
              </w:rPr>
              <w:t>-</w:t>
            </w:r>
            <w:r>
              <w:rPr>
                <w:rFonts w:hint="eastAsia" w:ascii="宋体" w:hAnsi="宋体"/>
                <w:iCs/>
                <w:sz w:val="18"/>
                <w:szCs w:val="18"/>
              </w:rPr>
              <w:t>05-30</w:t>
            </w:r>
          </w:p>
        </w:tc>
        <w:tc>
          <w:tcPr>
            <w:tcW w:w="2746" w:type="dxa"/>
            <w:noWrap w:val="0"/>
            <w:vAlign w:val="top"/>
          </w:tcPr>
          <w:p w14:paraId="43805DF7">
            <w:pPr>
              <w:rPr>
                <w:rFonts w:ascii="宋体" w:hAnsi="宋体"/>
                <w:bCs/>
                <w:sz w:val="18"/>
                <w:szCs w:val="18"/>
              </w:rPr>
            </w:pPr>
          </w:p>
        </w:tc>
      </w:tr>
      <w:tr w14:paraId="17FD8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248" w:hRule="atLeast"/>
        </w:trPr>
        <w:tc>
          <w:tcPr>
            <w:tcW w:w="817" w:type="dxa"/>
            <w:noWrap w:val="0"/>
            <w:vAlign w:val="top"/>
          </w:tcPr>
          <w:p w14:paraId="5F30ADA4">
            <w:pPr>
              <w:rPr>
                <w:rFonts w:ascii="宋体" w:hAnsi="宋体"/>
                <w:bCs/>
                <w:sz w:val="18"/>
                <w:szCs w:val="18"/>
              </w:rPr>
            </w:pPr>
            <w:r>
              <w:rPr>
                <w:rFonts w:hint="eastAsia" w:ascii="宋体" w:hAnsi="宋体"/>
                <w:bCs/>
                <w:sz w:val="18"/>
                <w:szCs w:val="18"/>
              </w:rPr>
              <w:t>V1.2</w:t>
            </w:r>
          </w:p>
        </w:tc>
        <w:tc>
          <w:tcPr>
            <w:tcW w:w="1309" w:type="dxa"/>
            <w:noWrap w:val="0"/>
            <w:vAlign w:val="top"/>
          </w:tcPr>
          <w:p w14:paraId="28880376">
            <w:pPr>
              <w:rPr>
                <w:rFonts w:ascii="宋体" w:hAnsi="宋体"/>
                <w:bCs/>
                <w:sz w:val="18"/>
                <w:szCs w:val="18"/>
              </w:rPr>
            </w:pPr>
            <w:r>
              <w:rPr>
                <w:rFonts w:hint="eastAsia" w:ascii="宋体" w:hAnsi="宋体"/>
                <w:bCs/>
                <w:sz w:val="18"/>
                <w:szCs w:val="18"/>
              </w:rPr>
              <w:t>张倩</w:t>
            </w:r>
          </w:p>
        </w:tc>
        <w:tc>
          <w:tcPr>
            <w:tcW w:w="1445" w:type="dxa"/>
            <w:noWrap w:val="0"/>
            <w:vAlign w:val="top"/>
          </w:tcPr>
          <w:p w14:paraId="00451404">
            <w:pPr>
              <w:rPr>
                <w:rFonts w:ascii="宋体" w:hAnsi="宋体"/>
                <w:bCs/>
                <w:sz w:val="18"/>
                <w:szCs w:val="18"/>
              </w:rPr>
            </w:pPr>
            <w:r>
              <w:rPr>
                <w:rFonts w:hint="eastAsia" w:ascii="宋体" w:hAnsi="宋体"/>
                <w:bCs/>
                <w:sz w:val="18"/>
                <w:szCs w:val="18"/>
              </w:rPr>
              <w:t>增补</w:t>
            </w:r>
          </w:p>
        </w:tc>
        <w:tc>
          <w:tcPr>
            <w:tcW w:w="1456" w:type="dxa"/>
            <w:noWrap w:val="0"/>
            <w:vAlign w:val="top"/>
          </w:tcPr>
          <w:p w14:paraId="4AB1DB07">
            <w:pPr>
              <w:rPr>
                <w:rFonts w:ascii="宋体" w:hAnsi="宋体"/>
                <w:bCs/>
                <w:sz w:val="18"/>
                <w:szCs w:val="18"/>
              </w:rPr>
            </w:pPr>
            <w:r>
              <w:rPr>
                <w:rFonts w:hint="eastAsia" w:ascii="宋体" w:hAnsi="宋体"/>
                <w:bCs/>
                <w:sz w:val="18"/>
                <w:szCs w:val="18"/>
              </w:rPr>
              <w:t>2011-07-14</w:t>
            </w:r>
          </w:p>
        </w:tc>
        <w:tc>
          <w:tcPr>
            <w:tcW w:w="2746" w:type="dxa"/>
            <w:noWrap w:val="0"/>
            <w:vAlign w:val="top"/>
          </w:tcPr>
          <w:p w14:paraId="62AB1225">
            <w:pPr>
              <w:rPr>
                <w:rFonts w:hint="eastAsia" w:ascii="宋体" w:hAnsi="宋体"/>
                <w:bCs/>
                <w:sz w:val="18"/>
                <w:szCs w:val="18"/>
              </w:rPr>
            </w:pPr>
            <w:r>
              <w:rPr>
                <w:rFonts w:hint="eastAsia" w:ascii="宋体" w:hAnsi="宋体"/>
                <w:bCs/>
                <w:sz w:val="18"/>
                <w:szCs w:val="18"/>
              </w:rPr>
              <w:t>新增2个公共参数</w:t>
            </w:r>
          </w:p>
          <w:p w14:paraId="64A02186">
            <w:pPr>
              <w:rPr>
                <w:rFonts w:hint="eastAsia" w:ascii="宋体" w:hAnsi="宋体"/>
                <w:bCs/>
                <w:sz w:val="18"/>
                <w:szCs w:val="18"/>
              </w:rPr>
            </w:pPr>
            <w:r>
              <w:rPr>
                <w:rFonts w:hint="eastAsia" w:ascii="宋体" w:hAnsi="宋体"/>
                <w:bCs/>
                <w:sz w:val="18"/>
                <w:szCs w:val="18"/>
              </w:rPr>
              <w:t>新增2个报表</w:t>
            </w:r>
          </w:p>
          <w:p w14:paraId="1D8B0D15">
            <w:pPr>
              <w:rPr>
                <w:rFonts w:hint="eastAsia" w:ascii="宋体" w:hAnsi="宋体"/>
                <w:bCs/>
                <w:sz w:val="18"/>
                <w:szCs w:val="18"/>
              </w:rPr>
            </w:pPr>
            <w:r>
              <w:rPr>
                <w:rFonts w:hint="eastAsia" w:ascii="宋体" w:hAnsi="宋体"/>
                <w:bCs/>
                <w:sz w:val="18"/>
                <w:szCs w:val="18"/>
              </w:rPr>
              <w:t>新增系统部署</w:t>
            </w:r>
          </w:p>
          <w:p w14:paraId="10E003FD">
            <w:pPr>
              <w:rPr>
                <w:rFonts w:ascii="宋体" w:hAnsi="宋体"/>
                <w:bCs/>
                <w:sz w:val="18"/>
                <w:szCs w:val="18"/>
              </w:rPr>
            </w:pPr>
            <w:r>
              <w:rPr>
                <w:rFonts w:hint="eastAsia" w:ascii="宋体" w:hAnsi="宋体"/>
                <w:bCs/>
                <w:sz w:val="18"/>
                <w:szCs w:val="18"/>
              </w:rPr>
              <w:t>新增KCBP报盘队列说明</w:t>
            </w:r>
          </w:p>
        </w:tc>
      </w:tr>
      <w:tr w14:paraId="3904D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17" w:hRule="atLeast"/>
        </w:trPr>
        <w:tc>
          <w:tcPr>
            <w:tcW w:w="817" w:type="dxa"/>
            <w:noWrap w:val="0"/>
            <w:vAlign w:val="top"/>
          </w:tcPr>
          <w:p w14:paraId="4EA87999">
            <w:pPr>
              <w:rPr>
                <w:rFonts w:hint="eastAsia" w:ascii="宋体" w:hAnsi="宋体"/>
                <w:bCs/>
                <w:sz w:val="18"/>
                <w:szCs w:val="18"/>
              </w:rPr>
            </w:pPr>
            <w:r>
              <w:rPr>
                <w:rFonts w:hint="eastAsia" w:ascii="宋体" w:hAnsi="宋体"/>
                <w:bCs/>
                <w:sz w:val="18"/>
                <w:szCs w:val="18"/>
              </w:rPr>
              <w:t>V1.2.1</w:t>
            </w:r>
          </w:p>
        </w:tc>
        <w:tc>
          <w:tcPr>
            <w:tcW w:w="1309" w:type="dxa"/>
            <w:noWrap w:val="0"/>
            <w:vAlign w:val="top"/>
          </w:tcPr>
          <w:p w14:paraId="656E05F0">
            <w:pPr>
              <w:rPr>
                <w:rFonts w:hint="eastAsia" w:ascii="宋体" w:hAnsi="宋体"/>
                <w:bCs/>
                <w:sz w:val="18"/>
                <w:szCs w:val="18"/>
              </w:rPr>
            </w:pPr>
            <w:r>
              <w:rPr>
                <w:rFonts w:hint="eastAsia" w:ascii="宋体" w:hAnsi="宋体"/>
                <w:bCs/>
                <w:sz w:val="18"/>
                <w:szCs w:val="18"/>
              </w:rPr>
              <w:t>张倩</w:t>
            </w:r>
          </w:p>
        </w:tc>
        <w:tc>
          <w:tcPr>
            <w:tcW w:w="1445" w:type="dxa"/>
            <w:noWrap w:val="0"/>
            <w:vAlign w:val="top"/>
          </w:tcPr>
          <w:p w14:paraId="24E69B4B">
            <w:pPr>
              <w:rPr>
                <w:rFonts w:hint="eastAsia" w:ascii="宋体" w:hAnsi="宋体"/>
                <w:bCs/>
                <w:sz w:val="18"/>
                <w:szCs w:val="18"/>
              </w:rPr>
            </w:pPr>
            <w:r>
              <w:rPr>
                <w:rFonts w:hint="eastAsia" w:ascii="宋体" w:hAnsi="宋体"/>
                <w:bCs/>
                <w:sz w:val="18"/>
                <w:szCs w:val="18"/>
              </w:rPr>
              <w:t>修改、增补</w:t>
            </w:r>
          </w:p>
        </w:tc>
        <w:tc>
          <w:tcPr>
            <w:tcW w:w="1456" w:type="dxa"/>
            <w:noWrap w:val="0"/>
            <w:vAlign w:val="top"/>
          </w:tcPr>
          <w:p w14:paraId="006D5363">
            <w:pPr>
              <w:rPr>
                <w:rFonts w:hint="eastAsia" w:ascii="宋体" w:hAnsi="宋体"/>
                <w:bCs/>
                <w:sz w:val="18"/>
                <w:szCs w:val="18"/>
              </w:rPr>
            </w:pPr>
            <w:r>
              <w:rPr>
                <w:rFonts w:hint="eastAsia" w:ascii="宋体" w:hAnsi="宋体"/>
                <w:bCs/>
                <w:sz w:val="18"/>
                <w:szCs w:val="18"/>
              </w:rPr>
              <w:t>2011-07-26</w:t>
            </w:r>
          </w:p>
        </w:tc>
        <w:tc>
          <w:tcPr>
            <w:tcW w:w="2746" w:type="dxa"/>
            <w:noWrap w:val="0"/>
            <w:vAlign w:val="top"/>
          </w:tcPr>
          <w:p w14:paraId="39B5A516">
            <w:pPr>
              <w:rPr>
                <w:rFonts w:hint="eastAsia" w:ascii="宋体" w:hAnsi="宋体"/>
                <w:bCs/>
                <w:sz w:val="18"/>
                <w:szCs w:val="18"/>
              </w:rPr>
            </w:pPr>
            <w:r>
              <w:rPr>
                <w:rFonts w:hint="eastAsia" w:ascii="宋体" w:hAnsi="宋体"/>
                <w:bCs/>
                <w:sz w:val="18"/>
                <w:szCs w:val="18"/>
              </w:rPr>
              <w:t>新增公共参数</w:t>
            </w:r>
          </w:p>
          <w:p w14:paraId="54548F8D">
            <w:pPr>
              <w:rPr>
                <w:rFonts w:hint="eastAsia" w:ascii="宋体" w:hAnsi="宋体"/>
                <w:bCs/>
                <w:sz w:val="18"/>
                <w:szCs w:val="18"/>
              </w:rPr>
            </w:pPr>
            <w:r>
              <w:rPr>
                <w:rFonts w:hint="eastAsia" w:ascii="宋体" w:hAnsi="宋体"/>
                <w:bCs/>
                <w:sz w:val="18"/>
                <w:szCs w:val="18"/>
              </w:rPr>
              <w:t>修改安全比例的说明</w:t>
            </w:r>
          </w:p>
        </w:tc>
      </w:tr>
      <w:tr w14:paraId="6D0FC28C">
        <w:tblPrEx>
          <w:tblCellMar>
            <w:top w:w="0" w:type="dxa"/>
            <w:left w:w="108" w:type="dxa"/>
            <w:bottom w:w="0" w:type="dxa"/>
            <w:right w:w="108" w:type="dxa"/>
          </w:tblCellMar>
        </w:tblPrEx>
        <w:trPr>
          <w:wBefore w:w="0" w:type="dxa"/>
          <w:wAfter w:w="0" w:type="dxa"/>
          <w:trHeight w:val="3129" w:hRule="atLeast"/>
        </w:trPr>
        <w:tc>
          <w:tcPr>
            <w:tcW w:w="817" w:type="dxa"/>
            <w:noWrap w:val="0"/>
            <w:vAlign w:val="top"/>
          </w:tcPr>
          <w:p w14:paraId="63F85FD0">
            <w:pPr>
              <w:rPr>
                <w:rFonts w:hint="eastAsia" w:ascii="宋体" w:hAnsi="宋体"/>
                <w:bCs/>
                <w:sz w:val="18"/>
                <w:szCs w:val="18"/>
              </w:rPr>
            </w:pPr>
            <w:r>
              <w:rPr>
                <w:rFonts w:hint="eastAsia" w:ascii="宋体" w:hAnsi="宋体"/>
                <w:bCs/>
                <w:sz w:val="18"/>
                <w:szCs w:val="18"/>
              </w:rPr>
              <w:t>V1.3</w:t>
            </w:r>
          </w:p>
        </w:tc>
        <w:tc>
          <w:tcPr>
            <w:tcW w:w="1309" w:type="dxa"/>
            <w:noWrap w:val="0"/>
            <w:vAlign w:val="top"/>
          </w:tcPr>
          <w:p w14:paraId="12A16381">
            <w:pPr>
              <w:rPr>
                <w:rFonts w:hint="eastAsia" w:ascii="宋体" w:hAnsi="宋体"/>
                <w:bCs/>
                <w:sz w:val="18"/>
                <w:szCs w:val="18"/>
              </w:rPr>
            </w:pPr>
            <w:r>
              <w:rPr>
                <w:rFonts w:hint="eastAsia" w:ascii="宋体" w:hAnsi="宋体"/>
                <w:bCs/>
                <w:sz w:val="18"/>
                <w:szCs w:val="18"/>
              </w:rPr>
              <w:t>张倩</w:t>
            </w:r>
          </w:p>
        </w:tc>
        <w:tc>
          <w:tcPr>
            <w:tcW w:w="1445" w:type="dxa"/>
            <w:noWrap w:val="0"/>
            <w:vAlign w:val="top"/>
          </w:tcPr>
          <w:p w14:paraId="5EA79A19">
            <w:pPr>
              <w:rPr>
                <w:rFonts w:hint="eastAsia" w:ascii="宋体" w:hAnsi="宋体"/>
                <w:bCs/>
                <w:sz w:val="18"/>
                <w:szCs w:val="18"/>
              </w:rPr>
            </w:pPr>
            <w:r>
              <w:rPr>
                <w:rFonts w:hint="eastAsia" w:ascii="宋体" w:hAnsi="宋体"/>
                <w:bCs/>
                <w:sz w:val="18"/>
                <w:szCs w:val="18"/>
              </w:rPr>
              <w:t>增补</w:t>
            </w:r>
          </w:p>
        </w:tc>
        <w:tc>
          <w:tcPr>
            <w:tcW w:w="1456" w:type="dxa"/>
            <w:noWrap w:val="0"/>
            <w:vAlign w:val="top"/>
          </w:tcPr>
          <w:p w14:paraId="76337224">
            <w:pPr>
              <w:rPr>
                <w:rFonts w:hint="eastAsia" w:ascii="宋体" w:hAnsi="宋体"/>
                <w:bCs/>
                <w:sz w:val="18"/>
                <w:szCs w:val="18"/>
              </w:rPr>
            </w:pPr>
            <w:r>
              <w:rPr>
                <w:rFonts w:hint="eastAsia" w:ascii="宋体" w:hAnsi="宋体"/>
                <w:bCs/>
                <w:sz w:val="18"/>
                <w:szCs w:val="18"/>
              </w:rPr>
              <w:t>2011-08-10</w:t>
            </w:r>
          </w:p>
        </w:tc>
        <w:tc>
          <w:tcPr>
            <w:tcW w:w="2746" w:type="dxa"/>
            <w:noWrap w:val="0"/>
            <w:vAlign w:val="top"/>
          </w:tcPr>
          <w:p w14:paraId="01F5AE74">
            <w:pPr>
              <w:rPr>
                <w:rFonts w:hint="eastAsia" w:ascii="宋体" w:hAnsi="宋体"/>
                <w:bCs/>
                <w:sz w:val="18"/>
                <w:szCs w:val="18"/>
              </w:rPr>
            </w:pPr>
            <w:r>
              <w:rPr>
                <w:rFonts w:hint="eastAsia" w:ascii="宋体" w:hAnsi="宋体"/>
                <w:bCs/>
                <w:sz w:val="18"/>
                <w:szCs w:val="18"/>
              </w:rPr>
              <w:t>1、将报价回购买入菜单名称改为报价回购申报</w:t>
            </w:r>
          </w:p>
          <w:p w14:paraId="3FA777CD">
            <w:pPr>
              <w:rPr>
                <w:rFonts w:hint="eastAsia" w:ascii="宋体" w:hAnsi="宋体"/>
                <w:bCs/>
                <w:sz w:val="18"/>
                <w:szCs w:val="18"/>
              </w:rPr>
            </w:pPr>
            <w:r>
              <w:rPr>
                <w:rFonts w:hint="eastAsia" w:ascii="宋体" w:hAnsi="宋体"/>
                <w:bCs/>
                <w:sz w:val="18"/>
                <w:szCs w:val="18"/>
              </w:rPr>
              <w:t>2、新增‘质押物明细查询’功能</w:t>
            </w:r>
          </w:p>
          <w:p w14:paraId="4FB4AA86">
            <w:pPr>
              <w:rPr>
                <w:rFonts w:hint="eastAsia" w:ascii="宋体" w:hAnsi="宋体"/>
                <w:bCs/>
                <w:sz w:val="18"/>
                <w:szCs w:val="18"/>
              </w:rPr>
            </w:pPr>
            <w:r>
              <w:rPr>
                <w:rFonts w:hint="eastAsia" w:ascii="宋体" w:hAnsi="宋体"/>
                <w:bCs/>
                <w:sz w:val="18"/>
                <w:szCs w:val="18"/>
              </w:rPr>
              <w:t>3、新增公司查询-普通委托新增查询条件</w:t>
            </w:r>
          </w:p>
          <w:p w14:paraId="2440144C">
            <w:pPr>
              <w:rPr>
                <w:rFonts w:hint="eastAsia" w:ascii="宋体" w:hAnsi="宋体"/>
                <w:bCs/>
                <w:sz w:val="18"/>
                <w:szCs w:val="18"/>
              </w:rPr>
            </w:pPr>
            <w:r>
              <w:rPr>
                <w:rFonts w:hint="eastAsia" w:ascii="宋体" w:hAnsi="宋体"/>
                <w:bCs/>
                <w:sz w:val="18"/>
                <w:szCs w:val="18"/>
              </w:rPr>
              <w:t>4、巨额购回控制计算方式变化</w:t>
            </w:r>
          </w:p>
          <w:p w14:paraId="4C046870">
            <w:pPr>
              <w:rPr>
                <w:rFonts w:hint="eastAsia" w:ascii="宋体" w:hAnsi="宋体"/>
                <w:bCs/>
                <w:sz w:val="18"/>
                <w:szCs w:val="18"/>
              </w:rPr>
            </w:pPr>
            <w:r>
              <w:rPr>
                <w:rFonts w:hint="eastAsia" w:ascii="宋体" w:hAnsi="宋体"/>
                <w:bCs/>
                <w:sz w:val="18"/>
                <w:szCs w:val="18"/>
              </w:rPr>
              <w:t>5、报价回购质押，将买卖改为出入库</w:t>
            </w:r>
          </w:p>
          <w:p w14:paraId="45A9BE9A">
            <w:pPr>
              <w:rPr>
                <w:rFonts w:hint="eastAsia" w:ascii="宋体" w:hAnsi="宋体"/>
                <w:bCs/>
                <w:sz w:val="18"/>
                <w:szCs w:val="18"/>
              </w:rPr>
            </w:pPr>
            <w:r>
              <w:rPr>
                <w:rFonts w:hint="eastAsia" w:ascii="宋体" w:hAnsi="宋体"/>
                <w:bCs/>
                <w:sz w:val="18"/>
                <w:szCs w:val="18"/>
              </w:rPr>
              <w:t>6、加入清算交收和系统初始化的说明</w:t>
            </w:r>
          </w:p>
        </w:tc>
      </w:tr>
      <w:tr w14:paraId="61301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01" w:hRule="atLeast"/>
        </w:trPr>
        <w:tc>
          <w:tcPr>
            <w:tcW w:w="817" w:type="dxa"/>
            <w:noWrap w:val="0"/>
            <w:vAlign w:val="top"/>
          </w:tcPr>
          <w:p w14:paraId="3849FA6B">
            <w:pPr>
              <w:rPr>
                <w:rFonts w:hint="eastAsia" w:ascii="宋体" w:hAnsi="宋体"/>
                <w:bCs/>
                <w:sz w:val="18"/>
                <w:szCs w:val="18"/>
              </w:rPr>
            </w:pPr>
            <w:r>
              <w:rPr>
                <w:rFonts w:ascii="宋体" w:hAnsi="宋体"/>
                <w:bCs/>
                <w:sz w:val="18"/>
                <w:szCs w:val="18"/>
              </w:rPr>
              <w:t>V</w:t>
            </w:r>
            <w:r>
              <w:rPr>
                <w:rFonts w:hint="eastAsia" w:ascii="宋体" w:hAnsi="宋体"/>
                <w:bCs/>
                <w:sz w:val="18"/>
                <w:szCs w:val="18"/>
              </w:rPr>
              <w:t>1.4</w:t>
            </w:r>
          </w:p>
        </w:tc>
        <w:tc>
          <w:tcPr>
            <w:tcW w:w="1309" w:type="dxa"/>
            <w:noWrap w:val="0"/>
            <w:vAlign w:val="top"/>
          </w:tcPr>
          <w:p w14:paraId="04D2479A">
            <w:pPr>
              <w:rPr>
                <w:rFonts w:hint="eastAsia" w:ascii="宋体" w:hAnsi="宋体"/>
                <w:bCs/>
                <w:sz w:val="18"/>
                <w:szCs w:val="18"/>
              </w:rPr>
            </w:pPr>
            <w:r>
              <w:rPr>
                <w:rFonts w:hint="eastAsia" w:ascii="宋体" w:hAnsi="宋体"/>
                <w:bCs/>
                <w:sz w:val="18"/>
                <w:szCs w:val="18"/>
              </w:rPr>
              <w:t>王秀娟</w:t>
            </w:r>
          </w:p>
        </w:tc>
        <w:tc>
          <w:tcPr>
            <w:tcW w:w="1445" w:type="dxa"/>
            <w:noWrap w:val="0"/>
            <w:vAlign w:val="top"/>
          </w:tcPr>
          <w:p w14:paraId="266AFD31">
            <w:pPr>
              <w:rPr>
                <w:rFonts w:hint="eastAsia" w:ascii="宋体" w:hAnsi="宋体"/>
                <w:bCs/>
                <w:sz w:val="18"/>
                <w:szCs w:val="18"/>
              </w:rPr>
            </w:pPr>
            <w:r>
              <w:rPr>
                <w:rFonts w:hint="eastAsia" w:ascii="宋体" w:hAnsi="宋体"/>
                <w:bCs/>
                <w:sz w:val="18"/>
                <w:szCs w:val="18"/>
              </w:rPr>
              <w:t>增加</w:t>
            </w:r>
          </w:p>
        </w:tc>
        <w:tc>
          <w:tcPr>
            <w:tcW w:w="1456" w:type="dxa"/>
            <w:noWrap w:val="0"/>
            <w:vAlign w:val="top"/>
          </w:tcPr>
          <w:p w14:paraId="24FB5E84">
            <w:pPr>
              <w:rPr>
                <w:rFonts w:hint="eastAsia" w:ascii="宋体" w:hAnsi="宋体"/>
                <w:bCs/>
                <w:sz w:val="18"/>
                <w:szCs w:val="18"/>
              </w:rPr>
            </w:pPr>
            <w:r>
              <w:rPr>
                <w:rFonts w:hint="eastAsia" w:ascii="宋体" w:hAnsi="宋体"/>
                <w:bCs/>
                <w:sz w:val="18"/>
                <w:szCs w:val="18"/>
              </w:rPr>
              <w:t>2012-01-09</w:t>
            </w:r>
          </w:p>
        </w:tc>
        <w:tc>
          <w:tcPr>
            <w:tcW w:w="2746" w:type="dxa"/>
            <w:noWrap w:val="0"/>
            <w:vAlign w:val="top"/>
          </w:tcPr>
          <w:p w14:paraId="5228470C">
            <w:pPr>
              <w:numPr>
                <w:ilvl w:val="0"/>
                <w:numId w:val="2"/>
              </w:numPr>
              <w:rPr>
                <w:rFonts w:hint="eastAsia" w:ascii="宋体" w:hAnsi="宋体"/>
                <w:bCs/>
                <w:sz w:val="18"/>
                <w:szCs w:val="18"/>
              </w:rPr>
            </w:pPr>
            <w:r>
              <w:rPr>
                <w:rFonts w:hint="eastAsia" w:ascii="宋体" w:hAnsi="宋体"/>
                <w:bCs/>
                <w:sz w:val="18"/>
                <w:szCs w:val="18"/>
              </w:rPr>
              <w:t>增加提前终止预约功能</w:t>
            </w:r>
          </w:p>
        </w:tc>
      </w:tr>
      <w:tr w14:paraId="031F4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17" w:hRule="atLeast"/>
        </w:trPr>
        <w:tc>
          <w:tcPr>
            <w:tcW w:w="817" w:type="dxa"/>
            <w:noWrap w:val="0"/>
            <w:vAlign w:val="top"/>
          </w:tcPr>
          <w:p w14:paraId="1B058802">
            <w:pPr>
              <w:rPr>
                <w:rFonts w:ascii="宋体" w:hAnsi="宋体"/>
                <w:bCs/>
                <w:sz w:val="18"/>
                <w:szCs w:val="18"/>
              </w:rPr>
            </w:pPr>
            <w:r>
              <w:rPr>
                <w:rFonts w:ascii="宋体" w:hAnsi="宋体"/>
                <w:bCs/>
                <w:sz w:val="18"/>
                <w:szCs w:val="18"/>
              </w:rPr>
              <w:t>V</w:t>
            </w:r>
            <w:r>
              <w:rPr>
                <w:rFonts w:hint="eastAsia" w:ascii="宋体" w:hAnsi="宋体"/>
                <w:bCs/>
                <w:sz w:val="18"/>
                <w:szCs w:val="18"/>
              </w:rPr>
              <w:t>1.5</w:t>
            </w:r>
          </w:p>
        </w:tc>
        <w:tc>
          <w:tcPr>
            <w:tcW w:w="1309" w:type="dxa"/>
            <w:noWrap w:val="0"/>
            <w:vAlign w:val="top"/>
          </w:tcPr>
          <w:p w14:paraId="32B1887A">
            <w:pPr>
              <w:rPr>
                <w:rFonts w:hint="eastAsia" w:ascii="宋体" w:hAnsi="宋体"/>
                <w:bCs/>
                <w:sz w:val="18"/>
                <w:szCs w:val="18"/>
              </w:rPr>
            </w:pPr>
            <w:r>
              <w:rPr>
                <w:rFonts w:hint="eastAsia" w:ascii="宋体" w:hAnsi="宋体"/>
                <w:bCs/>
                <w:sz w:val="18"/>
                <w:szCs w:val="18"/>
              </w:rPr>
              <w:t>王秀娟</w:t>
            </w:r>
          </w:p>
        </w:tc>
        <w:tc>
          <w:tcPr>
            <w:tcW w:w="1445" w:type="dxa"/>
            <w:noWrap w:val="0"/>
            <w:vAlign w:val="top"/>
          </w:tcPr>
          <w:p w14:paraId="40C42DA3">
            <w:pPr>
              <w:rPr>
                <w:rFonts w:hint="eastAsia" w:ascii="宋体" w:hAnsi="宋体"/>
                <w:bCs/>
                <w:sz w:val="18"/>
                <w:szCs w:val="18"/>
              </w:rPr>
            </w:pPr>
            <w:r>
              <w:rPr>
                <w:rFonts w:hint="eastAsia" w:ascii="宋体" w:hAnsi="宋体"/>
                <w:bCs/>
                <w:sz w:val="18"/>
                <w:szCs w:val="18"/>
              </w:rPr>
              <w:t>修改</w:t>
            </w:r>
          </w:p>
        </w:tc>
        <w:tc>
          <w:tcPr>
            <w:tcW w:w="1456" w:type="dxa"/>
            <w:noWrap w:val="0"/>
            <w:vAlign w:val="top"/>
          </w:tcPr>
          <w:p w14:paraId="6D59ED7D">
            <w:pPr>
              <w:rPr>
                <w:rFonts w:hint="eastAsia" w:ascii="宋体" w:hAnsi="宋体"/>
                <w:bCs/>
                <w:sz w:val="18"/>
                <w:szCs w:val="18"/>
              </w:rPr>
            </w:pPr>
            <w:r>
              <w:rPr>
                <w:rFonts w:hint="eastAsia" w:ascii="宋体" w:hAnsi="宋体"/>
                <w:bCs/>
                <w:sz w:val="18"/>
                <w:szCs w:val="18"/>
              </w:rPr>
              <w:t>2012-02-01</w:t>
            </w:r>
          </w:p>
        </w:tc>
        <w:tc>
          <w:tcPr>
            <w:tcW w:w="2746" w:type="dxa"/>
            <w:noWrap w:val="0"/>
            <w:vAlign w:val="top"/>
          </w:tcPr>
          <w:p w14:paraId="05543CCB">
            <w:pPr>
              <w:rPr>
                <w:rFonts w:hint="eastAsia" w:ascii="宋体" w:hAnsi="宋体"/>
                <w:bCs/>
                <w:sz w:val="18"/>
                <w:szCs w:val="18"/>
              </w:rPr>
            </w:pPr>
            <w:r>
              <w:rPr>
                <w:rFonts w:hint="eastAsia" w:ascii="宋体" w:hAnsi="宋体"/>
                <w:bCs/>
                <w:sz w:val="18"/>
                <w:szCs w:val="18"/>
              </w:rPr>
              <w:t>1.报价回购额度管理对应品种增加最大展期天数</w:t>
            </w:r>
          </w:p>
        </w:tc>
      </w:tr>
      <w:tr w14:paraId="588B7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315" w:hRule="atLeast"/>
        </w:trPr>
        <w:tc>
          <w:tcPr>
            <w:tcW w:w="817" w:type="dxa"/>
            <w:noWrap w:val="0"/>
            <w:vAlign w:val="top"/>
          </w:tcPr>
          <w:p w14:paraId="172A24FF">
            <w:pPr>
              <w:rPr>
                <w:rFonts w:ascii="宋体" w:hAnsi="宋体"/>
                <w:bCs/>
                <w:sz w:val="18"/>
                <w:szCs w:val="18"/>
              </w:rPr>
            </w:pPr>
            <w:r>
              <w:rPr>
                <w:rFonts w:ascii="宋体" w:hAnsi="宋体"/>
                <w:bCs/>
                <w:sz w:val="18"/>
                <w:szCs w:val="18"/>
              </w:rPr>
              <w:t>V</w:t>
            </w:r>
            <w:r>
              <w:rPr>
                <w:rFonts w:hint="eastAsia" w:ascii="宋体" w:hAnsi="宋体"/>
                <w:bCs/>
                <w:sz w:val="18"/>
                <w:szCs w:val="18"/>
              </w:rPr>
              <w:t>1.6</w:t>
            </w:r>
          </w:p>
        </w:tc>
        <w:tc>
          <w:tcPr>
            <w:tcW w:w="1309" w:type="dxa"/>
            <w:noWrap w:val="0"/>
            <w:vAlign w:val="top"/>
          </w:tcPr>
          <w:p w14:paraId="7B9D2BF4">
            <w:pPr>
              <w:rPr>
                <w:rFonts w:hint="eastAsia" w:ascii="宋体" w:hAnsi="宋体"/>
                <w:bCs/>
                <w:sz w:val="18"/>
                <w:szCs w:val="18"/>
              </w:rPr>
            </w:pPr>
            <w:r>
              <w:rPr>
                <w:rFonts w:hint="eastAsia" w:ascii="宋体" w:hAnsi="宋体"/>
                <w:bCs/>
                <w:sz w:val="18"/>
                <w:szCs w:val="18"/>
              </w:rPr>
              <w:t>王秀娟</w:t>
            </w:r>
          </w:p>
        </w:tc>
        <w:tc>
          <w:tcPr>
            <w:tcW w:w="1445" w:type="dxa"/>
            <w:noWrap w:val="0"/>
            <w:vAlign w:val="top"/>
          </w:tcPr>
          <w:p w14:paraId="4C7A9850">
            <w:pPr>
              <w:rPr>
                <w:rFonts w:hint="eastAsia" w:ascii="宋体" w:hAnsi="宋体"/>
                <w:bCs/>
                <w:sz w:val="18"/>
                <w:szCs w:val="18"/>
              </w:rPr>
            </w:pPr>
            <w:r>
              <w:rPr>
                <w:rFonts w:hint="eastAsia" w:ascii="宋体" w:hAnsi="宋体"/>
                <w:bCs/>
                <w:sz w:val="18"/>
                <w:szCs w:val="18"/>
              </w:rPr>
              <w:t>修改</w:t>
            </w:r>
          </w:p>
        </w:tc>
        <w:tc>
          <w:tcPr>
            <w:tcW w:w="1456" w:type="dxa"/>
            <w:noWrap w:val="0"/>
            <w:vAlign w:val="top"/>
          </w:tcPr>
          <w:p w14:paraId="1ABF7D37">
            <w:pPr>
              <w:rPr>
                <w:rFonts w:hint="eastAsia" w:ascii="宋体" w:hAnsi="宋体"/>
                <w:bCs/>
                <w:sz w:val="18"/>
                <w:szCs w:val="18"/>
              </w:rPr>
            </w:pPr>
            <w:r>
              <w:rPr>
                <w:rFonts w:hint="eastAsia" w:ascii="宋体" w:hAnsi="宋体"/>
                <w:bCs/>
                <w:sz w:val="18"/>
                <w:szCs w:val="18"/>
              </w:rPr>
              <w:t>2012-03-15</w:t>
            </w:r>
          </w:p>
        </w:tc>
        <w:tc>
          <w:tcPr>
            <w:tcW w:w="2746" w:type="dxa"/>
            <w:noWrap w:val="0"/>
            <w:vAlign w:val="top"/>
          </w:tcPr>
          <w:p w14:paraId="109CDEFD">
            <w:pPr>
              <w:numPr>
                <w:ilvl w:val="0"/>
                <w:numId w:val="3"/>
              </w:numPr>
              <w:rPr>
                <w:rFonts w:hint="eastAsia" w:ascii="宋体" w:hAnsi="宋体"/>
                <w:bCs/>
                <w:sz w:val="18"/>
                <w:szCs w:val="18"/>
              </w:rPr>
            </w:pPr>
            <w:r>
              <w:rPr>
                <w:rFonts w:hint="eastAsia" w:ascii="宋体" w:hAnsi="宋体"/>
                <w:bCs/>
                <w:sz w:val="18"/>
                <w:szCs w:val="18"/>
              </w:rPr>
              <w:t>修改报盘参数设置</w:t>
            </w:r>
          </w:p>
          <w:p w14:paraId="5CE0F37B">
            <w:pPr>
              <w:numPr>
                <w:ilvl w:val="0"/>
                <w:numId w:val="3"/>
              </w:numPr>
              <w:rPr>
                <w:rFonts w:hint="eastAsia" w:ascii="宋体" w:hAnsi="宋体"/>
                <w:bCs/>
                <w:sz w:val="18"/>
                <w:szCs w:val="18"/>
              </w:rPr>
            </w:pPr>
            <w:r>
              <w:rPr>
                <w:rFonts w:hint="eastAsia" w:ascii="宋体" w:hAnsi="宋体"/>
                <w:bCs/>
                <w:sz w:val="18"/>
                <w:szCs w:val="18"/>
              </w:rPr>
              <w:t>报价回购预约执行公式调整</w:t>
            </w:r>
          </w:p>
          <w:p w14:paraId="5D9F6B62">
            <w:pPr>
              <w:numPr>
                <w:ilvl w:val="0"/>
                <w:numId w:val="3"/>
              </w:numPr>
              <w:rPr>
                <w:rFonts w:hint="eastAsia" w:ascii="宋体" w:hAnsi="宋体"/>
                <w:bCs/>
                <w:sz w:val="18"/>
                <w:szCs w:val="18"/>
              </w:rPr>
            </w:pPr>
            <w:r>
              <w:rPr>
                <w:rFonts w:hint="eastAsia" w:ascii="宋体" w:hAnsi="宋体"/>
                <w:bCs/>
                <w:sz w:val="18"/>
                <w:szCs w:val="18"/>
              </w:rPr>
              <w:t>报价回购展期终止与提前终止公式调整</w:t>
            </w:r>
          </w:p>
        </w:tc>
      </w:tr>
      <w:tr w14:paraId="62DF6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315" w:hRule="atLeast"/>
        </w:trPr>
        <w:tc>
          <w:tcPr>
            <w:tcW w:w="817" w:type="dxa"/>
            <w:noWrap w:val="0"/>
            <w:vAlign w:val="top"/>
          </w:tcPr>
          <w:p w14:paraId="2C74EF4F">
            <w:pPr>
              <w:rPr>
                <w:rFonts w:ascii="宋体" w:hAnsi="宋体"/>
                <w:bCs/>
                <w:sz w:val="18"/>
                <w:szCs w:val="18"/>
              </w:rPr>
            </w:pPr>
            <w:r>
              <w:rPr>
                <w:rFonts w:ascii="宋体" w:hAnsi="宋体"/>
                <w:bCs/>
                <w:sz w:val="18"/>
                <w:szCs w:val="18"/>
              </w:rPr>
              <w:t>V</w:t>
            </w:r>
            <w:r>
              <w:rPr>
                <w:rFonts w:hint="eastAsia" w:ascii="宋体" w:hAnsi="宋体"/>
                <w:bCs/>
                <w:sz w:val="18"/>
                <w:szCs w:val="18"/>
              </w:rPr>
              <w:t>1.7</w:t>
            </w:r>
          </w:p>
        </w:tc>
        <w:tc>
          <w:tcPr>
            <w:tcW w:w="1309" w:type="dxa"/>
            <w:noWrap w:val="0"/>
            <w:vAlign w:val="top"/>
          </w:tcPr>
          <w:p w14:paraId="2B20073E">
            <w:pPr>
              <w:rPr>
                <w:rFonts w:hint="eastAsia" w:ascii="宋体" w:hAnsi="宋体"/>
                <w:bCs/>
                <w:sz w:val="18"/>
                <w:szCs w:val="18"/>
              </w:rPr>
            </w:pPr>
            <w:r>
              <w:rPr>
                <w:rFonts w:hint="eastAsia" w:ascii="宋体" w:hAnsi="宋体"/>
                <w:bCs/>
                <w:sz w:val="18"/>
                <w:szCs w:val="18"/>
              </w:rPr>
              <w:t>刘东京</w:t>
            </w:r>
          </w:p>
        </w:tc>
        <w:tc>
          <w:tcPr>
            <w:tcW w:w="1445" w:type="dxa"/>
            <w:noWrap w:val="0"/>
            <w:vAlign w:val="top"/>
          </w:tcPr>
          <w:p w14:paraId="5B5BF54D">
            <w:pPr>
              <w:rPr>
                <w:rFonts w:hint="eastAsia" w:ascii="宋体" w:hAnsi="宋体"/>
                <w:bCs/>
                <w:sz w:val="18"/>
                <w:szCs w:val="18"/>
              </w:rPr>
            </w:pPr>
            <w:r>
              <w:rPr>
                <w:rFonts w:hint="eastAsia" w:ascii="宋体" w:hAnsi="宋体"/>
                <w:bCs/>
                <w:sz w:val="18"/>
                <w:szCs w:val="18"/>
              </w:rPr>
              <w:t>修改、增加</w:t>
            </w:r>
          </w:p>
        </w:tc>
        <w:tc>
          <w:tcPr>
            <w:tcW w:w="1456" w:type="dxa"/>
            <w:noWrap w:val="0"/>
            <w:vAlign w:val="top"/>
          </w:tcPr>
          <w:p w14:paraId="717903E7">
            <w:pPr>
              <w:rPr>
                <w:rFonts w:hint="eastAsia" w:ascii="宋体" w:hAnsi="宋体"/>
                <w:bCs/>
                <w:sz w:val="18"/>
                <w:szCs w:val="18"/>
              </w:rPr>
            </w:pPr>
            <w:r>
              <w:rPr>
                <w:rFonts w:hint="eastAsia" w:ascii="宋体" w:hAnsi="宋体"/>
                <w:bCs/>
                <w:sz w:val="18"/>
                <w:szCs w:val="18"/>
              </w:rPr>
              <w:t>2012-04-26</w:t>
            </w:r>
          </w:p>
        </w:tc>
        <w:tc>
          <w:tcPr>
            <w:tcW w:w="2746" w:type="dxa"/>
            <w:noWrap w:val="0"/>
            <w:vAlign w:val="top"/>
          </w:tcPr>
          <w:p w14:paraId="768306DF">
            <w:pPr>
              <w:numPr>
                <w:ilvl w:val="0"/>
                <w:numId w:val="4"/>
              </w:numPr>
              <w:rPr>
                <w:rFonts w:hint="eastAsia" w:ascii="宋体" w:hAnsi="宋体"/>
                <w:bCs/>
                <w:sz w:val="18"/>
                <w:szCs w:val="18"/>
              </w:rPr>
            </w:pPr>
            <w:r>
              <w:rPr>
                <w:rFonts w:hint="eastAsia" w:ascii="宋体" w:hAnsi="宋体"/>
                <w:bCs/>
                <w:sz w:val="18"/>
                <w:szCs w:val="18"/>
              </w:rPr>
              <w:t>增加3个公共参数。</w:t>
            </w:r>
          </w:p>
          <w:p w14:paraId="16305A96">
            <w:pPr>
              <w:numPr>
                <w:ilvl w:val="0"/>
                <w:numId w:val="4"/>
              </w:numPr>
              <w:rPr>
                <w:rFonts w:hint="eastAsia" w:ascii="宋体" w:hAnsi="宋体"/>
                <w:bCs/>
                <w:sz w:val="18"/>
                <w:szCs w:val="18"/>
              </w:rPr>
            </w:pPr>
            <w:r>
              <w:rPr>
                <w:rFonts w:hint="eastAsia" w:ascii="宋体" w:hAnsi="宋体"/>
                <w:bCs/>
                <w:sz w:val="18"/>
                <w:szCs w:val="18"/>
              </w:rPr>
              <w:t>增加</w:t>
            </w:r>
            <w:r>
              <w:rPr>
                <w:rFonts w:ascii="宋体" w:hAnsi="宋体"/>
                <w:bCs/>
                <w:sz w:val="18"/>
                <w:szCs w:val="18"/>
              </w:rPr>
              <w:t>XA配置额度管理数据库</w:t>
            </w:r>
            <w:r>
              <w:rPr>
                <w:rFonts w:hint="eastAsia" w:ascii="宋体" w:hAnsi="宋体"/>
                <w:bCs/>
                <w:sz w:val="18"/>
                <w:szCs w:val="18"/>
              </w:rPr>
              <w:t>的远程调用方式。</w:t>
            </w:r>
          </w:p>
          <w:p w14:paraId="7D85DD1A">
            <w:pPr>
              <w:numPr>
                <w:ilvl w:val="0"/>
                <w:numId w:val="4"/>
              </w:numPr>
              <w:rPr>
                <w:rFonts w:hint="eastAsia" w:ascii="宋体" w:hAnsi="宋体"/>
                <w:bCs/>
                <w:sz w:val="18"/>
                <w:szCs w:val="18"/>
              </w:rPr>
            </w:pPr>
            <w:r>
              <w:rPr>
                <w:rFonts w:hint="eastAsia" w:ascii="宋体" w:hAnsi="宋体"/>
                <w:bCs/>
                <w:sz w:val="18"/>
                <w:szCs w:val="18"/>
              </w:rPr>
              <w:t>修改报价回购资质审核等几个菜单的菜单名称。</w:t>
            </w:r>
          </w:p>
        </w:tc>
      </w:tr>
      <w:tr w14:paraId="58EF4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815" w:hRule="atLeast"/>
        </w:trPr>
        <w:tc>
          <w:tcPr>
            <w:tcW w:w="817" w:type="dxa"/>
            <w:noWrap w:val="0"/>
            <w:vAlign w:val="top"/>
          </w:tcPr>
          <w:p w14:paraId="2E8E2CE8">
            <w:pPr>
              <w:rPr>
                <w:rFonts w:ascii="宋体" w:hAnsi="宋体"/>
                <w:bCs/>
                <w:sz w:val="18"/>
                <w:szCs w:val="18"/>
              </w:rPr>
            </w:pPr>
            <w:r>
              <w:rPr>
                <w:rFonts w:ascii="宋体" w:hAnsi="宋体"/>
                <w:bCs/>
                <w:sz w:val="18"/>
                <w:szCs w:val="18"/>
              </w:rPr>
              <w:t>V</w:t>
            </w:r>
            <w:r>
              <w:rPr>
                <w:rFonts w:hint="eastAsia" w:ascii="宋体" w:hAnsi="宋体"/>
                <w:bCs/>
                <w:sz w:val="18"/>
                <w:szCs w:val="18"/>
              </w:rPr>
              <w:t>1.8</w:t>
            </w:r>
          </w:p>
        </w:tc>
        <w:tc>
          <w:tcPr>
            <w:tcW w:w="1309" w:type="dxa"/>
            <w:noWrap w:val="0"/>
            <w:vAlign w:val="top"/>
          </w:tcPr>
          <w:p w14:paraId="6276A54F">
            <w:pPr>
              <w:rPr>
                <w:rFonts w:hint="eastAsia" w:ascii="宋体" w:hAnsi="宋体"/>
                <w:bCs/>
                <w:sz w:val="18"/>
                <w:szCs w:val="18"/>
              </w:rPr>
            </w:pPr>
            <w:r>
              <w:rPr>
                <w:rFonts w:hint="eastAsia" w:ascii="宋体" w:hAnsi="宋体"/>
                <w:bCs/>
                <w:sz w:val="18"/>
                <w:szCs w:val="18"/>
              </w:rPr>
              <w:t>刘东京</w:t>
            </w:r>
          </w:p>
        </w:tc>
        <w:tc>
          <w:tcPr>
            <w:tcW w:w="1445" w:type="dxa"/>
            <w:noWrap w:val="0"/>
            <w:vAlign w:val="top"/>
          </w:tcPr>
          <w:p w14:paraId="4DD22192">
            <w:pPr>
              <w:rPr>
                <w:rFonts w:hint="eastAsia" w:ascii="宋体" w:hAnsi="宋体"/>
                <w:bCs/>
                <w:sz w:val="18"/>
                <w:szCs w:val="18"/>
              </w:rPr>
            </w:pPr>
            <w:r>
              <w:rPr>
                <w:rFonts w:hint="eastAsia" w:ascii="宋体" w:hAnsi="宋体"/>
                <w:bCs/>
                <w:sz w:val="18"/>
                <w:szCs w:val="18"/>
              </w:rPr>
              <w:t>增加</w:t>
            </w:r>
          </w:p>
        </w:tc>
        <w:tc>
          <w:tcPr>
            <w:tcW w:w="1456" w:type="dxa"/>
            <w:noWrap w:val="0"/>
            <w:vAlign w:val="top"/>
          </w:tcPr>
          <w:p w14:paraId="2AA72FF8">
            <w:pPr>
              <w:rPr>
                <w:rFonts w:hint="eastAsia" w:ascii="宋体" w:hAnsi="宋体"/>
                <w:bCs/>
                <w:sz w:val="18"/>
                <w:szCs w:val="18"/>
              </w:rPr>
            </w:pPr>
            <w:r>
              <w:rPr>
                <w:rFonts w:hint="eastAsia" w:ascii="宋体" w:hAnsi="宋体"/>
                <w:bCs/>
                <w:sz w:val="18"/>
                <w:szCs w:val="18"/>
              </w:rPr>
              <w:t>2012-06-08</w:t>
            </w:r>
          </w:p>
        </w:tc>
        <w:tc>
          <w:tcPr>
            <w:tcW w:w="2746" w:type="dxa"/>
            <w:noWrap w:val="0"/>
            <w:vAlign w:val="top"/>
          </w:tcPr>
          <w:p w14:paraId="3A009ECA">
            <w:pPr>
              <w:numPr>
                <w:ilvl w:val="0"/>
                <w:numId w:val="5"/>
              </w:numPr>
              <w:rPr>
                <w:rFonts w:hint="eastAsia" w:ascii="宋体" w:hAnsi="宋体"/>
                <w:bCs/>
                <w:sz w:val="18"/>
                <w:szCs w:val="18"/>
              </w:rPr>
            </w:pPr>
            <w:r>
              <w:rPr>
                <w:rFonts w:hint="eastAsia" w:ascii="宋体" w:hAnsi="宋体"/>
                <w:bCs/>
                <w:sz w:val="18"/>
                <w:szCs w:val="18"/>
              </w:rPr>
              <w:t>增加报价回购交易统计表。</w:t>
            </w:r>
          </w:p>
          <w:p w14:paraId="1828F5CB">
            <w:pPr>
              <w:numPr>
                <w:ilvl w:val="0"/>
                <w:numId w:val="5"/>
              </w:numPr>
              <w:rPr>
                <w:rFonts w:hint="eastAsia" w:ascii="宋体" w:hAnsi="宋体"/>
                <w:bCs/>
                <w:sz w:val="18"/>
                <w:szCs w:val="18"/>
              </w:rPr>
            </w:pPr>
            <w:r>
              <w:rPr>
                <w:rFonts w:hint="eastAsia" w:ascii="宋体" w:hAnsi="宋体"/>
                <w:bCs/>
                <w:sz w:val="18"/>
                <w:szCs w:val="18"/>
              </w:rPr>
              <w:t>增加报价回购交易明细表。</w:t>
            </w:r>
          </w:p>
        </w:tc>
      </w:tr>
      <w:tr w14:paraId="077FD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07" w:hRule="atLeast"/>
        </w:trPr>
        <w:tc>
          <w:tcPr>
            <w:tcW w:w="817" w:type="dxa"/>
            <w:noWrap w:val="0"/>
            <w:vAlign w:val="top"/>
          </w:tcPr>
          <w:p w14:paraId="2DFD7C40">
            <w:pPr>
              <w:rPr>
                <w:rFonts w:ascii="宋体" w:hAnsi="宋体"/>
                <w:bCs/>
                <w:sz w:val="18"/>
                <w:szCs w:val="18"/>
              </w:rPr>
            </w:pPr>
            <w:r>
              <w:rPr>
                <w:rFonts w:hint="eastAsia" w:ascii="宋体" w:hAnsi="宋体"/>
                <w:bCs/>
                <w:sz w:val="18"/>
                <w:szCs w:val="18"/>
              </w:rPr>
              <w:t>V1.9</w:t>
            </w:r>
          </w:p>
        </w:tc>
        <w:tc>
          <w:tcPr>
            <w:tcW w:w="1309" w:type="dxa"/>
            <w:noWrap w:val="0"/>
            <w:vAlign w:val="top"/>
          </w:tcPr>
          <w:p w14:paraId="5E46F728">
            <w:pPr>
              <w:rPr>
                <w:rFonts w:hint="eastAsia" w:ascii="宋体" w:hAnsi="宋体"/>
                <w:bCs/>
                <w:sz w:val="18"/>
                <w:szCs w:val="18"/>
              </w:rPr>
            </w:pPr>
            <w:r>
              <w:rPr>
                <w:rFonts w:hint="eastAsia" w:ascii="宋体" w:hAnsi="宋体"/>
                <w:bCs/>
                <w:sz w:val="18"/>
                <w:szCs w:val="18"/>
              </w:rPr>
              <w:t>刘东京</w:t>
            </w:r>
          </w:p>
        </w:tc>
        <w:tc>
          <w:tcPr>
            <w:tcW w:w="1445" w:type="dxa"/>
            <w:noWrap w:val="0"/>
            <w:vAlign w:val="top"/>
          </w:tcPr>
          <w:p w14:paraId="706E0B0F">
            <w:pPr>
              <w:rPr>
                <w:rFonts w:hint="eastAsia" w:ascii="宋体" w:hAnsi="宋体"/>
                <w:bCs/>
                <w:sz w:val="18"/>
                <w:szCs w:val="18"/>
              </w:rPr>
            </w:pPr>
            <w:r>
              <w:rPr>
                <w:rFonts w:hint="eastAsia" w:ascii="宋体" w:hAnsi="宋体"/>
                <w:bCs/>
                <w:sz w:val="18"/>
                <w:szCs w:val="18"/>
              </w:rPr>
              <w:t>增加</w:t>
            </w:r>
          </w:p>
        </w:tc>
        <w:tc>
          <w:tcPr>
            <w:tcW w:w="1456" w:type="dxa"/>
            <w:noWrap w:val="0"/>
            <w:vAlign w:val="top"/>
          </w:tcPr>
          <w:p w14:paraId="27B2CBE9">
            <w:pPr>
              <w:rPr>
                <w:rFonts w:hint="eastAsia" w:ascii="宋体" w:hAnsi="宋体"/>
                <w:bCs/>
                <w:sz w:val="18"/>
                <w:szCs w:val="18"/>
              </w:rPr>
            </w:pPr>
            <w:r>
              <w:rPr>
                <w:rFonts w:hint="eastAsia" w:ascii="宋体" w:hAnsi="宋体"/>
                <w:bCs/>
                <w:sz w:val="18"/>
                <w:szCs w:val="18"/>
              </w:rPr>
              <w:t>2012-07-18</w:t>
            </w:r>
          </w:p>
        </w:tc>
        <w:tc>
          <w:tcPr>
            <w:tcW w:w="2746" w:type="dxa"/>
            <w:noWrap w:val="0"/>
            <w:vAlign w:val="top"/>
          </w:tcPr>
          <w:p w14:paraId="582566EB">
            <w:pPr>
              <w:numPr>
                <w:ilvl w:val="0"/>
                <w:numId w:val="6"/>
              </w:numPr>
              <w:rPr>
                <w:rFonts w:hint="eastAsia" w:ascii="宋体" w:hAnsi="宋体"/>
                <w:bCs/>
                <w:sz w:val="18"/>
                <w:szCs w:val="18"/>
              </w:rPr>
            </w:pPr>
            <w:r>
              <w:rPr>
                <w:rFonts w:hint="eastAsia" w:ascii="宋体" w:hAnsi="宋体"/>
                <w:bCs/>
                <w:sz w:val="18"/>
                <w:szCs w:val="18"/>
              </w:rPr>
              <w:t>增加STG报盘机配置说明。</w:t>
            </w:r>
          </w:p>
        </w:tc>
      </w:tr>
      <w:tr w14:paraId="24883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07" w:hRule="atLeast"/>
        </w:trPr>
        <w:tc>
          <w:tcPr>
            <w:tcW w:w="817" w:type="dxa"/>
            <w:noWrap w:val="0"/>
            <w:vAlign w:val="top"/>
          </w:tcPr>
          <w:p w14:paraId="188D4902">
            <w:pPr>
              <w:rPr>
                <w:rFonts w:hint="eastAsia" w:ascii="宋体" w:hAnsi="宋体"/>
                <w:bCs/>
                <w:sz w:val="18"/>
                <w:szCs w:val="18"/>
              </w:rPr>
            </w:pPr>
            <w:r>
              <w:rPr>
                <w:rFonts w:hint="eastAsia" w:ascii="宋体" w:hAnsi="宋体"/>
                <w:bCs/>
                <w:sz w:val="18"/>
                <w:szCs w:val="18"/>
              </w:rPr>
              <w:t>V2.0</w:t>
            </w:r>
          </w:p>
        </w:tc>
        <w:tc>
          <w:tcPr>
            <w:tcW w:w="1309" w:type="dxa"/>
            <w:noWrap w:val="0"/>
            <w:vAlign w:val="top"/>
          </w:tcPr>
          <w:p w14:paraId="3BE1F475">
            <w:pPr>
              <w:rPr>
                <w:rFonts w:hint="eastAsia" w:ascii="宋体" w:hAnsi="宋体"/>
                <w:bCs/>
                <w:sz w:val="18"/>
                <w:szCs w:val="18"/>
              </w:rPr>
            </w:pPr>
            <w:r>
              <w:rPr>
                <w:rFonts w:hint="eastAsia" w:ascii="宋体" w:hAnsi="宋体"/>
                <w:bCs/>
                <w:sz w:val="18"/>
                <w:szCs w:val="18"/>
              </w:rPr>
              <w:t>刘东京</w:t>
            </w:r>
          </w:p>
        </w:tc>
        <w:tc>
          <w:tcPr>
            <w:tcW w:w="1445" w:type="dxa"/>
            <w:noWrap w:val="0"/>
            <w:vAlign w:val="top"/>
          </w:tcPr>
          <w:p w14:paraId="4B439413">
            <w:pPr>
              <w:rPr>
                <w:rFonts w:hint="eastAsia" w:ascii="宋体" w:hAnsi="宋体"/>
                <w:bCs/>
                <w:sz w:val="18"/>
                <w:szCs w:val="18"/>
              </w:rPr>
            </w:pPr>
            <w:r>
              <w:rPr>
                <w:rFonts w:hint="eastAsia" w:ascii="宋体" w:hAnsi="宋体"/>
                <w:bCs/>
                <w:sz w:val="18"/>
                <w:szCs w:val="18"/>
              </w:rPr>
              <w:t>修改</w:t>
            </w:r>
          </w:p>
        </w:tc>
        <w:tc>
          <w:tcPr>
            <w:tcW w:w="1456" w:type="dxa"/>
            <w:noWrap w:val="0"/>
            <w:vAlign w:val="top"/>
          </w:tcPr>
          <w:p w14:paraId="7D73CCBF">
            <w:pPr>
              <w:rPr>
                <w:rFonts w:hint="eastAsia" w:ascii="宋体" w:hAnsi="宋体"/>
                <w:bCs/>
                <w:sz w:val="18"/>
                <w:szCs w:val="18"/>
              </w:rPr>
            </w:pPr>
            <w:r>
              <w:rPr>
                <w:rFonts w:hint="eastAsia" w:ascii="宋体" w:hAnsi="宋体"/>
                <w:bCs/>
                <w:sz w:val="18"/>
                <w:szCs w:val="18"/>
              </w:rPr>
              <w:t>2012-09-18</w:t>
            </w:r>
          </w:p>
        </w:tc>
        <w:tc>
          <w:tcPr>
            <w:tcW w:w="2746" w:type="dxa"/>
            <w:noWrap w:val="0"/>
            <w:vAlign w:val="top"/>
          </w:tcPr>
          <w:p w14:paraId="33C40A33">
            <w:pPr>
              <w:numPr>
                <w:ilvl w:val="0"/>
                <w:numId w:val="7"/>
              </w:numPr>
              <w:rPr>
                <w:rFonts w:hint="eastAsia" w:ascii="宋体" w:hAnsi="宋体"/>
                <w:bCs/>
                <w:sz w:val="18"/>
                <w:szCs w:val="18"/>
              </w:rPr>
            </w:pPr>
            <w:r>
              <w:rPr>
                <w:rFonts w:hint="eastAsia" w:ascii="宋体" w:hAnsi="宋体"/>
                <w:bCs/>
                <w:sz w:val="18"/>
                <w:szCs w:val="18"/>
              </w:rPr>
              <w:t>修改交易通道设置截图，增加接口类型。</w:t>
            </w:r>
          </w:p>
        </w:tc>
      </w:tr>
      <w:tr w14:paraId="388CA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07" w:hRule="atLeast"/>
        </w:trPr>
        <w:tc>
          <w:tcPr>
            <w:tcW w:w="817" w:type="dxa"/>
            <w:noWrap w:val="0"/>
            <w:vAlign w:val="top"/>
          </w:tcPr>
          <w:p w14:paraId="0ECF8A02">
            <w:pPr>
              <w:rPr>
                <w:rFonts w:hint="eastAsia" w:ascii="宋体" w:hAnsi="宋体"/>
                <w:bCs/>
                <w:sz w:val="18"/>
                <w:szCs w:val="18"/>
              </w:rPr>
            </w:pPr>
            <w:r>
              <w:rPr>
                <w:rFonts w:hint="eastAsia" w:ascii="宋体" w:hAnsi="宋体"/>
                <w:bCs/>
                <w:sz w:val="18"/>
                <w:szCs w:val="18"/>
              </w:rPr>
              <w:t>V2.1</w:t>
            </w:r>
          </w:p>
        </w:tc>
        <w:tc>
          <w:tcPr>
            <w:tcW w:w="1309" w:type="dxa"/>
            <w:noWrap w:val="0"/>
            <w:vAlign w:val="top"/>
          </w:tcPr>
          <w:p w14:paraId="57759934">
            <w:pPr>
              <w:rPr>
                <w:rFonts w:hint="eastAsia" w:ascii="宋体" w:hAnsi="宋体"/>
                <w:bCs/>
                <w:sz w:val="18"/>
                <w:szCs w:val="18"/>
              </w:rPr>
            </w:pPr>
          </w:p>
        </w:tc>
        <w:tc>
          <w:tcPr>
            <w:tcW w:w="1445" w:type="dxa"/>
            <w:noWrap w:val="0"/>
            <w:vAlign w:val="top"/>
          </w:tcPr>
          <w:p w14:paraId="7F735977">
            <w:pPr>
              <w:tabs>
                <w:tab w:val="left" w:pos="765"/>
              </w:tabs>
              <w:rPr>
                <w:rFonts w:hint="eastAsia" w:ascii="宋体" w:hAnsi="宋体"/>
                <w:bCs/>
                <w:sz w:val="18"/>
                <w:szCs w:val="18"/>
              </w:rPr>
            </w:pPr>
            <w:r>
              <w:rPr>
                <w:rFonts w:hint="eastAsia" w:ascii="宋体" w:hAnsi="宋体"/>
                <w:bCs/>
                <w:sz w:val="18"/>
                <w:szCs w:val="18"/>
              </w:rPr>
              <w:t>增加</w:t>
            </w:r>
          </w:p>
        </w:tc>
        <w:tc>
          <w:tcPr>
            <w:tcW w:w="1456" w:type="dxa"/>
            <w:noWrap w:val="0"/>
            <w:vAlign w:val="top"/>
          </w:tcPr>
          <w:p w14:paraId="3F07F8FF">
            <w:pPr>
              <w:rPr>
                <w:rFonts w:hint="eastAsia" w:ascii="宋体" w:hAnsi="宋体"/>
                <w:bCs/>
                <w:sz w:val="18"/>
                <w:szCs w:val="18"/>
              </w:rPr>
            </w:pPr>
            <w:r>
              <w:rPr>
                <w:rFonts w:hint="eastAsia" w:ascii="宋体" w:hAnsi="宋体"/>
                <w:bCs/>
                <w:sz w:val="18"/>
                <w:szCs w:val="18"/>
              </w:rPr>
              <w:t>2012-10-11</w:t>
            </w:r>
          </w:p>
        </w:tc>
        <w:tc>
          <w:tcPr>
            <w:tcW w:w="2746" w:type="dxa"/>
            <w:noWrap w:val="0"/>
            <w:vAlign w:val="top"/>
          </w:tcPr>
          <w:p w14:paraId="72C04765">
            <w:pPr>
              <w:numPr>
                <w:ilvl w:val="0"/>
                <w:numId w:val="8"/>
              </w:numPr>
              <w:jc w:val="left"/>
              <w:rPr>
                <w:rFonts w:hint="eastAsia" w:ascii="宋体" w:hAnsi="宋体"/>
                <w:bCs/>
                <w:sz w:val="18"/>
                <w:szCs w:val="18"/>
              </w:rPr>
            </w:pPr>
            <w:r>
              <w:rPr>
                <w:rFonts w:hint="eastAsia" w:ascii="宋体" w:hAnsi="宋体"/>
                <w:bCs/>
                <w:sz w:val="18"/>
                <w:szCs w:val="18"/>
              </w:rPr>
              <w:t>增加公共参数</w:t>
            </w:r>
            <w:r>
              <w:t xml:space="preserve"> </w:t>
            </w:r>
            <w:r>
              <w:rPr>
                <w:rFonts w:ascii="宋体" w:hAnsi="宋体"/>
                <w:bCs/>
                <w:sz w:val="18"/>
                <w:szCs w:val="18"/>
              </w:rPr>
              <w:t>bjhg_advbreaktime</w:t>
            </w:r>
            <w:r>
              <w:rPr>
                <w:rFonts w:hint="eastAsia" w:ascii="宋体" w:hAnsi="宋体"/>
                <w:bCs/>
                <w:sz w:val="18"/>
                <w:szCs w:val="18"/>
              </w:rPr>
              <w:t>报价回购业务允许提前终止时间</w:t>
            </w:r>
          </w:p>
          <w:p w14:paraId="3259E149">
            <w:pPr>
              <w:numPr>
                <w:ilvl w:val="0"/>
                <w:numId w:val="8"/>
              </w:numPr>
              <w:jc w:val="left"/>
              <w:rPr>
                <w:rFonts w:hint="eastAsia" w:ascii="宋体" w:hAnsi="宋体"/>
                <w:bCs/>
                <w:sz w:val="18"/>
                <w:szCs w:val="18"/>
              </w:rPr>
            </w:pPr>
            <w:r>
              <w:rPr>
                <w:rFonts w:hint="eastAsia" w:ascii="宋体" w:hAnsi="宋体"/>
                <w:bCs/>
                <w:sz w:val="18"/>
                <w:szCs w:val="18"/>
              </w:rPr>
              <w:t>新增“报价回购预交收核对”功能</w:t>
            </w:r>
            <w:r>
              <w:rPr>
                <w:rFonts w:hint="eastAsia"/>
              </w:rPr>
              <w:t>，</w:t>
            </w:r>
            <w:r>
              <w:rPr>
                <w:rFonts w:hint="eastAsia" w:ascii="宋体" w:hAnsi="宋体"/>
                <w:bCs/>
                <w:sz w:val="18"/>
                <w:szCs w:val="18"/>
              </w:rPr>
              <w:t>将EZQES接口表的数据与系统生成的报价回购预收表数据进行核对，保证数据准确性；</w:t>
            </w:r>
          </w:p>
        </w:tc>
      </w:tr>
      <w:tr w14:paraId="6B063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914" w:hRule="atLeast"/>
        </w:trPr>
        <w:tc>
          <w:tcPr>
            <w:tcW w:w="817" w:type="dxa"/>
            <w:noWrap w:val="0"/>
            <w:vAlign w:val="top"/>
          </w:tcPr>
          <w:p w14:paraId="67EAE770">
            <w:pPr>
              <w:rPr>
                <w:rFonts w:hint="eastAsia" w:ascii="宋体" w:hAnsi="宋体"/>
                <w:bCs/>
                <w:sz w:val="18"/>
                <w:szCs w:val="18"/>
              </w:rPr>
            </w:pPr>
            <w:r>
              <w:rPr>
                <w:rFonts w:hint="eastAsia" w:ascii="宋体" w:hAnsi="宋体"/>
                <w:bCs/>
                <w:sz w:val="18"/>
                <w:szCs w:val="18"/>
              </w:rPr>
              <w:t>V2.2</w:t>
            </w:r>
          </w:p>
        </w:tc>
        <w:tc>
          <w:tcPr>
            <w:tcW w:w="1309" w:type="dxa"/>
            <w:noWrap w:val="0"/>
            <w:vAlign w:val="top"/>
          </w:tcPr>
          <w:p w14:paraId="1095BBB8">
            <w:pPr>
              <w:rPr>
                <w:rFonts w:hint="eastAsia" w:ascii="宋体" w:hAnsi="宋体"/>
                <w:bCs/>
                <w:sz w:val="18"/>
                <w:szCs w:val="18"/>
              </w:rPr>
            </w:pPr>
            <w:r>
              <w:rPr>
                <w:rFonts w:hint="eastAsia" w:ascii="宋体" w:hAnsi="宋体"/>
                <w:bCs/>
                <w:sz w:val="18"/>
                <w:szCs w:val="18"/>
              </w:rPr>
              <w:t>张静</w:t>
            </w:r>
          </w:p>
        </w:tc>
        <w:tc>
          <w:tcPr>
            <w:tcW w:w="1445" w:type="dxa"/>
            <w:noWrap w:val="0"/>
            <w:vAlign w:val="top"/>
          </w:tcPr>
          <w:p w14:paraId="5E93CE1A">
            <w:pPr>
              <w:tabs>
                <w:tab w:val="left" w:pos="765"/>
              </w:tabs>
              <w:rPr>
                <w:rFonts w:hint="eastAsia" w:ascii="宋体" w:hAnsi="宋体"/>
                <w:bCs/>
                <w:sz w:val="18"/>
                <w:szCs w:val="18"/>
              </w:rPr>
            </w:pPr>
            <w:r>
              <w:rPr>
                <w:rFonts w:hint="eastAsia" w:ascii="宋体" w:hAnsi="宋体"/>
                <w:bCs/>
                <w:sz w:val="18"/>
                <w:szCs w:val="18"/>
              </w:rPr>
              <w:t>增加</w:t>
            </w:r>
          </w:p>
        </w:tc>
        <w:tc>
          <w:tcPr>
            <w:tcW w:w="1456" w:type="dxa"/>
            <w:noWrap w:val="0"/>
            <w:vAlign w:val="top"/>
          </w:tcPr>
          <w:p w14:paraId="72C4E72F">
            <w:pPr>
              <w:rPr>
                <w:rFonts w:hint="eastAsia" w:ascii="宋体" w:hAnsi="宋体"/>
                <w:bCs/>
                <w:sz w:val="18"/>
                <w:szCs w:val="18"/>
              </w:rPr>
            </w:pPr>
            <w:r>
              <w:rPr>
                <w:rFonts w:hint="eastAsia" w:ascii="宋体" w:hAnsi="宋体"/>
                <w:bCs/>
                <w:sz w:val="18"/>
                <w:szCs w:val="18"/>
              </w:rPr>
              <w:t>2012-12-12</w:t>
            </w:r>
          </w:p>
        </w:tc>
        <w:tc>
          <w:tcPr>
            <w:tcW w:w="2746" w:type="dxa"/>
            <w:noWrap w:val="0"/>
            <w:vAlign w:val="top"/>
          </w:tcPr>
          <w:p w14:paraId="3875A8D1">
            <w:pPr>
              <w:numPr>
                <w:ilvl w:val="0"/>
                <w:numId w:val="9"/>
              </w:numPr>
              <w:jc w:val="left"/>
              <w:rPr>
                <w:rFonts w:hint="eastAsia" w:ascii="宋体" w:hAnsi="宋体"/>
                <w:bCs/>
                <w:sz w:val="18"/>
                <w:szCs w:val="18"/>
              </w:rPr>
            </w:pPr>
            <w:r>
              <w:rPr>
                <w:rFonts w:hint="eastAsia" w:ascii="宋体" w:hAnsi="宋体"/>
                <w:bCs/>
                <w:sz w:val="18"/>
                <w:szCs w:val="18"/>
              </w:rPr>
              <w:t>增加五、费用设置</w:t>
            </w:r>
          </w:p>
          <w:p w14:paraId="11735DCD">
            <w:pPr>
              <w:numPr>
                <w:ilvl w:val="0"/>
                <w:numId w:val="9"/>
              </w:numPr>
              <w:jc w:val="left"/>
              <w:rPr>
                <w:rFonts w:hint="eastAsia" w:ascii="宋体" w:hAnsi="宋体"/>
                <w:bCs/>
                <w:sz w:val="18"/>
                <w:szCs w:val="18"/>
              </w:rPr>
            </w:pPr>
            <w:r>
              <w:rPr>
                <w:rFonts w:hint="eastAsia" w:ascii="宋体" w:hAnsi="宋体"/>
                <w:bCs/>
                <w:sz w:val="18"/>
                <w:szCs w:val="18"/>
              </w:rPr>
              <w:t>6.2报价回购申报中增加费用的计算方法</w:t>
            </w:r>
          </w:p>
        </w:tc>
      </w:tr>
      <w:tr w14:paraId="5DFFB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387" w:hRule="atLeast"/>
        </w:trPr>
        <w:tc>
          <w:tcPr>
            <w:tcW w:w="817" w:type="dxa"/>
            <w:noWrap w:val="0"/>
            <w:vAlign w:val="top"/>
          </w:tcPr>
          <w:p w14:paraId="3C6D307A">
            <w:pPr>
              <w:rPr>
                <w:rFonts w:hint="eastAsia" w:ascii="宋体" w:hAnsi="宋体"/>
                <w:bCs/>
                <w:sz w:val="18"/>
                <w:szCs w:val="18"/>
              </w:rPr>
            </w:pPr>
            <w:r>
              <w:rPr>
                <w:rFonts w:hint="eastAsia" w:ascii="宋体" w:hAnsi="宋体"/>
                <w:bCs/>
                <w:sz w:val="18"/>
                <w:szCs w:val="18"/>
              </w:rPr>
              <w:t>V2.3</w:t>
            </w:r>
          </w:p>
        </w:tc>
        <w:tc>
          <w:tcPr>
            <w:tcW w:w="1309" w:type="dxa"/>
            <w:noWrap w:val="0"/>
            <w:vAlign w:val="top"/>
          </w:tcPr>
          <w:p w14:paraId="34196EEB">
            <w:pPr>
              <w:rPr>
                <w:rFonts w:hint="eastAsia" w:ascii="宋体" w:hAnsi="宋体"/>
                <w:bCs/>
                <w:sz w:val="18"/>
                <w:szCs w:val="18"/>
              </w:rPr>
            </w:pPr>
            <w:r>
              <w:rPr>
                <w:rFonts w:hint="eastAsia" w:ascii="宋体" w:hAnsi="宋体"/>
                <w:bCs/>
                <w:sz w:val="18"/>
                <w:szCs w:val="18"/>
              </w:rPr>
              <w:t>张静</w:t>
            </w:r>
          </w:p>
        </w:tc>
        <w:tc>
          <w:tcPr>
            <w:tcW w:w="1445" w:type="dxa"/>
            <w:noWrap w:val="0"/>
            <w:vAlign w:val="top"/>
          </w:tcPr>
          <w:p w14:paraId="08E08D83">
            <w:pPr>
              <w:tabs>
                <w:tab w:val="left" w:pos="765"/>
              </w:tabs>
              <w:rPr>
                <w:rFonts w:hint="eastAsia" w:ascii="宋体" w:hAnsi="宋体"/>
                <w:bCs/>
                <w:sz w:val="18"/>
                <w:szCs w:val="18"/>
              </w:rPr>
            </w:pPr>
            <w:r>
              <w:rPr>
                <w:rFonts w:hint="eastAsia" w:ascii="宋体" w:hAnsi="宋体"/>
                <w:bCs/>
                <w:sz w:val="18"/>
                <w:szCs w:val="18"/>
              </w:rPr>
              <w:t>增加</w:t>
            </w:r>
          </w:p>
        </w:tc>
        <w:tc>
          <w:tcPr>
            <w:tcW w:w="1456" w:type="dxa"/>
            <w:noWrap w:val="0"/>
            <w:vAlign w:val="top"/>
          </w:tcPr>
          <w:p w14:paraId="0DEB917E">
            <w:pPr>
              <w:rPr>
                <w:rFonts w:hint="eastAsia" w:ascii="宋体" w:hAnsi="宋体"/>
                <w:bCs/>
                <w:sz w:val="18"/>
                <w:szCs w:val="18"/>
              </w:rPr>
            </w:pPr>
            <w:r>
              <w:rPr>
                <w:rFonts w:hint="eastAsia" w:ascii="宋体" w:hAnsi="宋体"/>
                <w:bCs/>
                <w:sz w:val="18"/>
                <w:szCs w:val="18"/>
              </w:rPr>
              <w:t>2013-02-01</w:t>
            </w:r>
          </w:p>
        </w:tc>
        <w:tc>
          <w:tcPr>
            <w:tcW w:w="2746" w:type="dxa"/>
            <w:noWrap w:val="0"/>
            <w:vAlign w:val="top"/>
          </w:tcPr>
          <w:p w14:paraId="54331A0B">
            <w:pPr>
              <w:numPr>
                <w:ilvl w:val="0"/>
                <w:numId w:val="10"/>
              </w:numPr>
              <w:jc w:val="left"/>
              <w:rPr>
                <w:rFonts w:hint="eastAsia" w:ascii="宋体" w:hAnsi="宋体"/>
                <w:bCs/>
                <w:sz w:val="18"/>
                <w:szCs w:val="18"/>
              </w:rPr>
            </w:pPr>
            <w:r>
              <w:rPr>
                <w:rFonts w:hint="eastAsia" w:ascii="宋体" w:hAnsi="宋体"/>
                <w:bCs/>
                <w:sz w:val="18"/>
                <w:szCs w:val="18"/>
              </w:rPr>
              <w:t>增四、参数设置-3、报价回购账户设置-(e). 设置单个客户证券账号的报价回购权限 ---5.4.7.3</w:t>
            </w:r>
          </w:p>
          <w:p w14:paraId="123CA0E3">
            <w:pPr>
              <w:numPr>
                <w:ilvl w:val="0"/>
                <w:numId w:val="10"/>
              </w:numPr>
              <w:jc w:val="left"/>
              <w:rPr>
                <w:rFonts w:hint="eastAsia" w:ascii="宋体" w:hAnsi="宋体"/>
                <w:bCs/>
                <w:sz w:val="18"/>
                <w:szCs w:val="18"/>
              </w:rPr>
            </w:pPr>
            <w:r>
              <w:rPr>
                <w:rFonts w:hint="eastAsia" w:ascii="宋体" w:hAnsi="宋体"/>
                <w:bCs/>
                <w:sz w:val="18"/>
                <w:szCs w:val="18"/>
              </w:rPr>
              <w:t>增四、参数设置-2、报价回购额度设置-(d). 报价回购品种计息天数设置---5.4.7.3.3</w:t>
            </w:r>
          </w:p>
        </w:tc>
      </w:tr>
      <w:tr w14:paraId="203A2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387" w:hRule="atLeast"/>
        </w:trPr>
        <w:tc>
          <w:tcPr>
            <w:tcW w:w="817" w:type="dxa"/>
            <w:noWrap w:val="0"/>
            <w:vAlign w:val="top"/>
          </w:tcPr>
          <w:p w14:paraId="6A123408">
            <w:pPr>
              <w:rPr>
                <w:rFonts w:hint="eastAsia" w:ascii="宋体" w:hAnsi="宋体"/>
                <w:bCs/>
                <w:sz w:val="18"/>
                <w:szCs w:val="18"/>
              </w:rPr>
            </w:pPr>
            <w:r>
              <w:rPr>
                <w:rFonts w:hint="eastAsia" w:ascii="宋体" w:hAnsi="宋体"/>
                <w:bCs/>
                <w:sz w:val="18"/>
                <w:szCs w:val="18"/>
              </w:rPr>
              <w:t>V2.4</w:t>
            </w:r>
          </w:p>
        </w:tc>
        <w:tc>
          <w:tcPr>
            <w:tcW w:w="1309" w:type="dxa"/>
            <w:noWrap w:val="0"/>
            <w:vAlign w:val="top"/>
          </w:tcPr>
          <w:p w14:paraId="368AAB78">
            <w:pPr>
              <w:rPr>
                <w:rFonts w:hint="eastAsia" w:ascii="宋体" w:hAnsi="宋体"/>
                <w:bCs/>
                <w:sz w:val="18"/>
                <w:szCs w:val="18"/>
              </w:rPr>
            </w:pPr>
            <w:r>
              <w:rPr>
                <w:rFonts w:hint="eastAsia" w:ascii="宋体" w:hAnsi="宋体"/>
                <w:bCs/>
                <w:sz w:val="18"/>
                <w:szCs w:val="18"/>
              </w:rPr>
              <w:t>刘昀</w:t>
            </w:r>
          </w:p>
        </w:tc>
        <w:tc>
          <w:tcPr>
            <w:tcW w:w="1445" w:type="dxa"/>
            <w:noWrap w:val="0"/>
            <w:vAlign w:val="top"/>
          </w:tcPr>
          <w:p w14:paraId="6C4C4C8C">
            <w:pPr>
              <w:tabs>
                <w:tab w:val="left" w:pos="765"/>
              </w:tabs>
              <w:rPr>
                <w:rFonts w:hint="eastAsia" w:ascii="宋体" w:hAnsi="宋体"/>
                <w:bCs/>
                <w:sz w:val="18"/>
                <w:szCs w:val="18"/>
              </w:rPr>
            </w:pPr>
            <w:r>
              <w:rPr>
                <w:rFonts w:hint="eastAsia" w:ascii="宋体" w:hAnsi="宋体"/>
                <w:bCs/>
                <w:sz w:val="18"/>
                <w:szCs w:val="18"/>
              </w:rPr>
              <w:t>修改</w:t>
            </w:r>
          </w:p>
        </w:tc>
        <w:tc>
          <w:tcPr>
            <w:tcW w:w="1456" w:type="dxa"/>
            <w:noWrap w:val="0"/>
            <w:vAlign w:val="top"/>
          </w:tcPr>
          <w:p w14:paraId="34C5750F">
            <w:pPr>
              <w:rPr>
                <w:rFonts w:hint="eastAsia" w:ascii="宋体" w:hAnsi="宋体"/>
                <w:bCs/>
                <w:sz w:val="18"/>
                <w:szCs w:val="18"/>
              </w:rPr>
            </w:pPr>
            <w:r>
              <w:rPr>
                <w:rFonts w:hint="eastAsia" w:ascii="宋体" w:hAnsi="宋体"/>
                <w:bCs/>
                <w:sz w:val="18"/>
                <w:szCs w:val="18"/>
              </w:rPr>
              <w:t>2013-02-21</w:t>
            </w:r>
          </w:p>
        </w:tc>
        <w:tc>
          <w:tcPr>
            <w:tcW w:w="2746" w:type="dxa"/>
            <w:noWrap w:val="0"/>
            <w:vAlign w:val="top"/>
          </w:tcPr>
          <w:p w14:paraId="1369FAFB">
            <w:pPr>
              <w:jc w:val="left"/>
              <w:rPr>
                <w:rFonts w:hint="eastAsia" w:ascii="宋体" w:hAnsi="宋体"/>
                <w:bCs/>
                <w:sz w:val="18"/>
                <w:szCs w:val="18"/>
              </w:rPr>
            </w:pPr>
            <w:r>
              <w:rPr>
                <w:rFonts w:hint="eastAsia" w:ascii="宋体" w:hAnsi="宋体"/>
                <w:bCs/>
                <w:sz w:val="18"/>
                <w:szCs w:val="18"/>
              </w:rPr>
              <w:t>1、 新增公共参数参数“报价回购约定购回记录额度调整流水 ”此参数可同时或单独控制报价回购和约定购回业务额度调整时，额度节点是否记录，额度表修改的操作记录。</w:t>
            </w:r>
          </w:p>
        </w:tc>
      </w:tr>
      <w:tr w14:paraId="05B97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387" w:hRule="atLeast"/>
        </w:trPr>
        <w:tc>
          <w:tcPr>
            <w:tcW w:w="817" w:type="dxa"/>
            <w:noWrap w:val="0"/>
            <w:vAlign w:val="top"/>
          </w:tcPr>
          <w:p w14:paraId="39AA8CD6">
            <w:pPr>
              <w:rPr>
                <w:rFonts w:hint="eastAsia" w:ascii="宋体" w:hAnsi="宋体"/>
                <w:bCs/>
                <w:sz w:val="18"/>
                <w:szCs w:val="18"/>
              </w:rPr>
            </w:pPr>
            <w:r>
              <w:rPr>
                <w:rFonts w:hint="eastAsia" w:ascii="宋体" w:hAnsi="宋体"/>
                <w:bCs/>
                <w:sz w:val="18"/>
                <w:szCs w:val="18"/>
              </w:rPr>
              <w:t>V2.5</w:t>
            </w:r>
          </w:p>
        </w:tc>
        <w:tc>
          <w:tcPr>
            <w:tcW w:w="1309" w:type="dxa"/>
            <w:noWrap w:val="0"/>
            <w:vAlign w:val="top"/>
          </w:tcPr>
          <w:p w14:paraId="473D6413">
            <w:pPr>
              <w:rPr>
                <w:rFonts w:hint="eastAsia" w:ascii="宋体" w:hAnsi="宋体"/>
                <w:bCs/>
                <w:sz w:val="18"/>
                <w:szCs w:val="18"/>
              </w:rPr>
            </w:pPr>
            <w:r>
              <w:rPr>
                <w:rFonts w:hint="eastAsia" w:ascii="宋体" w:hAnsi="宋体"/>
                <w:bCs/>
                <w:sz w:val="18"/>
                <w:szCs w:val="18"/>
              </w:rPr>
              <w:t>刘昀</w:t>
            </w:r>
          </w:p>
        </w:tc>
        <w:tc>
          <w:tcPr>
            <w:tcW w:w="1445" w:type="dxa"/>
            <w:noWrap w:val="0"/>
            <w:vAlign w:val="top"/>
          </w:tcPr>
          <w:p w14:paraId="2717445E">
            <w:pPr>
              <w:tabs>
                <w:tab w:val="left" w:pos="765"/>
              </w:tabs>
              <w:rPr>
                <w:rFonts w:hint="eastAsia" w:ascii="宋体" w:hAnsi="宋体"/>
                <w:bCs/>
                <w:sz w:val="18"/>
                <w:szCs w:val="18"/>
              </w:rPr>
            </w:pPr>
            <w:r>
              <w:rPr>
                <w:rFonts w:hint="eastAsia" w:ascii="宋体" w:hAnsi="宋体"/>
                <w:bCs/>
                <w:sz w:val="18"/>
                <w:szCs w:val="18"/>
              </w:rPr>
              <w:t>增加</w:t>
            </w:r>
          </w:p>
        </w:tc>
        <w:tc>
          <w:tcPr>
            <w:tcW w:w="1456" w:type="dxa"/>
            <w:noWrap w:val="0"/>
            <w:vAlign w:val="top"/>
          </w:tcPr>
          <w:p w14:paraId="2F3BDE98">
            <w:pPr>
              <w:rPr>
                <w:rFonts w:hint="eastAsia" w:ascii="宋体" w:hAnsi="宋体"/>
                <w:bCs/>
                <w:sz w:val="18"/>
                <w:szCs w:val="18"/>
              </w:rPr>
            </w:pPr>
            <w:r>
              <w:rPr>
                <w:rFonts w:hint="eastAsia" w:ascii="宋体" w:hAnsi="宋体"/>
                <w:bCs/>
                <w:sz w:val="18"/>
                <w:szCs w:val="18"/>
              </w:rPr>
              <w:t>2013-05-24</w:t>
            </w:r>
          </w:p>
        </w:tc>
        <w:tc>
          <w:tcPr>
            <w:tcW w:w="2746" w:type="dxa"/>
            <w:noWrap w:val="0"/>
            <w:vAlign w:val="top"/>
          </w:tcPr>
          <w:p w14:paraId="18EEE356">
            <w:pPr>
              <w:jc w:val="left"/>
              <w:rPr>
                <w:rFonts w:hint="eastAsia" w:ascii="宋体" w:hAnsi="宋体"/>
                <w:bCs/>
                <w:sz w:val="18"/>
                <w:szCs w:val="18"/>
              </w:rPr>
            </w:pPr>
            <w:r>
              <w:rPr>
                <w:rFonts w:hint="eastAsia" w:ascii="宋体" w:hAnsi="宋体"/>
                <w:bCs/>
                <w:sz w:val="18"/>
                <w:szCs w:val="18"/>
              </w:rPr>
              <w:t>发布于：PATCH5.5.0.0</w:t>
            </w:r>
          </w:p>
          <w:p w14:paraId="2F49B559">
            <w:pPr>
              <w:numPr>
                <w:ilvl w:val="0"/>
                <w:numId w:val="11"/>
              </w:numPr>
              <w:jc w:val="left"/>
              <w:rPr>
                <w:rFonts w:hint="eastAsia" w:ascii="宋体" w:hAnsi="宋体"/>
                <w:bCs/>
                <w:sz w:val="18"/>
                <w:szCs w:val="18"/>
              </w:rPr>
            </w:pPr>
            <w:r>
              <w:rPr>
                <w:rFonts w:hint="eastAsia" w:ascii="宋体" w:hAnsi="宋体"/>
                <w:bCs/>
                <w:sz w:val="18"/>
                <w:szCs w:val="18"/>
              </w:rPr>
              <w:t>新增公共参数2个：</w:t>
            </w:r>
          </w:p>
          <w:p w14:paraId="783EA85B">
            <w:pPr>
              <w:jc w:val="left"/>
              <w:rPr>
                <w:rFonts w:hint="eastAsia" w:ascii="宋体" w:hAnsi="宋体"/>
                <w:bCs/>
                <w:sz w:val="18"/>
                <w:szCs w:val="18"/>
              </w:rPr>
            </w:pPr>
            <w:r>
              <w:rPr>
                <w:rFonts w:hint="eastAsia" w:ascii="宋体" w:hAnsi="宋体"/>
                <w:bCs/>
                <w:sz w:val="18"/>
                <w:szCs w:val="18"/>
              </w:rPr>
              <w:t>“远程调用超时时间”和“远程调用最大的超时重发次数”</w:t>
            </w:r>
          </w:p>
          <w:p w14:paraId="3306EFFE">
            <w:pPr>
              <w:jc w:val="left"/>
              <w:rPr>
                <w:rFonts w:hint="eastAsia" w:ascii="宋体" w:hAnsi="宋体"/>
                <w:bCs/>
                <w:sz w:val="18"/>
                <w:szCs w:val="18"/>
              </w:rPr>
            </w:pPr>
            <w:r>
              <w:rPr>
                <w:rFonts w:hint="eastAsia" w:ascii="宋体" w:hAnsi="宋体"/>
                <w:bCs/>
                <w:sz w:val="18"/>
                <w:szCs w:val="18"/>
              </w:rPr>
              <w:t>说明：超时重发机制，通过公共参数bjyd_overtimeseconds来设置"远程调用超时时间"，通过公共参数bjyd_maxrepeattimes来设置"远程调用最大的超时重发次数"，当远程调用的应答超过"远程调用超时时间"没有返回，柜台会自动重新发起远程调用，最大重发次数等于"远程调用最大的超时重发次数"；如果重发的应答正常回来，则不再重发。</w:t>
            </w:r>
          </w:p>
        </w:tc>
      </w:tr>
      <w:tr w14:paraId="363A0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387" w:hRule="atLeast"/>
        </w:trPr>
        <w:tc>
          <w:tcPr>
            <w:tcW w:w="817" w:type="dxa"/>
            <w:noWrap w:val="0"/>
            <w:vAlign w:val="top"/>
          </w:tcPr>
          <w:p w14:paraId="74B9D461">
            <w:pPr>
              <w:rPr>
                <w:rFonts w:hint="eastAsia" w:ascii="宋体" w:hAnsi="宋体"/>
                <w:bCs/>
                <w:sz w:val="18"/>
                <w:szCs w:val="18"/>
              </w:rPr>
            </w:pPr>
            <w:r>
              <w:rPr>
                <w:rFonts w:hint="eastAsia" w:ascii="宋体" w:hAnsi="宋体"/>
                <w:bCs/>
                <w:sz w:val="18"/>
                <w:szCs w:val="18"/>
              </w:rPr>
              <w:t>V2.6</w:t>
            </w:r>
          </w:p>
        </w:tc>
        <w:tc>
          <w:tcPr>
            <w:tcW w:w="1309" w:type="dxa"/>
            <w:noWrap w:val="0"/>
            <w:vAlign w:val="top"/>
          </w:tcPr>
          <w:p w14:paraId="76206EC2">
            <w:pPr>
              <w:rPr>
                <w:rFonts w:hint="eastAsia" w:ascii="宋体" w:hAnsi="宋体"/>
                <w:bCs/>
                <w:sz w:val="18"/>
                <w:szCs w:val="18"/>
              </w:rPr>
            </w:pPr>
            <w:r>
              <w:rPr>
                <w:rFonts w:hint="eastAsia" w:ascii="宋体" w:hAnsi="宋体"/>
                <w:bCs/>
                <w:sz w:val="18"/>
                <w:szCs w:val="18"/>
              </w:rPr>
              <w:t>张静</w:t>
            </w:r>
          </w:p>
        </w:tc>
        <w:tc>
          <w:tcPr>
            <w:tcW w:w="1445" w:type="dxa"/>
            <w:noWrap w:val="0"/>
            <w:vAlign w:val="top"/>
          </w:tcPr>
          <w:p w14:paraId="73BA11D0">
            <w:pPr>
              <w:tabs>
                <w:tab w:val="left" w:pos="765"/>
              </w:tabs>
              <w:rPr>
                <w:rFonts w:hint="eastAsia" w:ascii="宋体" w:hAnsi="宋体"/>
                <w:bCs/>
                <w:sz w:val="18"/>
                <w:szCs w:val="18"/>
              </w:rPr>
            </w:pPr>
            <w:r>
              <w:rPr>
                <w:rFonts w:hint="eastAsia" w:ascii="宋体" w:hAnsi="宋体"/>
                <w:bCs/>
                <w:sz w:val="18"/>
                <w:szCs w:val="18"/>
              </w:rPr>
              <w:t>修改</w:t>
            </w:r>
          </w:p>
        </w:tc>
        <w:tc>
          <w:tcPr>
            <w:tcW w:w="1456" w:type="dxa"/>
            <w:noWrap w:val="0"/>
            <w:vAlign w:val="top"/>
          </w:tcPr>
          <w:p w14:paraId="49149AF5">
            <w:pPr>
              <w:rPr>
                <w:rFonts w:hint="eastAsia" w:ascii="宋体" w:hAnsi="宋体"/>
                <w:bCs/>
                <w:sz w:val="18"/>
                <w:szCs w:val="18"/>
              </w:rPr>
            </w:pPr>
            <w:r>
              <w:rPr>
                <w:rFonts w:hint="eastAsia" w:ascii="宋体" w:hAnsi="宋体"/>
                <w:bCs/>
                <w:sz w:val="18"/>
                <w:szCs w:val="18"/>
              </w:rPr>
              <w:t>2013-08-07</w:t>
            </w:r>
          </w:p>
        </w:tc>
        <w:tc>
          <w:tcPr>
            <w:tcW w:w="2746" w:type="dxa"/>
            <w:noWrap w:val="0"/>
            <w:vAlign w:val="top"/>
          </w:tcPr>
          <w:p w14:paraId="6208178C">
            <w:pPr>
              <w:jc w:val="left"/>
              <w:rPr>
                <w:rFonts w:hint="eastAsia" w:ascii="宋体" w:hAnsi="宋体"/>
                <w:bCs/>
                <w:sz w:val="18"/>
                <w:szCs w:val="18"/>
              </w:rPr>
            </w:pPr>
            <w:r>
              <w:rPr>
                <w:rFonts w:hint="eastAsia" w:ascii="宋体" w:hAnsi="宋体"/>
                <w:bCs/>
                <w:sz w:val="18"/>
                <w:szCs w:val="18"/>
              </w:rPr>
              <w:t>发布于：PATCH5.5.4.0</w:t>
            </w:r>
          </w:p>
          <w:p w14:paraId="073EF545">
            <w:pPr>
              <w:numPr>
                <w:ilvl w:val="0"/>
                <w:numId w:val="12"/>
              </w:numPr>
              <w:jc w:val="left"/>
              <w:rPr>
                <w:rFonts w:hint="eastAsia" w:ascii="宋体" w:hAnsi="宋体"/>
                <w:bCs/>
                <w:sz w:val="18"/>
                <w:szCs w:val="18"/>
              </w:rPr>
            </w:pPr>
            <w:r>
              <w:rPr>
                <w:rFonts w:hint="eastAsia" w:ascii="宋体" w:hAnsi="宋体"/>
                <w:bCs/>
                <w:sz w:val="18"/>
                <w:szCs w:val="18"/>
              </w:rPr>
              <w:t>修改【报价回购预约执行】菜单名为【报价回购提前终止预约执行】</w:t>
            </w:r>
          </w:p>
          <w:p w14:paraId="53950470">
            <w:pPr>
              <w:numPr>
                <w:ilvl w:val="0"/>
                <w:numId w:val="12"/>
              </w:numPr>
              <w:jc w:val="left"/>
              <w:rPr>
                <w:rFonts w:hint="eastAsia" w:ascii="宋体" w:hAnsi="宋体"/>
                <w:bCs/>
                <w:sz w:val="18"/>
                <w:szCs w:val="18"/>
              </w:rPr>
            </w:pPr>
            <w:r>
              <w:rPr>
                <w:rFonts w:hint="eastAsia" w:ascii="宋体" w:hAnsi="宋体"/>
                <w:bCs/>
                <w:sz w:val="18"/>
                <w:szCs w:val="18"/>
              </w:rPr>
              <w:t>修改报表【报价回购预交收表】名为【报价回购上海预交收表】</w:t>
            </w:r>
          </w:p>
          <w:p w14:paraId="66BA0E64">
            <w:pPr>
              <w:numPr>
                <w:ilvl w:val="0"/>
                <w:numId w:val="12"/>
              </w:numPr>
              <w:jc w:val="left"/>
              <w:rPr>
                <w:rFonts w:hint="eastAsia" w:ascii="宋体" w:hAnsi="宋体"/>
                <w:bCs/>
                <w:sz w:val="18"/>
                <w:szCs w:val="18"/>
              </w:rPr>
            </w:pPr>
            <w:r>
              <w:rPr>
                <w:rFonts w:hint="eastAsia" w:ascii="宋体" w:hAnsi="宋体"/>
                <w:bCs/>
                <w:sz w:val="18"/>
                <w:szCs w:val="18"/>
              </w:rPr>
              <w:t>修改报表【报价回购风险监控表】名为【报价回购上海风险控制报表】</w:t>
            </w:r>
          </w:p>
          <w:p w14:paraId="67DD86A2">
            <w:pPr>
              <w:numPr>
                <w:ilvl w:val="0"/>
                <w:numId w:val="12"/>
              </w:numPr>
              <w:jc w:val="left"/>
              <w:rPr>
                <w:rFonts w:hint="eastAsia" w:ascii="宋体" w:hAnsi="宋体"/>
                <w:bCs/>
                <w:sz w:val="18"/>
                <w:szCs w:val="18"/>
              </w:rPr>
            </w:pPr>
            <w:r>
              <w:rPr>
                <w:rFonts w:hint="eastAsia" w:ascii="宋体" w:hAnsi="宋体"/>
                <w:bCs/>
                <w:sz w:val="18"/>
                <w:szCs w:val="18"/>
              </w:rPr>
              <w:t>修改报表【报价回购交易统计表】名为【报价回购上海交易统计表】</w:t>
            </w:r>
          </w:p>
          <w:p w14:paraId="119334CC">
            <w:pPr>
              <w:numPr>
                <w:ilvl w:val="0"/>
                <w:numId w:val="12"/>
              </w:numPr>
              <w:jc w:val="left"/>
              <w:rPr>
                <w:rFonts w:hint="eastAsia" w:ascii="宋体" w:hAnsi="宋体"/>
                <w:bCs/>
                <w:sz w:val="18"/>
                <w:szCs w:val="18"/>
              </w:rPr>
            </w:pPr>
            <w:r>
              <w:rPr>
                <w:rFonts w:hint="eastAsia" w:ascii="宋体" w:hAnsi="宋体"/>
                <w:bCs/>
                <w:sz w:val="18"/>
                <w:szCs w:val="18"/>
              </w:rPr>
              <w:t>修改报表【报价回购交易明细表】名为【报价回购上海交易明细表】</w:t>
            </w:r>
          </w:p>
        </w:tc>
      </w:tr>
      <w:tr w14:paraId="60D19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387" w:hRule="atLeast"/>
        </w:trPr>
        <w:tc>
          <w:tcPr>
            <w:tcW w:w="817" w:type="dxa"/>
            <w:noWrap w:val="0"/>
            <w:vAlign w:val="top"/>
          </w:tcPr>
          <w:p w14:paraId="6FFCB456">
            <w:pPr>
              <w:rPr>
                <w:rFonts w:hint="eastAsia" w:ascii="宋体" w:hAnsi="宋体"/>
                <w:bCs/>
                <w:sz w:val="18"/>
                <w:szCs w:val="18"/>
              </w:rPr>
            </w:pPr>
            <w:r>
              <w:rPr>
                <w:rFonts w:hint="eastAsia" w:ascii="宋体" w:hAnsi="宋体"/>
                <w:bCs/>
                <w:sz w:val="18"/>
                <w:szCs w:val="18"/>
              </w:rPr>
              <w:t>V2.7</w:t>
            </w:r>
          </w:p>
        </w:tc>
        <w:tc>
          <w:tcPr>
            <w:tcW w:w="1309" w:type="dxa"/>
            <w:noWrap w:val="0"/>
            <w:vAlign w:val="top"/>
          </w:tcPr>
          <w:p w14:paraId="707D215C">
            <w:pPr>
              <w:rPr>
                <w:rFonts w:hint="eastAsia" w:ascii="宋体" w:hAnsi="宋体"/>
                <w:bCs/>
                <w:sz w:val="18"/>
                <w:szCs w:val="18"/>
              </w:rPr>
            </w:pPr>
            <w:r>
              <w:rPr>
                <w:rFonts w:hint="eastAsia" w:ascii="宋体" w:hAnsi="宋体"/>
                <w:bCs/>
                <w:sz w:val="18"/>
                <w:szCs w:val="18"/>
              </w:rPr>
              <w:t>张静</w:t>
            </w:r>
          </w:p>
        </w:tc>
        <w:tc>
          <w:tcPr>
            <w:tcW w:w="1445" w:type="dxa"/>
            <w:noWrap w:val="0"/>
            <w:vAlign w:val="top"/>
          </w:tcPr>
          <w:p w14:paraId="5DAF60A9">
            <w:pPr>
              <w:tabs>
                <w:tab w:val="left" w:pos="765"/>
              </w:tabs>
              <w:rPr>
                <w:rFonts w:hint="eastAsia" w:ascii="宋体" w:hAnsi="宋体"/>
                <w:bCs/>
                <w:sz w:val="18"/>
                <w:szCs w:val="18"/>
              </w:rPr>
            </w:pPr>
            <w:r>
              <w:rPr>
                <w:rFonts w:hint="eastAsia" w:ascii="宋体" w:hAnsi="宋体"/>
                <w:bCs/>
                <w:sz w:val="18"/>
                <w:szCs w:val="18"/>
              </w:rPr>
              <w:t>增加</w:t>
            </w:r>
          </w:p>
        </w:tc>
        <w:tc>
          <w:tcPr>
            <w:tcW w:w="1456" w:type="dxa"/>
            <w:noWrap w:val="0"/>
            <w:vAlign w:val="top"/>
          </w:tcPr>
          <w:p w14:paraId="0A93B513">
            <w:pPr>
              <w:rPr>
                <w:rFonts w:hint="eastAsia" w:ascii="宋体" w:hAnsi="宋体"/>
                <w:bCs/>
                <w:sz w:val="18"/>
                <w:szCs w:val="18"/>
              </w:rPr>
            </w:pPr>
            <w:r>
              <w:rPr>
                <w:rFonts w:hint="eastAsia" w:ascii="宋体" w:hAnsi="宋体"/>
                <w:bCs/>
                <w:sz w:val="18"/>
                <w:szCs w:val="18"/>
              </w:rPr>
              <w:t>2013-09-05</w:t>
            </w:r>
          </w:p>
        </w:tc>
        <w:tc>
          <w:tcPr>
            <w:tcW w:w="2746" w:type="dxa"/>
            <w:noWrap w:val="0"/>
            <w:vAlign w:val="top"/>
          </w:tcPr>
          <w:p w14:paraId="31B3CFB7">
            <w:pPr>
              <w:jc w:val="left"/>
              <w:rPr>
                <w:rFonts w:hint="eastAsia" w:ascii="宋体" w:hAnsi="宋体"/>
                <w:bCs/>
                <w:sz w:val="18"/>
                <w:szCs w:val="18"/>
              </w:rPr>
            </w:pPr>
            <w:r>
              <w:rPr>
                <w:rFonts w:hint="eastAsia" w:ascii="宋体" w:hAnsi="宋体"/>
                <w:bCs/>
                <w:sz w:val="18"/>
                <w:szCs w:val="18"/>
              </w:rPr>
              <w:t>发布于：Patch5.5.5.0</w:t>
            </w:r>
          </w:p>
          <w:p w14:paraId="24F03B86">
            <w:pPr>
              <w:ind w:left="180"/>
              <w:jc w:val="left"/>
              <w:rPr>
                <w:rFonts w:hint="eastAsia" w:ascii="宋体" w:cs="宋体"/>
                <w:kern w:val="0"/>
                <w:sz w:val="20"/>
                <w:szCs w:val="20"/>
                <w:lang w:val="zh-CN"/>
              </w:rPr>
            </w:pPr>
            <w:r>
              <w:rPr>
                <w:rFonts w:hint="eastAsia" w:ascii="宋体" w:hAnsi="宋体"/>
                <w:bCs/>
                <w:sz w:val="18"/>
                <w:szCs w:val="18"/>
              </w:rPr>
              <w:t>1.新增【报价回购额度信息表】，</w:t>
            </w:r>
            <w:r>
              <w:rPr>
                <w:rFonts w:hint="eastAsia" w:ascii="宋体" w:cs="宋体"/>
                <w:kern w:val="0"/>
                <w:sz w:val="20"/>
                <w:szCs w:val="20"/>
                <w:lang w:val="zh-CN"/>
              </w:rPr>
              <w:t>查询和导出报价回购当日额度设置信息数据；</w:t>
            </w:r>
          </w:p>
          <w:p w14:paraId="2A9C2856">
            <w:pPr>
              <w:ind w:left="180"/>
              <w:jc w:val="left"/>
              <w:rPr>
                <w:rFonts w:hint="eastAsia" w:ascii="宋体" w:hAnsi="宋体"/>
                <w:bCs/>
                <w:sz w:val="18"/>
                <w:szCs w:val="18"/>
              </w:rPr>
            </w:pPr>
            <w:r>
              <w:rPr>
                <w:rFonts w:hint="eastAsia" w:ascii="宋体" w:cs="宋体"/>
                <w:kern w:val="0"/>
                <w:sz w:val="20"/>
                <w:szCs w:val="20"/>
                <w:lang w:val="zh-CN"/>
              </w:rPr>
              <w:t>2.新增【报价回购预约金额表】，查询和导出报价回购预约金额信息数据。</w:t>
            </w:r>
          </w:p>
        </w:tc>
      </w:tr>
      <w:tr w14:paraId="151AD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878" w:hRule="atLeast"/>
        </w:trPr>
        <w:tc>
          <w:tcPr>
            <w:tcW w:w="817" w:type="dxa"/>
            <w:noWrap w:val="0"/>
            <w:vAlign w:val="top"/>
          </w:tcPr>
          <w:p w14:paraId="1CF10C54">
            <w:pPr>
              <w:rPr>
                <w:rFonts w:hint="eastAsia" w:ascii="宋体" w:hAnsi="宋体"/>
                <w:bCs/>
                <w:sz w:val="18"/>
                <w:szCs w:val="18"/>
              </w:rPr>
            </w:pPr>
            <w:r>
              <w:rPr>
                <w:rFonts w:hint="eastAsia" w:ascii="宋体" w:hAnsi="宋体"/>
                <w:bCs/>
                <w:sz w:val="18"/>
                <w:szCs w:val="18"/>
              </w:rPr>
              <w:t>V2.8</w:t>
            </w:r>
          </w:p>
        </w:tc>
        <w:tc>
          <w:tcPr>
            <w:tcW w:w="1309" w:type="dxa"/>
            <w:noWrap w:val="0"/>
            <w:vAlign w:val="top"/>
          </w:tcPr>
          <w:p w14:paraId="40096F2C">
            <w:pPr>
              <w:rPr>
                <w:rFonts w:hint="eastAsia" w:ascii="宋体" w:hAnsi="宋体"/>
                <w:bCs/>
                <w:sz w:val="18"/>
                <w:szCs w:val="18"/>
              </w:rPr>
            </w:pPr>
            <w:r>
              <w:rPr>
                <w:rFonts w:hint="eastAsia" w:ascii="宋体" w:hAnsi="宋体"/>
                <w:bCs/>
                <w:sz w:val="18"/>
                <w:szCs w:val="18"/>
              </w:rPr>
              <w:t>刘东京</w:t>
            </w:r>
          </w:p>
        </w:tc>
        <w:tc>
          <w:tcPr>
            <w:tcW w:w="1445" w:type="dxa"/>
            <w:noWrap w:val="0"/>
            <w:vAlign w:val="top"/>
          </w:tcPr>
          <w:p w14:paraId="1BF0A78E">
            <w:pPr>
              <w:tabs>
                <w:tab w:val="left" w:pos="765"/>
              </w:tabs>
              <w:rPr>
                <w:rFonts w:hint="eastAsia" w:ascii="宋体" w:hAnsi="宋体"/>
                <w:bCs/>
                <w:sz w:val="18"/>
                <w:szCs w:val="18"/>
              </w:rPr>
            </w:pPr>
            <w:r>
              <w:rPr>
                <w:rFonts w:hint="eastAsia" w:ascii="宋体" w:hAnsi="宋体"/>
                <w:bCs/>
                <w:sz w:val="18"/>
                <w:szCs w:val="18"/>
              </w:rPr>
              <w:t>增加</w:t>
            </w:r>
          </w:p>
        </w:tc>
        <w:tc>
          <w:tcPr>
            <w:tcW w:w="1456" w:type="dxa"/>
            <w:noWrap w:val="0"/>
            <w:vAlign w:val="top"/>
          </w:tcPr>
          <w:p w14:paraId="4C411F81">
            <w:pPr>
              <w:rPr>
                <w:rFonts w:hint="eastAsia" w:ascii="宋体" w:hAnsi="宋体"/>
                <w:bCs/>
                <w:sz w:val="18"/>
                <w:szCs w:val="18"/>
              </w:rPr>
            </w:pPr>
            <w:r>
              <w:rPr>
                <w:rFonts w:hint="eastAsia" w:ascii="宋体" w:hAnsi="宋体"/>
                <w:bCs/>
                <w:sz w:val="18"/>
                <w:szCs w:val="18"/>
              </w:rPr>
              <w:t>2013-09-13</w:t>
            </w:r>
          </w:p>
        </w:tc>
        <w:tc>
          <w:tcPr>
            <w:tcW w:w="2746" w:type="dxa"/>
            <w:noWrap w:val="0"/>
            <w:vAlign w:val="top"/>
          </w:tcPr>
          <w:p w14:paraId="1CC1A428">
            <w:pPr>
              <w:jc w:val="left"/>
              <w:rPr>
                <w:rFonts w:hint="eastAsia" w:ascii="宋体" w:hAnsi="宋体"/>
                <w:bCs/>
                <w:sz w:val="18"/>
                <w:szCs w:val="18"/>
              </w:rPr>
            </w:pPr>
            <w:r>
              <w:rPr>
                <w:rFonts w:hint="eastAsia" w:ascii="宋体" w:hAnsi="宋体"/>
                <w:bCs/>
                <w:sz w:val="18"/>
                <w:szCs w:val="18"/>
              </w:rPr>
              <w:t>发布于：Patch5.5.6.4</w:t>
            </w:r>
          </w:p>
          <w:p w14:paraId="4DE911E1">
            <w:pPr>
              <w:jc w:val="left"/>
              <w:rPr>
                <w:rFonts w:hint="eastAsia" w:ascii="宋体" w:hAnsi="宋体"/>
                <w:bCs/>
                <w:sz w:val="18"/>
                <w:szCs w:val="18"/>
              </w:rPr>
            </w:pPr>
            <w:r>
              <w:rPr>
                <w:rFonts w:hint="eastAsia" w:ascii="宋体" w:hAnsi="宋体"/>
                <w:bCs/>
                <w:sz w:val="18"/>
                <w:szCs w:val="18"/>
              </w:rPr>
              <w:t>1.新增【报价回购风险控制配置】菜单。</w:t>
            </w:r>
          </w:p>
        </w:tc>
      </w:tr>
      <w:tr w14:paraId="77E16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387" w:hRule="atLeast"/>
        </w:trPr>
        <w:tc>
          <w:tcPr>
            <w:tcW w:w="817" w:type="dxa"/>
            <w:noWrap w:val="0"/>
            <w:vAlign w:val="top"/>
          </w:tcPr>
          <w:p w14:paraId="2937F420">
            <w:pPr>
              <w:rPr>
                <w:rFonts w:hint="eastAsia" w:ascii="宋体" w:hAnsi="宋体"/>
                <w:bCs/>
                <w:sz w:val="18"/>
                <w:szCs w:val="18"/>
              </w:rPr>
            </w:pPr>
            <w:r>
              <w:rPr>
                <w:rFonts w:hint="eastAsia" w:ascii="宋体" w:hAnsi="宋体"/>
                <w:bCs/>
                <w:sz w:val="18"/>
                <w:szCs w:val="18"/>
              </w:rPr>
              <w:t>V2.9</w:t>
            </w:r>
          </w:p>
        </w:tc>
        <w:tc>
          <w:tcPr>
            <w:tcW w:w="1309" w:type="dxa"/>
            <w:noWrap w:val="0"/>
            <w:vAlign w:val="top"/>
          </w:tcPr>
          <w:p w14:paraId="7EB173A7">
            <w:pPr>
              <w:rPr>
                <w:rFonts w:hint="eastAsia" w:ascii="宋体" w:hAnsi="宋体"/>
                <w:bCs/>
                <w:sz w:val="18"/>
                <w:szCs w:val="18"/>
              </w:rPr>
            </w:pPr>
            <w:r>
              <w:rPr>
                <w:rFonts w:hint="eastAsia" w:ascii="宋体" w:hAnsi="宋体"/>
                <w:bCs/>
                <w:sz w:val="18"/>
                <w:szCs w:val="18"/>
              </w:rPr>
              <w:t>张静</w:t>
            </w:r>
          </w:p>
        </w:tc>
        <w:tc>
          <w:tcPr>
            <w:tcW w:w="1445" w:type="dxa"/>
            <w:noWrap w:val="0"/>
            <w:vAlign w:val="top"/>
          </w:tcPr>
          <w:p w14:paraId="67BFF02A">
            <w:pPr>
              <w:tabs>
                <w:tab w:val="left" w:pos="765"/>
              </w:tabs>
              <w:rPr>
                <w:rFonts w:hint="eastAsia" w:ascii="宋体" w:hAnsi="宋体"/>
                <w:bCs/>
                <w:sz w:val="18"/>
                <w:szCs w:val="18"/>
              </w:rPr>
            </w:pPr>
            <w:r>
              <w:rPr>
                <w:rFonts w:hint="eastAsia" w:ascii="宋体" w:hAnsi="宋体"/>
                <w:bCs/>
                <w:sz w:val="18"/>
                <w:szCs w:val="18"/>
              </w:rPr>
              <w:t>增加</w:t>
            </w:r>
          </w:p>
        </w:tc>
        <w:tc>
          <w:tcPr>
            <w:tcW w:w="1456" w:type="dxa"/>
            <w:noWrap w:val="0"/>
            <w:vAlign w:val="top"/>
          </w:tcPr>
          <w:p w14:paraId="1E360415">
            <w:pPr>
              <w:rPr>
                <w:rFonts w:hint="eastAsia" w:ascii="宋体" w:hAnsi="宋体"/>
                <w:bCs/>
                <w:sz w:val="18"/>
                <w:szCs w:val="18"/>
              </w:rPr>
            </w:pPr>
            <w:r>
              <w:rPr>
                <w:rFonts w:hint="eastAsia" w:ascii="宋体" w:hAnsi="宋体"/>
                <w:bCs/>
                <w:sz w:val="18"/>
                <w:szCs w:val="18"/>
              </w:rPr>
              <w:t>2013-12-13</w:t>
            </w:r>
          </w:p>
        </w:tc>
        <w:tc>
          <w:tcPr>
            <w:tcW w:w="2746" w:type="dxa"/>
            <w:noWrap w:val="0"/>
            <w:vAlign w:val="top"/>
          </w:tcPr>
          <w:p w14:paraId="37C08D47">
            <w:pPr>
              <w:jc w:val="left"/>
              <w:rPr>
                <w:rFonts w:hint="eastAsia" w:ascii="宋体" w:hAnsi="宋体"/>
                <w:bCs/>
                <w:sz w:val="18"/>
                <w:szCs w:val="18"/>
              </w:rPr>
            </w:pPr>
            <w:r>
              <w:rPr>
                <w:rFonts w:hint="eastAsia" w:ascii="宋体" w:hAnsi="宋体"/>
                <w:bCs/>
                <w:sz w:val="18"/>
                <w:szCs w:val="18"/>
              </w:rPr>
              <w:t>发布于：Patch5.5.8.3</w:t>
            </w:r>
          </w:p>
          <w:p w14:paraId="7CB60192">
            <w:pPr>
              <w:jc w:val="left"/>
              <w:rPr>
                <w:rFonts w:hint="eastAsia" w:ascii="宋体" w:hAnsi="宋体"/>
                <w:bCs/>
                <w:sz w:val="18"/>
                <w:szCs w:val="18"/>
              </w:rPr>
            </w:pPr>
            <w:r>
              <w:rPr>
                <w:rFonts w:hint="eastAsia" w:ascii="宋体" w:hAnsi="宋体"/>
                <w:bCs/>
                <w:sz w:val="18"/>
                <w:szCs w:val="18"/>
              </w:rPr>
              <w:t>上海新债券折算率文件bzsl01MMDD.txt文件启用：</w:t>
            </w:r>
          </w:p>
          <w:p w14:paraId="27BF63D8">
            <w:pPr>
              <w:numPr>
                <w:ilvl w:val="0"/>
                <w:numId w:val="13"/>
              </w:numPr>
              <w:jc w:val="left"/>
              <w:rPr>
                <w:rFonts w:hint="eastAsia" w:ascii="宋体" w:hAnsi="宋体"/>
                <w:bCs/>
                <w:sz w:val="18"/>
                <w:szCs w:val="18"/>
              </w:rPr>
            </w:pPr>
            <w:r>
              <w:rPr>
                <w:rFonts w:hint="eastAsia" w:ascii="宋体" w:hAnsi="宋体"/>
                <w:bCs/>
                <w:sz w:val="18"/>
                <w:szCs w:val="18"/>
              </w:rPr>
              <w:t>增加报价回购折算率信息初始化参数设置</w:t>
            </w:r>
          </w:p>
          <w:p w14:paraId="599AE840">
            <w:pPr>
              <w:numPr>
                <w:ilvl w:val="0"/>
                <w:numId w:val="13"/>
              </w:numPr>
              <w:jc w:val="left"/>
              <w:rPr>
                <w:rFonts w:hint="eastAsia" w:ascii="宋体" w:hAnsi="宋体"/>
                <w:bCs/>
                <w:sz w:val="18"/>
                <w:szCs w:val="18"/>
              </w:rPr>
            </w:pPr>
            <w:r>
              <w:rPr>
                <w:rFonts w:hint="eastAsia" w:ascii="宋体" w:hAnsi="宋体"/>
                <w:bCs/>
                <w:sz w:val="18"/>
                <w:szCs w:val="18"/>
              </w:rPr>
              <w:t>增加公共参数：上海债券报价式回购折算率文件启用标志</w:t>
            </w:r>
          </w:p>
        </w:tc>
      </w:tr>
      <w:tr w14:paraId="64A14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387" w:hRule="atLeast"/>
        </w:trPr>
        <w:tc>
          <w:tcPr>
            <w:tcW w:w="817" w:type="dxa"/>
            <w:noWrap w:val="0"/>
            <w:vAlign w:val="top"/>
          </w:tcPr>
          <w:p w14:paraId="6F0198ED">
            <w:pPr>
              <w:rPr>
                <w:rFonts w:hint="eastAsia" w:ascii="宋体" w:hAnsi="宋体"/>
                <w:bCs/>
                <w:sz w:val="18"/>
                <w:szCs w:val="18"/>
              </w:rPr>
            </w:pPr>
            <w:r>
              <w:rPr>
                <w:rFonts w:hint="eastAsia" w:ascii="宋体" w:hAnsi="宋体"/>
                <w:bCs/>
                <w:sz w:val="18"/>
                <w:szCs w:val="18"/>
              </w:rPr>
              <w:t>V3.0</w:t>
            </w:r>
          </w:p>
        </w:tc>
        <w:tc>
          <w:tcPr>
            <w:tcW w:w="1309" w:type="dxa"/>
            <w:noWrap w:val="0"/>
            <w:vAlign w:val="top"/>
          </w:tcPr>
          <w:p w14:paraId="03D7F982">
            <w:pPr>
              <w:rPr>
                <w:rFonts w:hint="eastAsia" w:ascii="宋体" w:hAnsi="宋体"/>
                <w:bCs/>
                <w:sz w:val="18"/>
                <w:szCs w:val="18"/>
              </w:rPr>
            </w:pPr>
            <w:r>
              <w:rPr>
                <w:rFonts w:hint="eastAsia" w:ascii="宋体" w:hAnsi="宋体"/>
                <w:bCs/>
                <w:sz w:val="18"/>
                <w:szCs w:val="18"/>
              </w:rPr>
              <w:t>张静</w:t>
            </w:r>
          </w:p>
        </w:tc>
        <w:tc>
          <w:tcPr>
            <w:tcW w:w="1445" w:type="dxa"/>
            <w:noWrap w:val="0"/>
            <w:vAlign w:val="top"/>
          </w:tcPr>
          <w:p w14:paraId="25230404">
            <w:pPr>
              <w:tabs>
                <w:tab w:val="left" w:pos="765"/>
              </w:tabs>
              <w:rPr>
                <w:rFonts w:hint="eastAsia" w:ascii="宋体" w:hAnsi="宋体"/>
                <w:bCs/>
                <w:sz w:val="18"/>
                <w:szCs w:val="18"/>
              </w:rPr>
            </w:pPr>
            <w:r>
              <w:rPr>
                <w:rFonts w:hint="eastAsia" w:ascii="宋体" w:hAnsi="宋体"/>
                <w:bCs/>
                <w:sz w:val="18"/>
                <w:szCs w:val="18"/>
              </w:rPr>
              <w:t>修改</w:t>
            </w:r>
          </w:p>
        </w:tc>
        <w:tc>
          <w:tcPr>
            <w:tcW w:w="1456" w:type="dxa"/>
            <w:noWrap w:val="0"/>
            <w:vAlign w:val="top"/>
          </w:tcPr>
          <w:p w14:paraId="2DAB2307">
            <w:pPr>
              <w:rPr>
                <w:rFonts w:hint="eastAsia" w:ascii="宋体" w:hAnsi="宋体"/>
                <w:bCs/>
                <w:sz w:val="18"/>
                <w:szCs w:val="18"/>
              </w:rPr>
            </w:pPr>
            <w:r>
              <w:rPr>
                <w:rFonts w:hint="eastAsia" w:ascii="宋体" w:hAnsi="宋体"/>
                <w:bCs/>
                <w:sz w:val="18"/>
                <w:szCs w:val="18"/>
              </w:rPr>
              <w:t>2014-01-13</w:t>
            </w:r>
          </w:p>
        </w:tc>
        <w:tc>
          <w:tcPr>
            <w:tcW w:w="2746" w:type="dxa"/>
            <w:noWrap w:val="0"/>
            <w:vAlign w:val="top"/>
          </w:tcPr>
          <w:p w14:paraId="681CF2FB">
            <w:pPr>
              <w:numPr>
                <w:ilvl w:val="0"/>
                <w:numId w:val="14"/>
              </w:numPr>
              <w:jc w:val="left"/>
              <w:rPr>
                <w:rFonts w:hint="eastAsia" w:ascii="宋体" w:hAnsi="宋体"/>
                <w:bCs/>
                <w:sz w:val="18"/>
                <w:szCs w:val="18"/>
              </w:rPr>
            </w:pPr>
            <w:r>
              <w:rPr>
                <w:rFonts w:hint="eastAsia" w:ascii="宋体" w:hAnsi="宋体"/>
                <w:bCs/>
                <w:sz w:val="18"/>
                <w:szCs w:val="18"/>
              </w:rPr>
              <w:t>修改上海报价回购菜单名称</w:t>
            </w:r>
          </w:p>
          <w:p w14:paraId="22C9821E">
            <w:pPr>
              <w:numPr>
                <w:ilvl w:val="0"/>
                <w:numId w:val="14"/>
              </w:numPr>
              <w:jc w:val="left"/>
              <w:rPr>
                <w:rFonts w:hint="eastAsia" w:ascii="宋体" w:hAnsi="宋体"/>
                <w:bCs/>
                <w:sz w:val="18"/>
                <w:szCs w:val="18"/>
              </w:rPr>
            </w:pPr>
            <w:r>
              <w:rPr>
                <w:rFonts w:hint="eastAsia" w:ascii="宋体" w:hAnsi="宋体"/>
                <w:bCs/>
                <w:sz w:val="18"/>
                <w:szCs w:val="18"/>
              </w:rPr>
              <w:t>因切换到EZSTEP报盘【报价回购预交收核对】菜单导不出文件，现不支持该功能</w:t>
            </w:r>
          </w:p>
        </w:tc>
      </w:tr>
      <w:tr w14:paraId="4C49A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387" w:hRule="atLeast"/>
        </w:trPr>
        <w:tc>
          <w:tcPr>
            <w:tcW w:w="817" w:type="dxa"/>
            <w:noWrap w:val="0"/>
            <w:vAlign w:val="top"/>
          </w:tcPr>
          <w:p w14:paraId="163DB968">
            <w:pPr>
              <w:rPr>
                <w:rFonts w:hint="eastAsia" w:ascii="宋体" w:hAnsi="宋体"/>
                <w:bCs/>
                <w:sz w:val="18"/>
                <w:szCs w:val="18"/>
              </w:rPr>
            </w:pPr>
            <w:r>
              <w:rPr>
                <w:rFonts w:hint="eastAsia" w:ascii="宋体" w:hAnsi="宋体"/>
                <w:bCs/>
                <w:sz w:val="18"/>
                <w:szCs w:val="18"/>
              </w:rPr>
              <w:t>V3.1</w:t>
            </w:r>
          </w:p>
        </w:tc>
        <w:tc>
          <w:tcPr>
            <w:tcW w:w="1309" w:type="dxa"/>
            <w:noWrap w:val="0"/>
            <w:vAlign w:val="top"/>
          </w:tcPr>
          <w:p w14:paraId="2B000AA5">
            <w:pPr>
              <w:rPr>
                <w:rFonts w:hint="eastAsia" w:ascii="宋体" w:hAnsi="宋体"/>
                <w:bCs/>
                <w:sz w:val="18"/>
                <w:szCs w:val="18"/>
              </w:rPr>
            </w:pPr>
            <w:r>
              <w:rPr>
                <w:rFonts w:hint="eastAsia" w:ascii="宋体" w:hAnsi="宋体"/>
                <w:bCs/>
                <w:sz w:val="18"/>
                <w:szCs w:val="18"/>
              </w:rPr>
              <w:t>丁香香</w:t>
            </w:r>
          </w:p>
        </w:tc>
        <w:tc>
          <w:tcPr>
            <w:tcW w:w="1445" w:type="dxa"/>
            <w:noWrap w:val="0"/>
            <w:vAlign w:val="top"/>
          </w:tcPr>
          <w:p w14:paraId="5A7EBDFE">
            <w:pPr>
              <w:tabs>
                <w:tab w:val="left" w:pos="765"/>
              </w:tabs>
              <w:rPr>
                <w:rFonts w:hint="eastAsia" w:ascii="宋体" w:hAnsi="宋体"/>
                <w:bCs/>
                <w:sz w:val="18"/>
                <w:szCs w:val="18"/>
              </w:rPr>
            </w:pPr>
            <w:r>
              <w:rPr>
                <w:rFonts w:hint="eastAsia" w:ascii="宋体" w:hAnsi="宋体"/>
                <w:bCs/>
                <w:sz w:val="18"/>
                <w:szCs w:val="18"/>
              </w:rPr>
              <w:t>修改</w:t>
            </w:r>
          </w:p>
        </w:tc>
        <w:tc>
          <w:tcPr>
            <w:tcW w:w="1456" w:type="dxa"/>
            <w:noWrap w:val="0"/>
            <w:vAlign w:val="top"/>
          </w:tcPr>
          <w:p w14:paraId="0AD7C3E7">
            <w:pPr>
              <w:rPr>
                <w:rFonts w:hint="eastAsia" w:ascii="宋体" w:hAnsi="宋体"/>
                <w:bCs/>
                <w:sz w:val="18"/>
                <w:szCs w:val="18"/>
              </w:rPr>
            </w:pPr>
            <w:r>
              <w:rPr>
                <w:rFonts w:hint="eastAsia" w:ascii="宋体" w:hAnsi="宋体"/>
                <w:bCs/>
                <w:sz w:val="18"/>
                <w:szCs w:val="18"/>
              </w:rPr>
              <w:t>2016-10-17</w:t>
            </w:r>
          </w:p>
        </w:tc>
        <w:tc>
          <w:tcPr>
            <w:tcW w:w="2746" w:type="dxa"/>
            <w:noWrap w:val="0"/>
            <w:vAlign w:val="top"/>
          </w:tcPr>
          <w:p w14:paraId="6550785B">
            <w:pPr>
              <w:ind w:left="142"/>
              <w:jc w:val="left"/>
              <w:rPr>
                <w:rFonts w:hint="eastAsia" w:ascii="宋体" w:hAnsi="宋体"/>
                <w:bCs/>
                <w:sz w:val="18"/>
                <w:szCs w:val="18"/>
              </w:rPr>
            </w:pPr>
            <w:r>
              <w:rPr>
                <w:rFonts w:hint="eastAsia" w:ascii="宋体" w:hAnsi="宋体"/>
                <w:bCs/>
                <w:sz w:val="18"/>
                <w:szCs w:val="18"/>
              </w:rPr>
              <w:t>1.新增报价回购额度归集，参见</w:t>
            </w:r>
            <w:bookmarkStart w:id="0" w:name="_Hlt462824957"/>
            <w:bookmarkStart w:id="1" w:name="_Hlt462824956"/>
            <w:r>
              <w:rPr>
                <w:rFonts w:hint="eastAsia" w:ascii="宋体" w:hAnsi="宋体"/>
                <w:bCs/>
                <w:sz w:val="18"/>
                <w:szCs w:val="18"/>
              </w:rPr>
              <w:t>报价回购额度设置</w:t>
            </w:r>
            <w:bookmarkStart w:id="2" w:name="_Hlt465870354"/>
            <w:bookmarkStart w:id="3" w:name="_Hlt465870353"/>
            <w:bookmarkStart w:id="4" w:name="_Hlt465870370"/>
            <w:r>
              <w:rPr>
                <w:rFonts w:ascii="宋体" w:hAnsi="宋体"/>
                <w:bCs/>
                <w:sz w:val="18"/>
                <w:szCs w:val="18"/>
              </w:rPr>
              <w:fldChar w:fldCharType="begin"/>
            </w:r>
            <w:r>
              <w:rPr>
                <w:rFonts w:ascii="宋体" w:hAnsi="宋体"/>
                <w:bCs/>
                <w:sz w:val="18"/>
                <w:szCs w:val="18"/>
              </w:rPr>
              <w:instrText xml:space="preserve"> HYPERLINK  \l "_3、报价回购额度设置" </w:instrText>
            </w:r>
            <w:r>
              <w:rPr>
                <w:rFonts w:ascii="宋体" w:hAnsi="宋体"/>
                <w:bCs/>
                <w:sz w:val="18"/>
                <w:szCs w:val="18"/>
              </w:rPr>
              <w:fldChar w:fldCharType="separate"/>
            </w:r>
            <w:r>
              <w:rPr>
                <w:rStyle w:val="23"/>
                <w:rFonts w:hint="eastAsia" w:ascii="宋体" w:hAnsi="宋体"/>
                <w:bCs/>
                <w:color w:val="auto"/>
                <w:sz w:val="18"/>
                <w:szCs w:val="18"/>
              </w:rPr>
              <w:t>3</w:t>
            </w:r>
            <w:r>
              <w:rPr>
                <w:rFonts w:ascii="宋体" w:hAnsi="宋体"/>
                <w:bCs/>
                <w:sz w:val="18"/>
                <w:szCs w:val="18"/>
              </w:rPr>
              <w:fldChar w:fldCharType="end"/>
            </w:r>
            <w:bookmarkEnd w:id="0"/>
            <w:bookmarkEnd w:id="1"/>
            <w:bookmarkEnd w:id="2"/>
            <w:bookmarkEnd w:id="3"/>
            <w:bookmarkEnd w:id="4"/>
            <w:r>
              <w:rPr>
                <w:rFonts w:hint="eastAsia" w:ascii="宋体" w:hAnsi="宋体"/>
                <w:bCs/>
                <w:sz w:val="18"/>
                <w:szCs w:val="18"/>
              </w:rPr>
              <w:t>-(e)</w:t>
            </w:r>
          </w:p>
          <w:p w14:paraId="750E10F3">
            <w:pPr>
              <w:ind w:left="142"/>
              <w:jc w:val="left"/>
              <w:rPr>
                <w:rFonts w:hint="eastAsia" w:ascii="宋体" w:hAnsi="宋体"/>
                <w:bCs/>
                <w:sz w:val="18"/>
                <w:szCs w:val="18"/>
              </w:rPr>
            </w:pPr>
            <w:r>
              <w:rPr>
                <w:rFonts w:hint="eastAsia" w:ascii="宋体" w:hAnsi="宋体"/>
                <w:bCs/>
                <w:sz w:val="18"/>
                <w:szCs w:val="18"/>
              </w:rPr>
              <w:t>2.新增报价回购批量委托功能。参见交易菜单，</w:t>
            </w:r>
            <w:bookmarkStart w:id="5" w:name="_Hlt465870418"/>
            <w:r>
              <w:rPr>
                <w:rFonts w:ascii="宋体" w:hAnsi="宋体"/>
                <w:bCs/>
                <w:sz w:val="18"/>
                <w:szCs w:val="18"/>
              </w:rPr>
              <w:fldChar w:fldCharType="begin"/>
            </w:r>
            <w:r>
              <w:rPr>
                <w:rFonts w:ascii="宋体" w:hAnsi="宋体"/>
                <w:bCs/>
                <w:sz w:val="18"/>
                <w:szCs w:val="18"/>
              </w:rPr>
              <w:instrText xml:space="preserve"> HYPERLINK  \l "_9、上海报价回购代理批量委托" </w:instrText>
            </w:r>
            <w:r>
              <w:rPr>
                <w:rFonts w:ascii="宋体" w:hAnsi="宋体"/>
                <w:bCs/>
                <w:sz w:val="18"/>
                <w:szCs w:val="18"/>
              </w:rPr>
              <w:fldChar w:fldCharType="separate"/>
            </w:r>
            <w:r>
              <w:rPr>
                <w:rStyle w:val="23"/>
                <w:rFonts w:hint="eastAsia" w:ascii="宋体" w:hAnsi="宋体"/>
                <w:bCs/>
                <w:color w:val="auto"/>
                <w:sz w:val="18"/>
                <w:szCs w:val="18"/>
              </w:rPr>
              <w:t>9</w:t>
            </w:r>
            <w:r>
              <w:rPr>
                <w:rFonts w:ascii="宋体" w:hAnsi="宋体"/>
                <w:bCs/>
                <w:sz w:val="18"/>
                <w:szCs w:val="18"/>
              </w:rPr>
              <w:fldChar w:fldCharType="end"/>
            </w:r>
            <w:bookmarkEnd w:id="5"/>
          </w:p>
        </w:tc>
      </w:tr>
      <w:tr w14:paraId="56DEA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387" w:hRule="atLeast"/>
        </w:trPr>
        <w:tc>
          <w:tcPr>
            <w:tcW w:w="817" w:type="dxa"/>
            <w:noWrap w:val="0"/>
            <w:vAlign w:val="top"/>
          </w:tcPr>
          <w:p w14:paraId="08186E09">
            <w:pPr>
              <w:rPr>
                <w:rFonts w:hint="eastAsia" w:ascii="宋体" w:hAnsi="宋体"/>
                <w:bCs/>
                <w:sz w:val="18"/>
                <w:szCs w:val="18"/>
              </w:rPr>
            </w:pPr>
            <w:r>
              <w:rPr>
                <w:rFonts w:hint="eastAsia" w:ascii="宋体" w:hAnsi="宋体"/>
                <w:bCs/>
                <w:sz w:val="18"/>
                <w:szCs w:val="18"/>
              </w:rPr>
              <w:t>V3.2</w:t>
            </w:r>
          </w:p>
        </w:tc>
        <w:tc>
          <w:tcPr>
            <w:tcW w:w="1309" w:type="dxa"/>
            <w:noWrap w:val="0"/>
            <w:vAlign w:val="top"/>
          </w:tcPr>
          <w:p w14:paraId="104F5517">
            <w:pPr>
              <w:rPr>
                <w:rFonts w:hint="eastAsia" w:ascii="宋体" w:hAnsi="宋体"/>
                <w:bCs/>
                <w:sz w:val="18"/>
                <w:szCs w:val="18"/>
              </w:rPr>
            </w:pPr>
            <w:r>
              <w:rPr>
                <w:rFonts w:hint="eastAsia" w:ascii="宋体" w:hAnsi="宋体"/>
                <w:bCs/>
                <w:sz w:val="18"/>
                <w:szCs w:val="18"/>
              </w:rPr>
              <w:t>丁香香</w:t>
            </w:r>
          </w:p>
        </w:tc>
        <w:tc>
          <w:tcPr>
            <w:tcW w:w="1445" w:type="dxa"/>
            <w:noWrap w:val="0"/>
            <w:vAlign w:val="top"/>
          </w:tcPr>
          <w:p w14:paraId="7CFE192D">
            <w:pPr>
              <w:tabs>
                <w:tab w:val="left" w:pos="765"/>
              </w:tabs>
              <w:rPr>
                <w:rFonts w:hint="eastAsia" w:ascii="宋体" w:hAnsi="宋体"/>
                <w:bCs/>
                <w:sz w:val="18"/>
                <w:szCs w:val="18"/>
              </w:rPr>
            </w:pPr>
            <w:r>
              <w:rPr>
                <w:rFonts w:hint="eastAsia" w:ascii="宋体" w:hAnsi="宋体"/>
                <w:bCs/>
                <w:sz w:val="18"/>
                <w:szCs w:val="18"/>
              </w:rPr>
              <w:t>新增</w:t>
            </w:r>
          </w:p>
        </w:tc>
        <w:tc>
          <w:tcPr>
            <w:tcW w:w="1456" w:type="dxa"/>
            <w:noWrap w:val="0"/>
            <w:vAlign w:val="top"/>
          </w:tcPr>
          <w:p w14:paraId="61EAEB42">
            <w:pPr>
              <w:rPr>
                <w:rFonts w:hint="eastAsia" w:ascii="宋体" w:hAnsi="宋体"/>
                <w:bCs/>
                <w:sz w:val="18"/>
                <w:szCs w:val="18"/>
              </w:rPr>
            </w:pPr>
            <w:r>
              <w:rPr>
                <w:rFonts w:hint="eastAsia" w:ascii="宋体" w:hAnsi="宋体"/>
                <w:bCs/>
                <w:sz w:val="18"/>
                <w:szCs w:val="18"/>
              </w:rPr>
              <w:t>2016-12-20</w:t>
            </w:r>
          </w:p>
        </w:tc>
        <w:tc>
          <w:tcPr>
            <w:tcW w:w="2746" w:type="dxa"/>
            <w:noWrap w:val="0"/>
            <w:vAlign w:val="top"/>
          </w:tcPr>
          <w:p w14:paraId="7441E57C">
            <w:pPr>
              <w:ind w:left="142"/>
              <w:jc w:val="left"/>
              <w:rPr>
                <w:rFonts w:hint="eastAsia" w:ascii="宋体" w:hAnsi="宋体"/>
                <w:bCs/>
                <w:sz w:val="18"/>
                <w:szCs w:val="18"/>
              </w:rPr>
            </w:pPr>
            <w:r>
              <w:rPr>
                <w:rFonts w:hint="eastAsia" w:ascii="宋体" w:hAnsi="宋体"/>
                <w:bCs/>
                <w:sz w:val="18"/>
                <w:szCs w:val="18"/>
              </w:rPr>
              <w:t>新增批量报价回购预保留金额设置，见文档(四.参数设置-10批量报价回购预保留金额设置)</w:t>
            </w:r>
          </w:p>
        </w:tc>
      </w:tr>
      <w:tr w14:paraId="324E5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387" w:hRule="atLeast"/>
        </w:trPr>
        <w:tc>
          <w:tcPr>
            <w:tcW w:w="817" w:type="dxa"/>
            <w:noWrap w:val="0"/>
            <w:vAlign w:val="top"/>
          </w:tcPr>
          <w:p w14:paraId="20CC3513">
            <w:pPr>
              <w:rPr>
                <w:rFonts w:hint="eastAsia" w:ascii="宋体" w:hAnsi="宋体"/>
                <w:bCs/>
                <w:sz w:val="18"/>
                <w:szCs w:val="18"/>
              </w:rPr>
            </w:pPr>
            <w:r>
              <w:rPr>
                <w:rFonts w:hint="eastAsia" w:ascii="宋体" w:hAnsi="宋体"/>
                <w:bCs/>
                <w:sz w:val="18"/>
                <w:szCs w:val="18"/>
              </w:rPr>
              <w:t>V3.3</w:t>
            </w:r>
          </w:p>
        </w:tc>
        <w:tc>
          <w:tcPr>
            <w:tcW w:w="1309" w:type="dxa"/>
            <w:noWrap w:val="0"/>
            <w:vAlign w:val="top"/>
          </w:tcPr>
          <w:p w14:paraId="7293D52E">
            <w:pPr>
              <w:rPr>
                <w:rFonts w:hint="eastAsia" w:ascii="宋体" w:hAnsi="宋体"/>
                <w:bCs/>
                <w:sz w:val="18"/>
                <w:szCs w:val="18"/>
              </w:rPr>
            </w:pPr>
            <w:r>
              <w:rPr>
                <w:rFonts w:hint="eastAsia" w:ascii="宋体" w:hAnsi="宋体"/>
                <w:bCs/>
                <w:sz w:val="18"/>
                <w:szCs w:val="18"/>
              </w:rPr>
              <w:t>丁香香</w:t>
            </w:r>
          </w:p>
        </w:tc>
        <w:tc>
          <w:tcPr>
            <w:tcW w:w="1445" w:type="dxa"/>
            <w:noWrap w:val="0"/>
            <w:vAlign w:val="top"/>
          </w:tcPr>
          <w:p w14:paraId="554639EE">
            <w:pPr>
              <w:tabs>
                <w:tab w:val="left" w:pos="765"/>
              </w:tabs>
              <w:rPr>
                <w:rFonts w:hint="eastAsia" w:ascii="宋体" w:hAnsi="宋体"/>
                <w:bCs/>
                <w:sz w:val="18"/>
                <w:szCs w:val="18"/>
              </w:rPr>
            </w:pPr>
            <w:r>
              <w:rPr>
                <w:rFonts w:hint="eastAsia" w:ascii="宋体" w:hAnsi="宋体"/>
                <w:bCs/>
                <w:sz w:val="18"/>
                <w:szCs w:val="18"/>
              </w:rPr>
              <w:t>新增</w:t>
            </w:r>
          </w:p>
        </w:tc>
        <w:tc>
          <w:tcPr>
            <w:tcW w:w="1456" w:type="dxa"/>
            <w:noWrap w:val="0"/>
            <w:vAlign w:val="top"/>
          </w:tcPr>
          <w:p w14:paraId="5CE9A8FC">
            <w:pPr>
              <w:rPr>
                <w:rFonts w:hint="eastAsia" w:ascii="宋体" w:hAnsi="宋体"/>
                <w:bCs/>
                <w:sz w:val="18"/>
                <w:szCs w:val="18"/>
              </w:rPr>
            </w:pPr>
            <w:r>
              <w:rPr>
                <w:rFonts w:hint="eastAsia" w:ascii="宋体" w:hAnsi="宋体"/>
                <w:bCs/>
                <w:sz w:val="18"/>
                <w:szCs w:val="18"/>
              </w:rPr>
              <w:t>2017-01-16</w:t>
            </w:r>
          </w:p>
        </w:tc>
        <w:tc>
          <w:tcPr>
            <w:tcW w:w="2746" w:type="dxa"/>
            <w:noWrap w:val="0"/>
            <w:vAlign w:val="top"/>
          </w:tcPr>
          <w:p w14:paraId="682BAA1B">
            <w:pPr>
              <w:ind w:left="142"/>
              <w:jc w:val="left"/>
              <w:rPr>
                <w:rFonts w:hint="eastAsia" w:ascii="宋体" w:hAnsi="宋体"/>
                <w:bCs/>
                <w:sz w:val="18"/>
                <w:szCs w:val="18"/>
              </w:rPr>
            </w:pPr>
            <w:r>
              <w:rPr>
                <w:rFonts w:hint="eastAsia" w:ascii="宋体" w:hAnsi="宋体"/>
                <w:bCs/>
                <w:sz w:val="18"/>
                <w:szCs w:val="18"/>
              </w:rPr>
              <w:t>1.新增报价回购清算交收</w:t>
            </w:r>
            <w:r>
              <w:rPr>
                <w:rFonts w:ascii="宋体" w:hAnsi="宋体"/>
                <w:bCs/>
                <w:sz w:val="18"/>
                <w:szCs w:val="18"/>
              </w:rPr>
              <w:fldChar w:fldCharType="begin"/>
            </w:r>
            <w:r>
              <w:rPr>
                <w:rFonts w:ascii="宋体" w:hAnsi="宋体"/>
                <w:bCs/>
                <w:sz w:val="18"/>
                <w:szCs w:val="18"/>
              </w:rPr>
              <w:instrText xml:space="preserve"> HYPERLINK  \l "_十、清算交收" </w:instrText>
            </w:r>
            <w:r>
              <w:rPr>
                <w:rFonts w:ascii="宋体" w:hAnsi="宋体"/>
                <w:bCs/>
                <w:sz w:val="18"/>
                <w:szCs w:val="18"/>
              </w:rPr>
              <w:fldChar w:fldCharType="separate"/>
            </w:r>
            <w:r>
              <w:rPr>
                <w:rStyle w:val="23"/>
                <w:rFonts w:hint="eastAsia" w:ascii="宋体" w:hAnsi="宋体"/>
                <w:bCs/>
                <w:color w:val="auto"/>
                <w:sz w:val="18"/>
                <w:szCs w:val="18"/>
              </w:rPr>
              <w:t>十、</w:t>
            </w:r>
            <w:bookmarkStart w:id="6" w:name="_Hlt472758311"/>
            <w:bookmarkStart w:id="7" w:name="_Hlt472758312"/>
            <w:r>
              <w:rPr>
                <w:rStyle w:val="23"/>
                <w:rFonts w:hint="eastAsia" w:ascii="宋体" w:hAnsi="宋体"/>
                <w:bCs/>
                <w:color w:val="auto"/>
                <w:sz w:val="18"/>
                <w:szCs w:val="18"/>
              </w:rPr>
              <w:t>清</w:t>
            </w:r>
            <w:bookmarkEnd w:id="6"/>
            <w:bookmarkEnd w:id="7"/>
            <w:r>
              <w:rPr>
                <w:rStyle w:val="23"/>
                <w:rFonts w:hint="eastAsia" w:ascii="宋体" w:hAnsi="宋体"/>
                <w:bCs/>
                <w:color w:val="auto"/>
                <w:sz w:val="18"/>
                <w:szCs w:val="18"/>
              </w:rPr>
              <w:t>算交收</w:t>
            </w:r>
            <w:r>
              <w:rPr>
                <w:rFonts w:ascii="宋体" w:hAnsi="宋体"/>
                <w:bCs/>
                <w:sz w:val="18"/>
                <w:szCs w:val="18"/>
              </w:rPr>
              <w:fldChar w:fldCharType="end"/>
            </w:r>
          </w:p>
          <w:p w14:paraId="59DB8CE8">
            <w:pPr>
              <w:ind w:left="142"/>
              <w:jc w:val="left"/>
              <w:rPr>
                <w:rFonts w:hint="eastAsia" w:ascii="宋体" w:hAnsi="宋体"/>
                <w:bCs/>
                <w:sz w:val="18"/>
                <w:szCs w:val="18"/>
              </w:rPr>
            </w:pPr>
            <w:r>
              <w:rPr>
                <w:rFonts w:hint="eastAsia" w:ascii="宋体" w:hAnsi="宋体"/>
                <w:bCs/>
                <w:sz w:val="18"/>
                <w:szCs w:val="18"/>
              </w:rPr>
              <w:t>2.新增报价回购提前部分终止功能，修改原报价回购提前终止</w:t>
            </w:r>
            <w:r>
              <w:rPr>
                <w:rFonts w:ascii="宋体" w:hAnsi="宋体"/>
                <w:bCs/>
                <w:sz w:val="18"/>
                <w:szCs w:val="18"/>
              </w:rPr>
              <w:fldChar w:fldCharType="begin"/>
            </w:r>
            <w:r>
              <w:rPr>
                <w:rFonts w:ascii="宋体" w:hAnsi="宋体"/>
                <w:bCs/>
                <w:sz w:val="18"/>
                <w:szCs w:val="18"/>
              </w:rPr>
              <w:instrText xml:space="preserve"> HYPERLINK  \l "_3、上海报价回购提前终止" </w:instrText>
            </w:r>
            <w:r>
              <w:rPr>
                <w:rFonts w:ascii="宋体" w:hAnsi="宋体"/>
                <w:bCs/>
                <w:sz w:val="18"/>
                <w:szCs w:val="18"/>
              </w:rPr>
              <w:fldChar w:fldCharType="separate"/>
            </w:r>
            <w:r>
              <w:rPr>
                <w:rStyle w:val="23"/>
                <w:rFonts w:ascii="宋体" w:hAnsi="宋体"/>
                <w:bCs/>
                <w:color w:val="auto"/>
                <w:sz w:val="18"/>
                <w:szCs w:val="18"/>
              </w:rPr>
              <w:t>3、上海报价</w:t>
            </w:r>
            <w:bookmarkStart w:id="8" w:name="_Hlt472916649"/>
            <w:bookmarkStart w:id="9" w:name="_Hlt472916648"/>
            <w:r>
              <w:rPr>
                <w:rStyle w:val="23"/>
                <w:rFonts w:ascii="宋体" w:hAnsi="宋体"/>
                <w:bCs/>
                <w:color w:val="auto"/>
                <w:sz w:val="18"/>
                <w:szCs w:val="18"/>
              </w:rPr>
              <w:t>回</w:t>
            </w:r>
            <w:bookmarkEnd w:id="8"/>
            <w:bookmarkEnd w:id="9"/>
            <w:bookmarkStart w:id="10" w:name="_Hlt472916786"/>
            <w:bookmarkStart w:id="11" w:name="_Hlt472916785"/>
            <w:r>
              <w:rPr>
                <w:rStyle w:val="23"/>
                <w:rFonts w:ascii="宋体" w:hAnsi="宋体"/>
                <w:bCs/>
                <w:color w:val="auto"/>
                <w:sz w:val="18"/>
                <w:szCs w:val="18"/>
              </w:rPr>
              <w:t>购</w:t>
            </w:r>
            <w:bookmarkEnd w:id="10"/>
            <w:bookmarkEnd w:id="11"/>
            <w:r>
              <w:rPr>
                <w:rStyle w:val="23"/>
                <w:rFonts w:ascii="宋体" w:hAnsi="宋体"/>
                <w:bCs/>
                <w:color w:val="auto"/>
                <w:sz w:val="18"/>
                <w:szCs w:val="18"/>
              </w:rPr>
              <w:t>提前终止</w:t>
            </w:r>
            <w:r>
              <w:rPr>
                <w:rFonts w:ascii="宋体" w:hAnsi="宋体"/>
                <w:bCs/>
                <w:sz w:val="18"/>
                <w:szCs w:val="18"/>
              </w:rPr>
              <w:fldChar w:fldCharType="end"/>
            </w:r>
          </w:p>
        </w:tc>
      </w:tr>
      <w:tr w14:paraId="1FEDA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387" w:hRule="atLeast"/>
        </w:trPr>
        <w:tc>
          <w:tcPr>
            <w:tcW w:w="817" w:type="dxa"/>
            <w:noWrap w:val="0"/>
            <w:vAlign w:val="top"/>
          </w:tcPr>
          <w:p w14:paraId="6212B798">
            <w:pPr>
              <w:rPr>
                <w:rFonts w:hint="eastAsia" w:ascii="宋体" w:hAnsi="宋体"/>
                <w:bCs/>
                <w:sz w:val="18"/>
                <w:szCs w:val="18"/>
              </w:rPr>
            </w:pPr>
            <w:r>
              <w:rPr>
                <w:rFonts w:hint="eastAsia" w:ascii="宋体" w:hAnsi="宋体"/>
                <w:bCs/>
                <w:sz w:val="18"/>
                <w:szCs w:val="18"/>
              </w:rPr>
              <w:t>V3.4</w:t>
            </w:r>
          </w:p>
        </w:tc>
        <w:tc>
          <w:tcPr>
            <w:tcW w:w="1309" w:type="dxa"/>
            <w:noWrap w:val="0"/>
            <w:vAlign w:val="top"/>
          </w:tcPr>
          <w:p w14:paraId="4577273A">
            <w:pPr>
              <w:rPr>
                <w:rFonts w:hint="eastAsia" w:ascii="宋体" w:hAnsi="宋体"/>
                <w:bCs/>
                <w:sz w:val="18"/>
                <w:szCs w:val="18"/>
              </w:rPr>
            </w:pPr>
            <w:r>
              <w:rPr>
                <w:rFonts w:hint="eastAsia" w:ascii="宋体" w:hAnsi="宋体"/>
                <w:bCs/>
                <w:sz w:val="18"/>
                <w:szCs w:val="18"/>
              </w:rPr>
              <w:t>丁香香</w:t>
            </w:r>
          </w:p>
        </w:tc>
        <w:tc>
          <w:tcPr>
            <w:tcW w:w="1445" w:type="dxa"/>
            <w:noWrap w:val="0"/>
            <w:vAlign w:val="top"/>
          </w:tcPr>
          <w:p w14:paraId="6C96B009">
            <w:pPr>
              <w:tabs>
                <w:tab w:val="left" w:pos="765"/>
              </w:tabs>
              <w:rPr>
                <w:rFonts w:hint="eastAsia" w:ascii="宋体" w:hAnsi="宋体"/>
                <w:bCs/>
                <w:sz w:val="18"/>
                <w:szCs w:val="18"/>
              </w:rPr>
            </w:pPr>
            <w:r>
              <w:rPr>
                <w:rFonts w:hint="eastAsia" w:ascii="宋体" w:hAnsi="宋体"/>
                <w:bCs/>
                <w:sz w:val="18"/>
                <w:szCs w:val="18"/>
              </w:rPr>
              <w:t>修改</w:t>
            </w:r>
          </w:p>
        </w:tc>
        <w:tc>
          <w:tcPr>
            <w:tcW w:w="1456" w:type="dxa"/>
            <w:noWrap w:val="0"/>
            <w:vAlign w:val="top"/>
          </w:tcPr>
          <w:p w14:paraId="5DD9CC4D">
            <w:pPr>
              <w:rPr>
                <w:rFonts w:hint="eastAsia" w:ascii="宋体" w:hAnsi="宋体"/>
                <w:bCs/>
                <w:sz w:val="18"/>
                <w:szCs w:val="18"/>
              </w:rPr>
            </w:pPr>
            <w:r>
              <w:rPr>
                <w:rFonts w:hint="eastAsia" w:ascii="宋体" w:hAnsi="宋体"/>
                <w:bCs/>
                <w:sz w:val="18"/>
                <w:szCs w:val="18"/>
              </w:rPr>
              <w:t>2017-08-22</w:t>
            </w:r>
          </w:p>
        </w:tc>
        <w:tc>
          <w:tcPr>
            <w:tcW w:w="2746" w:type="dxa"/>
            <w:noWrap w:val="0"/>
            <w:vAlign w:val="top"/>
          </w:tcPr>
          <w:p w14:paraId="6ED18DAF">
            <w:pPr>
              <w:ind w:left="142"/>
              <w:jc w:val="left"/>
              <w:rPr>
                <w:rFonts w:hint="eastAsia" w:ascii="宋体" w:hAnsi="宋体"/>
                <w:bCs/>
                <w:sz w:val="18"/>
                <w:szCs w:val="18"/>
              </w:rPr>
            </w:pPr>
            <w:r>
              <w:rPr>
                <w:rFonts w:hint="eastAsia" w:ascii="宋体" w:hAnsi="宋体"/>
                <w:bCs/>
                <w:sz w:val="18"/>
                <w:szCs w:val="18"/>
              </w:rPr>
              <w:t>1.修改额度归集功能，由原来的余额和可用取小，更改为只归集可用，不判断余额，归集后余额可以为负数</w:t>
            </w:r>
          </w:p>
          <w:p w14:paraId="1EE1D760">
            <w:pPr>
              <w:ind w:left="142"/>
              <w:jc w:val="left"/>
              <w:rPr>
                <w:rFonts w:hint="eastAsia" w:ascii="宋体" w:hAnsi="宋体"/>
                <w:bCs/>
                <w:sz w:val="18"/>
                <w:szCs w:val="18"/>
              </w:rPr>
            </w:pPr>
            <w:r>
              <w:rPr>
                <w:rFonts w:hint="eastAsia" w:ascii="宋体" w:hAnsi="宋体"/>
                <w:bCs/>
                <w:sz w:val="18"/>
                <w:szCs w:val="18"/>
              </w:rPr>
              <w:t>2.额度归集界面新增汇总小按钮功能</w:t>
            </w:r>
          </w:p>
        </w:tc>
      </w:tr>
      <w:tr w14:paraId="3F12A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88" w:hRule="atLeast"/>
        </w:trPr>
        <w:tc>
          <w:tcPr>
            <w:tcW w:w="817" w:type="dxa"/>
            <w:noWrap w:val="0"/>
            <w:vAlign w:val="top"/>
          </w:tcPr>
          <w:p w14:paraId="59D1F69F">
            <w:pPr>
              <w:rPr>
                <w:rFonts w:hint="eastAsia" w:ascii="宋体" w:hAnsi="宋体"/>
                <w:bCs/>
                <w:sz w:val="18"/>
                <w:szCs w:val="18"/>
              </w:rPr>
            </w:pPr>
            <w:r>
              <w:rPr>
                <w:rFonts w:hint="eastAsia" w:ascii="宋体" w:hAnsi="宋体"/>
                <w:bCs/>
                <w:sz w:val="18"/>
                <w:szCs w:val="18"/>
              </w:rPr>
              <w:t>V3.5</w:t>
            </w:r>
          </w:p>
        </w:tc>
        <w:tc>
          <w:tcPr>
            <w:tcW w:w="1309" w:type="dxa"/>
            <w:noWrap w:val="0"/>
            <w:vAlign w:val="top"/>
          </w:tcPr>
          <w:p w14:paraId="680625EB">
            <w:pPr>
              <w:rPr>
                <w:rFonts w:hint="eastAsia" w:ascii="宋体" w:hAnsi="宋体"/>
                <w:bCs/>
                <w:sz w:val="18"/>
                <w:szCs w:val="18"/>
              </w:rPr>
            </w:pPr>
            <w:r>
              <w:rPr>
                <w:rFonts w:hint="eastAsia" w:ascii="宋体" w:hAnsi="宋体"/>
                <w:bCs/>
                <w:sz w:val="18"/>
                <w:szCs w:val="18"/>
              </w:rPr>
              <w:t>沈银</w:t>
            </w:r>
          </w:p>
        </w:tc>
        <w:tc>
          <w:tcPr>
            <w:tcW w:w="1445" w:type="dxa"/>
            <w:noWrap w:val="0"/>
            <w:vAlign w:val="top"/>
          </w:tcPr>
          <w:p w14:paraId="21943291">
            <w:pPr>
              <w:tabs>
                <w:tab w:val="left" w:pos="765"/>
              </w:tabs>
              <w:rPr>
                <w:rFonts w:hint="eastAsia" w:ascii="宋体" w:hAnsi="宋体"/>
                <w:bCs/>
                <w:sz w:val="18"/>
                <w:szCs w:val="18"/>
              </w:rPr>
            </w:pPr>
            <w:r>
              <w:rPr>
                <w:rFonts w:hint="eastAsia" w:ascii="宋体" w:hAnsi="宋体"/>
                <w:bCs/>
                <w:sz w:val="18"/>
                <w:szCs w:val="18"/>
              </w:rPr>
              <w:t>修改</w:t>
            </w:r>
          </w:p>
        </w:tc>
        <w:tc>
          <w:tcPr>
            <w:tcW w:w="1456" w:type="dxa"/>
            <w:noWrap w:val="0"/>
            <w:vAlign w:val="top"/>
          </w:tcPr>
          <w:p w14:paraId="258B750B">
            <w:pPr>
              <w:rPr>
                <w:rFonts w:hint="eastAsia" w:ascii="宋体" w:hAnsi="宋体"/>
                <w:bCs/>
                <w:sz w:val="18"/>
                <w:szCs w:val="18"/>
              </w:rPr>
            </w:pPr>
            <w:r>
              <w:rPr>
                <w:rFonts w:hint="eastAsia" w:ascii="宋体" w:hAnsi="宋体"/>
                <w:bCs/>
                <w:sz w:val="18"/>
                <w:szCs w:val="18"/>
              </w:rPr>
              <w:t>2019-04-09</w:t>
            </w:r>
          </w:p>
        </w:tc>
        <w:tc>
          <w:tcPr>
            <w:tcW w:w="2746" w:type="dxa"/>
            <w:noWrap w:val="0"/>
            <w:vAlign w:val="top"/>
          </w:tcPr>
          <w:p w14:paraId="7232BC51">
            <w:pPr>
              <w:ind w:left="142"/>
              <w:jc w:val="left"/>
              <w:rPr>
                <w:rFonts w:hint="eastAsia" w:ascii="宋体" w:hAnsi="宋体"/>
                <w:bCs/>
                <w:sz w:val="18"/>
                <w:szCs w:val="18"/>
              </w:rPr>
            </w:pPr>
            <w:r>
              <w:rPr>
                <w:rFonts w:hint="eastAsia" w:ascii="宋体" w:hAnsi="宋体"/>
                <w:bCs/>
                <w:sz w:val="18"/>
                <w:szCs w:val="18"/>
              </w:rPr>
              <w:t>1.增加上海报价回购使用的OEM</w:t>
            </w:r>
          </w:p>
        </w:tc>
      </w:tr>
      <w:tr w14:paraId="3F474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387" w:hRule="atLeast"/>
        </w:trPr>
        <w:tc>
          <w:tcPr>
            <w:tcW w:w="817" w:type="dxa"/>
            <w:noWrap w:val="0"/>
            <w:vAlign w:val="top"/>
          </w:tcPr>
          <w:p w14:paraId="1DE2C07F">
            <w:pPr>
              <w:rPr>
                <w:rFonts w:hint="eastAsia" w:ascii="宋体" w:hAnsi="宋体"/>
                <w:bCs/>
                <w:sz w:val="18"/>
                <w:szCs w:val="18"/>
              </w:rPr>
            </w:pPr>
            <w:r>
              <w:rPr>
                <w:rFonts w:hint="eastAsia" w:ascii="宋体" w:hAnsi="宋体"/>
                <w:bCs/>
                <w:sz w:val="18"/>
                <w:szCs w:val="18"/>
              </w:rPr>
              <w:t>V3.6</w:t>
            </w:r>
          </w:p>
        </w:tc>
        <w:tc>
          <w:tcPr>
            <w:tcW w:w="1309" w:type="dxa"/>
            <w:noWrap w:val="0"/>
            <w:vAlign w:val="top"/>
          </w:tcPr>
          <w:p w14:paraId="207AD656">
            <w:pPr>
              <w:rPr>
                <w:rFonts w:hint="eastAsia" w:ascii="宋体" w:hAnsi="宋体"/>
                <w:bCs/>
                <w:sz w:val="18"/>
                <w:szCs w:val="18"/>
              </w:rPr>
            </w:pPr>
            <w:r>
              <w:rPr>
                <w:rFonts w:hint="eastAsia" w:ascii="宋体" w:hAnsi="宋体"/>
                <w:bCs/>
                <w:sz w:val="18"/>
                <w:szCs w:val="18"/>
              </w:rPr>
              <w:t>肖荧</w:t>
            </w:r>
          </w:p>
        </w:tc>
        <w:tc>
          <w:tcPr>
            <w:tcW w:w="1445" w:type="dxa"/>
            <w:noWrap w:val="0"/>
            <w:vAlign w:val="top"/>
          </w:tcPr>
          <w:p w14:paraId="1D1CB589">
            <w:pPr>
              <w:tabs>
                <w:tab w:val="left" w:pos="765"/>
              </w:tabs>
              <w:rPr>
                <w:rFonts w:hint="eastAsia" w:ascii="宋体" w:hAnsi="宋体"/>
                <w:bCs/>
                <w:sz w:val="18"/>
                <w:szCs w:val="18"/>
              </w:rPr>
            </w:pPr>
            <w:r>
              <w:rPr>
                <w:rFonts w:hint="eastAsia" w:ascii="宋体" w:hAnsi="宋体"/>
                <w:bCs/>
                <w:sz w:val="18"/>
                <w:szCs w:val="18"/>
              </w:rPr>
              <w:t>修改</w:t>
            </w:r>
          </w:p>
        </w:tc>
        <w:tc>
          <w:tcPr>
            <w:tcW w:w="1456" w:type="dxa"/>
            <w:noWrap w:val="0"/>
            <w:vAlign w:val="top"/>
          </w:tcPr>
          <w:p w14:paraId="7E060D7C">
            <w:pPr>
              <w:rPr>
                <w:rFonts w:hint="eastAsia" w:ascii="宋体" w:hAnsi="宋体"/>
                <w:bCs/>
                <w:sz w:val="18"/>
                <w:szCs w:val="18"/>
              </w:rPr>
            </w:pPr>
            <w:r>
              <w:rPr>
                <w:rFonts w:hint="eastAsia" w:ascii="宋体" w:hAnsi="宋体"/>
                <w:bCs/>
                <w:sz w:val="18"/>
                <w:szCs w:val="18"/>
              </w:rPr>
              <w:t>2019-05-29</w:t>
            </w:r>
          </w:p>
        </w:tc>
        <w:tc>
          <w:tcPr>
            <w:tcW w:w="2746" w:type="dxa"/>
            <w:noWrap w:val="0"/>
            <w:vAlign w:val="top"/>
          </w:tcPr>
          <w:p w14:paraId="7314721D">
            <w:pPr>
              <w:ind w:left="142"/>
              <w:jc w:val="left"/>
              <w:rPr>
                <w:rFonts w:hint="eastAsia" w:ascii="宋体" w:hAnsi="宋体"/>
                <w:bCs/>
                <w:sz w:val="18"/>
                <w:szCs w:val="18"/>
              </w:rPr>
            </w:pPr>
            <w:r>
              <w:rPr>
                <w:rFonts w:hint="eastAsia" w:ascii="宋体" w:hAnsi="宋体"/>
                <w:bCs/>
                <w:sz w:val="18"/>
                <w:szCs w:val="18"/>
              </w:rPr>
              <w:t>1.修改批量报价回购预保留金额设置界面图，界面增加资金账号字段</w:t>
            </w:r>
          </w:p>
          <w:p w14:paraId="0846808A">
            <w:pPr>
              <w:ind w:left="142"/>
              <w:jc w:val="left"/>
              <w:rPr>
                <w:rFonts w:hint="eastAsia" w:ascii="宋体" w:hAnsi="宋体"/>
                <w:bCs/>
                <w:sz w:val="18"/>
                <w:szCs w:val="18"/>
              </w:rPr>
            </w:pPr>
            <w:r>
              <w:rPr>
                <w:rFonts w:hint="eastAsia" w:ascii="宋体" w:hAnsi="宋体"/>
                <w:bCs/>
                <w:sz w:val="18"/>
                <w:szCs w:val="18"/>
              </w:rPr>
              <w:t>2.修改报价回购品种额度设置界面，界面增加最大可设置额度提示，以及是否控制输入的勾选框</w:t>
            </w:r>
          </w:p>
        </w:tc>
      </w:tr>
      <w:tr w14:paraId="028B8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387" w:hRule="atLeast"/>
        </w:trPr>
        <w:tc>
          <w:tcPr>
            <w:tcW w:w="817" w:type="dxa"/>
            <w:noWrap w:val="0"/>
            <w:vAlign w:val="top"/>
          </w:tcPr>
          <w:p w14:paraId="203BE576">
            <w:pPr>
              <w:rPr>
                <w:rFonts w:hint="eastAsia" w:ascii="宋体" w:hAnsi="宋体"/>
                <w:bCs/>
                <w:sz w:val="18"/>
                <w:szCs w:val="18"/>
              </w:rPr>
            </w:pPr>
            <w:r>
              <w:rPr>
                <w:rFonts w:hint="eastAsia" w:ascii="宋体" w:hAnsi="宋体"/>
                <w:bCs/>
                <w:sz w:val="18"/>
                <w:szCs w:val="18"/>
              </w:rPr>
              <w:t>V3.7</w:t>
            </w:r>
          </w:p>
        </w:tc>
        <w:tc>
          <w:tcPr>
            <w:tcW w:w="1309" w:type="dxa"/>
            <w:noWrap w:val="0"/>
            <w:vAlign w:val="top"/>
          </w:tcPr>
          <w:p w14:paraId="3A3622F5">
            <w:pPr>
              <w:rPr>
                <w:rFonts w:hint="eastAsia" w:ascii="宋体" w:hAnsi="宋体"/>
                <w:bCs/>
                <w:sz w:val="18"/>
                <w:szCs w:val="18"/>
              </w:rPr>
            </w:pPr>
            <w:r>
              <w:rPr>
                <w:rFonts w:hint="eastAsia" w:ascii="宋体" w:hAnsi="宋体"/>
                <w:bCs/>
                <w:sz w:val="18"/>
                <w:szCs w:val="18"/>
              </w:rPr>
              <w:t>肖荧</w:t>
            </w:r>
          </w:p>
        </w:tc>
        <w:tc>
          <w:tcPr>
            <w:tcW w:w="1445" w:type="dxa"/>
            <w:noWrap w:val="0"/>
            <w:vAlign w:val="top"/>
          </w:tcPr>
          <w:p w14:paraId="361685B2">
            <w:pPr>
              <w:tabs>
                <w:tab w:val="left" w:pos="765"/>
              </w:tabs>
              <w:rPr>
                <w:rFonts w:hint="eastAsia" w:ascii="宋体" w:hAnsi="宋体"/>
                <w:bCs/>
                <w:sz w:val="18"/>
                <w:szCs w:val="18"/>
              </w:rPr>
            </w:pPr>
            <w:r>
              <w:rPr>
                <w:rFonts w:hint="eastAsia" w:ascii="宋体" w:hAnsi="宋体"/>
                <w:bCs/>
                <w:sz w:val="18"/>
                <w:szCs w:val="18"/>
              </w:rPr>
              <w:t>修改</w:t>
            </w:r>
          </w:p>
        </w:tc>
        <w:tc>
          <w:tcPr>
            <w:tcW w:w="1456" w:type="dxa"/>
            <w:noWrap w:val="0"/>
            <w:vAlign w:val="top"/>
          </w:tcPr>
          <w:p w14:paraId="6E800483">
            <w:pPr>
              <w:rPr>
                <w:rFonts w:hint="eastAsia" w:ascii="宋体" w:hAnsi="宋体"/>
                <w:bCs/>
                <w:sz w:val="18"/>
                <w:szCs w:val="18"/>
              </w:rPr>
            </w:pPr>
            <w:r>
              <w:rPr>
                <w:rFonts w:hint="eastAsia" w:ascii="宋体" w:hAnsi="宋体"/>
                <w:bCs/>
                <w:sz w:val="18"/>
                <w:szCs w:val="18"/>
              </w:rPr>
              <w:t>2019-06-25</w:t>
            </w:r>
          </w:p>
        </w:tc>
        <w:tc>
          <w:tcPr>
            <w:tcW w:w="2746" w:type="dxa"/>
            <w:noWrap w:val="0"/>
            <w:vAlign w:val="top"/>
          </w:tcPr>
          <w:p w14:paraId="4AF1B234">
            <w:pPr>
              <w:ind w:left="142"/>
              <w:jc w:val="left"/>
              <w:rPr>
                <w:rFonts w:hint="eastAsia" w:ascii="宋体" w:hAnsi="宋体"/>
                <w:bCs/>
                <w:sz w:val="18"/>
                <w:szCs w:val="18"/>
              </w:rPr>
            </w:pPr>
            <w:r>
              <w:rPr>
                <w:rFonts w:hint="eastAsia" w:ascii="宋体" w:hAnsi="宋体"/>
                <w:bCs/>
                <w:sz w:val="18"/>
                <w:szCs w:val="18"/>
              </w:rPr>
              <w:t>1、新增</w:t>
            </w:r>
            <w:r>
              <w:rPr>
                <w:rFonts w:ascii="宋体" w:hAnsi="宋体"/>
                <w:bCs/>
                <w:sz w:val="18"/>
                <w:szCs w:val="18"/>
              </w:rPr>
              <w:t>公参'jcplbjhgyxjbhc'取消批量报价回购与现金宝互斥</w:t>
            </w:r>
            <w:r>
              <w:rPr>
                <w:rFonts w:hint="eastAsia" w:ascii="宋体" w:hAnsi="宋体"/>
                <w:bCs/>
                <w:sz w:val="18"/>
                <w:szCs w:val="18"/>
              </w:rPr>
              <w:t>（参见章节四-8.公共参数设置-(p)）</w:t>
            </w:r>
          </w:p>
        </w:tc>
      </w:tr>
      <w:tr w14:paraId="7FE71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387" w:hRule="atLeast"/>
        </w:trPr>
        <w:tc>
          <w:tcPr>
            <w:tcW w:w="817" w:type="dxa"/>
            <w:noWrap w:val="0"/>
            <w:vAlign w:val="top"/>
          </w:tcPr>
          <w:p w14:paraId="3CB09E10">
            <w:pPr>
              <w:rPr>
                <w:rFonts w:hint="eastAsia" w:ascii="宋体" w:hAnsi="宋体"/>
                <w:bCs/>
                <w:sz w:val="18"/>
                <w:szCs w:val="18"/>
              </w:rPr>
            </w:pPr>
            <w:r>
              <w:rPr>
                <w:rFonts w:hint="eastAsia" w:ascii="宋体" w:hAnsi="宋体"/>
                <w:bCs/>
                <w:sz w:val="18"/>
                <w:szCs w:val="18"/>
              </w:rPr>
              <w:t>V3.8</w:t>
            </w:r>
          </w:p>
        </w:tc>
        <w:tc>
          <w:tcPr>
            <w:tcW w:w="1309" w:type="dxa"/>
            <w:noWrap w:val="0"/>
            <w:vAlign w:val="top"/>
          </w:tcPr>
          <w:p w14:paraId="0A730EF7">
            <w:pPr>
              <w:rPr>
                <w:rFonts w:hint="eastAsia" w:ascii="宋体" w:hAnsi="宋体"/>
                <w:bCs/>
                <w:sz w:val="18"/>
                <w:szCs w:val="18"/>
              </w:rPr>
            </w:pPr>
            <w:r>
              <w:rPr>
                <w:rFonts w:hint="eastAsia" w:ascii="宋体" w:hAnsi="宋体"/>
                <w:bCs/>
                <w:sz w:val="18"/>
                <w:szCs w:val="18"/>
              </w:rPr>
              <w:t>肖荧</w:t>
            </w:r>
          </w:p>
        </w:tc>
        <w:tc>
          <w:tcPr>
            <w:tcW w:w="1445" w:type="dxa"/>
            <w:noWrap w:val="0"/>
            <w:vAlign w:val="top"/>
          </w:tcPr>
          <w:p w14:paraId="0D04E26C">
            <w:pPr>
              <w:tabs>
                <w:tab w:val="left" w:pos="765"/>
              </w:tabs>
              <w:rPr>
                <w:rFonts w:hint="eastAsia" w:ascii="宋体" w:hAnsi="宋体"/>
                <w:bCs/>
                <w:sz w:val="18"/>
                <w:szCs w:val="18"/>
              </w:rPr>
            </w:pPr>
            <w:r>
              <w:rPr>
                <w:rFonts w:hint="eastAsia" w:ascii="宋体" w:hAnsi="宋体"/>
                <w:bCs/>
                <w:sz w:val="18"/>
                <w:szCs w:val="18"/>
              </w:rPr>
              <w:t>修改</w:t>
            </w:r>
          </w:p>
        </w:tc>
        <w:tc>
          <w:tcPr>
            <w:tcW w:w="1456" w:type="dxa"/>
            <w:noWrap w:val="0"/>
            <w:vAlign w:val="top"/>
          </w:tcPr>
          <w:p w14:paraId="14D96D4F">
            <w:pPr>
              <w:rPr>
                <w:rFonts w:hint="eastAsia" w:ascii="宋体" w:hAnsi="宋体"/>
                <w:bCs/>
                <w:sz w:val="18"/>
                <w:szCs w:val="18"/>
              </w:rPr>
            </w:pPr>
            <w:r>
              <w:rPr>
                <w:rFonts w:hint="eastAsia" w:ascii="宋体" w:hAnsi="宋体"/>
                <w:bCs/>
                <w:sz w:val="18"/>
                <w:szCs w:val="18"/>
              </w:rPr>
              <w:t>2020-03-26</w:t>
            </w:r>
          </w:p>
        </w:tc>
        <w:tc>
          <w:tcPr>
            <w:tcW w:w="2746" w:type="dxa"/>
            <w:noWrap w:val="0"/>
            <w:vAlign w:val="top"/>
          </w:tcPr>
          <w:p w14:paraId="4263193F">
            <w:pPr>
              <w:ind w:left="142"/>
              <w:jc w:val="left"/>
              <w:rPr>
                <w:rFonts w:hint="eastAsia" w:ascii="宋体" w:hAnsi="宋体"/>
                <w:bCs/>
                <w:sz w:val="18"/>
                <w:szCs w:val="18"/>
              </w:rPr>
            </w:pPr>
            <w:r>
              <w:rPr>
                <w:rFonts w:hint="eastAsia" w:ascii="宋体" w:hAnsi="宋体"/>
                <w:bCs/>
                <w:sz w:val="18"/>
                <w:szCs w:val="18"/>
              </w:rPr>
              <w:t>1.新增参数上海报价回购批量申报自动展期标志'</w:t>
            </w:r>
            <w:r>
              <w:rPr>
                <w:rFonts w:ascii="Arial" w:hAnsi="Arial" w:cs="Arial"/>
                <w:szCs w:val="21"/>
                <w:shd w:val="clear" w:color="auto" w:fill="FFFFFF"/>
              </w:rPr>
              <w:t xml:space="preserve"> </w:t>
            </w:r>
            <w:r>
              <w:rPr>
                <w:rFonts w:ascii="宋体" w:hAnsi="宋体"/>
                <w:bCs/>
                <w:sz w:val="18"/>
                <w:szCs w:val="18"/>
              </w:rPr>
              <w:t>bjhg_plsbzdzq_sh</w:t>
            </w:r>
            <w:r>
              <w:rPr>
                <w:rFonts w:hint="eastAsia" w:ascii="宋体" w:hAnsi="宋体"/>
                <w:bCs/>
                <w:sz w:val="18"/>
                <w:szCs w:val="18"/>
              </w:rPr>
              <w:t>'</w:t>
            </w:r>
          </w:p>
          <w:p w14:paraId="5C6A5081">
            <w:pPr>
              <w:ind w:left="142"/>
              <w:jc w:val="left"/>
              <w:rPr>
                <w:rFonts w:hint="eastAsia" w:ascii="宋体" w:hAnsi="宋体"/>
                <w:bCs/>
                <w:sz w:val="18"/>
                <w:szCs w:val="18"/>
              </w:rPr>
            </w:pPr>
            <w:r>
              <w:rPr>
                <w:rFonts w:hint="eastAsia" w:ascii="宋体" w:hAnsi="宋体"/>
                <w:bCs/>
                <w:sz w:val="18"/>
                <w:szCs w:val="18"/>
              </w:rPr>
              <w:t>2.新增参数上海报价回购批量委托最大额度</w:t>
            </w:r>
            <w:r>
              <w:rPr>
                <w:rFonts w:ascii="Arial" w:hAnsi="Arial" w:cs="Arial"/>
                <w:szCs w:val="21"/>
                <w:shd w:val="clear" w:color="auto" w:fill="FFFFFF"/>
              </w:rPr>
              <w:t xml:space="preserve"> </w:t>
            </w:r>
            <w:r>
              <w:rPr>
                <w:rFonts w:hint="eastAsia" w:ascii="宋体" w:hAnsi="宋体"/>
                <w:bCs/>
                <w:sz w:val="18"/>
                <w:szCs w:val="18"/>
              </w:rPr>
              <w:t>'</w:t>
            </w:r>
            <w:r>
              <w:rPr>
                <w:rFonts w:ascii="宋体" w:hAnsi="宋体"/>
                <w:bCs/>
                <w:sz w:val="18"/>
                <w:szCs w:val="18"/>
              </w:rPr>
              <w:t>bjhg_plsbamt_sh</w:t>
            </w:r>
            <w:r>
              <w:rPr>
                <w:rFonts w:hint="eastAsia" w:ascii="宋体" w:hAnsi="宋体"/>
                <w:bCs/>
                <w:sz w:val="18"/>
                <w:szCs w:val="18"/>
              </w:rPr>
              <w:t xml:space="preserve">' </w:t>
            </w:r>
          </w:p>
          <w:p w14:paraId="57DEE51A">
            <w:pPr>
              <w:ind w:left="142"/>
              <w:jc w:val="left"/>
              <w:rPr>
                <w:rFonts w:hint="eastAsia" w:ascii="宋体" w:hAnsi="宋体"/>
                <w:bCs/>
                <w:sz w:val="18"/>
                <w:szCs w:val="18"/>
              </w:rPr>
            </w:pPr>
            <w:r>
              <w:rPr>
                <w:rFonts w:hint="eastAsia" w:ascii="宋体" w:hAnsi="宋体"/>
                <w:bCs/>
                <w:sz w:val="18"/>
                <w:szCs w:val="18"/>
              </w:rPr>
              <w:t>3.修改额度归集界面</w:t>
            </w:r>
          </w:p>
          <w:p w14:paraId="500A57CB">
            <w:pPr>
              <w:ind w:left="142"/>
              <w:jc w:val="left"/>
              <w:rPr>
                <w:rFonts w:hint="eastAsia" w:ascii="宋体" w:hAnsi="宋体"/>
                <w:bCs/>
                <w:sz w:val="18"/>
                <w:szCs w:val="18"/>
              </w:rPr>
            </w:pPr>
            <w:r>
              <w:rPr>
                <w:rFonts w:hint="eastAsia" w:ascii="宋体" w:hAnsi="宋体"/>
                <w:bCs/>
                <w:sz w:val="18"/>
                <w:szCs w:val="18"/>
              </w:rPr>
              <w:t>4.修改上海报价回购批量委托界面</w:t>
            </w:r>
          </w:p>
        </w:tc>
      </w:tr>
      <w:tr w14:paraId="0D54F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387" w:hRule="atLeast"/>
        </w:trPr>
        <w:tc>
          <w:tcPr>
            <w:tcW w:w="817" w:type="dxa"/>
            <w:noWrap w:val="0"/>
            <w:vAlign w:val="top"/>
          </w:tcPr>
          <w:p w14:paraId="6B572EC9">
            <w:pPr>
              <w:rPr>
                <w:rFonts w:hint="eastAsia" w:ascii="宋体" w:hAnsi="宋体"/>
                <w:bCs/>
                <w:sz w:val="18"/>
                <w:szCs w:val="18"/>
              </w:rPr>
            </w:pPr>
            <w:r>
              <w:rPr>
                <w:rFonts w:hint="eastAsia" w:ascii="宋体" w:hAnsi="宋体"/>
                <w:bCs/>
                <w:sz w:val="18"/>
                <w:szCs w:val="18"/>
              </w:rPr>
              <w:t>V3.9</w:t>
            </w:r>
          </w:p>
        </w:tc>
        <w:tc>
          <w:tcPr>
            <w:tcW w:w="1309" w:type="dxa"/>
            <w:noWrap w:val="0"/>
            <w:vAlign w:val="top"/>
          </w:tcPr>
          <w:p w14:paraId="01289302">
            <w:pPr>
              <w:rPr>
                <w:rFonts w:hint="eastAsia" w:ascii="宋体" w:hAnsi="宋体"/>
                <w:bCs/>
                <w:sz w:val="18"/>
                <w:szCs w:val="18"/>
              </w:rPr>
            </w:pPr>
            <w:r>
              <w:rPr>
                <w:rFonts w:hint="eastAsia" w:ascii="宋体" w:hAnsi="宋体"/>
                <w:bCs/>
                <w:sz w:val="18"/>
                <w:szCs w:val="18"/>
              </w:rPr>
              <w:t>沈银</w:t>
            </w:r>
          </w:p>
        </w:tc>
        <w:tc>
          <w:tcPr>
            <w:tcW w:w="1445" w:type="dxa"/>
            <w:noWrap w:val="0"/>
            <w:vAlign w:val="top"/>
          </w:tcPr>
          <w:p w14:paraId="3B12B226">
            <w:pPr>
              <w:tabs>
                <w:tab w:val="left" w:pos="765"/>
              </w:tabs>
              <w:rPr>
                <w:rFonts w:hint="eastAsia" w:ascii="宋体" w:hAnsi="宋体"/>
                <w:bCs/>
                <w:sz w:val="18"/>
                <w:szCs w:val="18"/>
              </w:rPr>
            </w:pPr>
            <w:r>
              <w:rPr>
                <w:rFonts w:hint="eastAsia" w:ascii="宋体" w:hAnsi="宋体"/>
                <w:bCs/>
                <w:sz w:val="18"/>
                <w:szCs w:val="18"/>
              </w:rPr>
              <w:t>修改</w:t>
            </w:r>
          </w:p>
        </w:tc>
        <w:tc>
          <w:tcPr>
            <w:tcW w:w="1456" w:type="dxa"/>
            <w:noWrap w:val="0"/>
            <w:vAlign w:val="top"/>
          </w:tcPr>
          <w:p w14:paraId="5474A65B">
            <w:pPr>
              <w:rPr>
                <w:rFonts w:hint="eastAsia" w:ascii="宋体" w:hAnsi="宋体"/>
                <w:bCs/>
                <w:sz w:val="18"/>
                <w:szCs w:val="18"/>
              </w:rPr>
            </w:pPr>
            <w:r>
              <w:rPr>
                <w:rFonts w:hint="eastAsia" w:ascii="宋体" w:hAnsi="宋体"/>
                <w:bCs/>
                <w:sz w:val="18"/>
                <w:szCs w:val="18"/>
              </w:rPr>
              <w:t>2020-07-03</w:t>
            </w:r>
          </w:p>
        </w:tc>
        <w:tc>
          <w:tcPr>
            <w:tcW w:w="2746" w:type="dxa"/>
            <w:noWrap w:val="0"/>
            <w:vAlign w:val="top"/>
          </w:tcPr>
          <w:p w14:paraId="383EB8D2">
            <w:pPr>
              <w:ind w:left="142"/>
              <w:jc w:val="left"/>
              <w:rPr>
                <w:rFonts w:hint="eastAsia" w:ascii="宋体" w:hAnsi="宋体"/>
                <w:bCs/>
                <w:sz w:val="18"/>
                <w:szCs w:val="18"/>
              </w:rPr>
            </w:pPr>
            <w:r>
              <w:rPr>
                <w:rFonts w:hint="eastAsia" w:ascii="宋体" w:hAnsi="宋体"/>
                <w:bCs/>
                <w:sz w:val="18"/>
                <w:szCs w:val="18"/>
              </w:rPr>
              <w:t>1.增加预留额度设置说明</w:t>
            </w:r>
          </w:p>
          <w:p w14:paraId="6390DAB9">
            <w:pPr>
              <w:ind w:left="142"/>
              <w:jc w:val="left"/>
              <w:rPr>
                <w:rFonts w:hint="eastAsia" w:ascii="宋体" w:hAnsi="宋体"/>
                <w:bCs/>
                <w:sz w:val="18"/>
                <w:szCs w:val="18"/>
              </w:rPr>
            </w:pPr>
            <w:r>
              <w:rPr>
                <w:rFonts w:hint="eastAsia" w:ascii="宋体" w:hAnsi="宋体"/>
                <w:bCs/>
                <w:sz w:val="18"/>
                <w:szCs w:val="18"/>
              </w:rPr>
              <w:t>2.增加额度分配说明</w:t>
            </w:r>
          </w:p>
          <w:p w14:paraId="00453FB9">
            <w:pPr>
              <w:ind w:left="142"/>
              <w:jc w:val="left"/>
              <w:rPr>
                <w:rFonts w:hint="eastAsia" w:ascii="宋体" w:hAnsi="宋体"/>
                <w:bCs/>
                <w:sz w:val="18"/>
                <w:szCs w:val="18"/>
              </w:rPr>
            </w:pPr>
            <w:r>
              <w:rPr>
                <w:rFonts w:hint="eastAsia" w:ascii="宋体" w:hAnsi="宋体"/>
                <w:bCs/>
                <w:sz w:val="18"/>
                <w:szCs w:val="18"/>
              </w:rPr>
              <w:t>3.修改上海报价回购批量委托预处理，客户资金分配，委托业务操作说明，详细参见：</w:t>
            </w:r>
            <w:r>
              <w:rPr>
                <w:rFonts w:ascii="宋体" w:hAnsi="宋体"/>
                <w:bCs/>
                <w:sz w:val="18"/>
                <w:szCs w:val="18"/>
              </w:rPr>
              <w:fldChar w:fldCharType="begin"/>
            </w:r>
            <w:r>
              <w:rPr>
                <w:rFonts w:ascii="宋体" w:hAnsi="宋体"/>
                <w:bCs/>
                <w:sz w:val="18"/>
                <w:szCs w:val="18"/>
              </w:rPr>
              <w:instrText xml:space="preserve"> HYPERLINK  \l "_9、上海报价回购代理批量委托" </w:instrText>
            </w:r>
            <w:r>
              <w:rPr>
                <w:rFonts w:ascii="宋体" w:hAnsi="宋体"/>
                <w:bCs/>
                <w:sz w:val="18"/>
                <w:szCs w:val="18"/>
              </w:rPr>
              <w:fldChar w:fldCharType="separate"/>
            </w:r>
            <w:r>
              <w:rPr>
                <w:rFonts w:hint="eastAsia"/>
              </w:rPr>
              <w:t>上海报价回购批量委托</w:t>
            </w:r>
            <w:r>
              <w:rPr>
                <w:rFonts w:ascii="宋体" w:hAnsi="宋体"/>
                <w:bCs/>
                <w:sz w:val="18"/>
                <w:szCs w:val="18"/>
              </w:rPr>
              <w:fldChar w:fldCharType="end"/>
            </w:r>
          </w:p>
          <w:p w14:paraId="7EC643DE">
            <w:pPr>
              <w:ind w:left="142"/>
              <w:jc w:val="left"/>
              <w:rPr>
                <w:rFonts w:hint="eastAsia" w:ascii="宋体" w:hAnsi="宋体"/>
                <w:bCs/>
                <w:sz w:val="18"/>
                <w:szCs w:val="18"/>
              </w:rPr>
            </w:pPr>
            <w:r>
              <w:rPr>
                <w:rFonts w:hint="eastAsia" w:ascii="宋体" w:hAnsi="宋体"/>
                <w:bCs/>
                <w:sz w:val="18"/>
                <w:szCs w:val="18"/>
              </w:rPr>
              <w:t>4.修改上海报价回购批量委托界面和上海报价回购额度管理界面</w:t>
            </w:r>
          </w:p>
        </w:tc>
      </w:tr>
      <w:tr w14:paraId="18546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387" w:hRule="atLeast"/>
        </w:trPr>
        <w:tc>
          <w:tcPr>
            <w:tcW w:w="817" w:type="dxa"/>
            <w:noWrap w:val="0"/>
            <w:vAlign w:val="top"/>
          </w:tcPr>
          <w:p w14:paraId="7DB75D99">
            <w:pPr>
              <w:rPr>
                <w:rFonts w:hint="eastAsia" w:ascii="宋体" w:hAnsi="宋体"/>
                <w:bCs/>
                <w:sz w:val="18"/>
                <w:szCs w:val="18"/>
              </w:rPr>
            </w:pPr>
            <w:r>
              <w:rPr>
                <w:rFonts w:hint="eastAsia" w:ascii="宋体" w:hAnsi="宋体"/>
                <w:bCs/>
                <w:sz w:val="18"/>
                <w:szCs w:val="18"/>
              </w:rPr>
              <w:t>V4.0</w:t>
            </w:r>
          </w:p>
        </w:tc>
        <w:tc>
          <w:tcPr>
            <w:tcW w:w="1309" w:type="dxa"/>
            <w:noWrap w:val="0"/>
            <w:vAlign w:val="top"/>
          </w:tcPr>
          <w:p w14:paraId="4847CAF2">
            <w:pPr>
              <w:rPr>
                <w:rFonts w:hint="eastAsia" w:ascii="宋体" w:hAnsi="宋体"/>
                <w:bCs/>
                <w:sz w:val="18"/>
                <w:szCs w:val="18"/>
              </w:rPr>
            </w:pPr>
            <w:r>
              <w:rPr>
                <w:rFonts w:hint="eastAsia" w:ascii="宋体" w:hAnsi="宋体"/>
                <w:bCs/>
                <w:sz w:val="18"/>
                <w:szCs w:val="18"/>
              </w:rPr>
              <w:t>沈银</w:t>
            </w:r>
          </w:p>
        </w:tc>
        <w:tc>
          <w:tcPr>
            <w:tcW w:w="1445" w:type="dxa"/>
            <w:noWrap w:val="0"/>
            <w:vAlign w:val="top"/>
          </w:tcPr>
          <w:p w14:paraId="20AF0E91">
            <w:pPr>
              <w:tabs>
                <w:tab w:val="left" w:pos="765"/>
              </w:tabs>
              <w:rPr>
                <w:rFonts w:hint="eastAsia" w:ascii="宋体" w:hAnsi="宋体"/>
                <w:bCs/>
                <w:sz w:val="18"/>
                <w:szCs w:val="18"/>
              </w:rPr>
            </w:pPr>
            <w:r>
              <w:rPr>
                <w:rFonts w:hint="eastAsia" w:ascii="宋体" w:hAnsi="宋体"/>
                <w:bCs/>
                <w:sz w:val="18"/>
                <w:szCs w:val="18"/>
              </w:rPr>
              <w:t>增加</w:t>
            </w:r>
          </w:p>
        </w:tc>
        <w:tc>
          <w:tcPr>
            <w:tcW w:w="1456" w:type="dxa"/>
            <w:noWrap w:val="0"/>
            <w:vAlign w:val="top"/>
          </w:tcPr>
          <w:p w14:paraId="548257E7">
            <w:pPr>
              <w:rPr>
                <w:rFonts w:hint="eastAsia" w:ascii="宋体" w:hAnsi="宋体"/>
                <w:bCs/>
                <w:sz w:val="18"/>
                <w:szCs w:val="18"/>
              </w:rPr>
            </w:pPr>
            <w:r>
              <w:rPr>
                <w:rFonts w:hint="eastAsia" w:ascii="宋体" w:hAnsi="宋体"/>
                <w:bCs/>
                <w:sz w:val="18"/>
                <w:szCs w:val="18"/>
              </w:rPr>
              <w:t>2021-01-06</w:t>
            </w:r>
          </w:p>
        </w:tc>
        <w:tc>
          <w:tcPr>
            <w:tcW w:w="2746" w:type="dxa"/>
            <w:noWrap w:val="0"/>
            <w:vAlign w:val="top"/>
          </w:tcPr>
          <w:p w14:paraId="2E9E46B9">
            <w:pPr>
              <w:numPr>
                <w:ilvl w:val="0"/>
                <w:numId w:val="15"/>
              </w:numPr>
              <w:jc w:val="left"/>
              <w:rPr>
                <w:rFonts w:hint="eastAsia" w:ascii="宋体" w:hAnsi="宋体"/>
                <w:bCs/>
                <w:sz w:val="18"/>
                <w:szCs w:val="18"/>
              </w:rPr>
            </w:pPr>
            <w:r>
              <w:rPr>
                <w:rFonts w:hint="eastAsia" w:ascii="宋体" w:hAnsi="宋体"/>
                <w:bCs/>
                <w:sz w:val="18"/>
                <w:szCs w:val="18"/>
              </w:rPr>
              <w:t>增加：报价回购个性化利率设置</w:t>
            </w:r>
          </w:p>
          <w:p w14:paraId="0B20A5F4">
            <w:pPr>
              <w:numPr>
                <w:ilvl w:val="0"/>
                <w:numId w:val="15"/>
              </w:numPr>
              <w:jc w:val="left"/>
              <w:rPr>
                <w:rFonts w:hint="eastAsia" w:ascii="宋体" w:hAnsi="宋体"/>
                <w:bCs/>
                <w:sz w:val="18"/>
                <w:szCs w:val="18"/>
              </w:rPr>
            </w:pPr>
            <w:r>
              <w:rPr>
                <w:rFonts w:hint="eastAsia" w:ascii="宋体" w:hAnsi="宋体"/>
                <w:bCs/>
                <w:sz w:val="18"/>
                <w:szCs w:val="18"/>
              </w:rPr>
              <w:t>增加：财富星委托权限开通、注销操作</w:t>
            </w:r>
          </w:p>
          <w:p w14:paraId="63687639">
            <w:pPr>
              <w:ind w:left="142"/>
              <w:jc w:val="left"/>
              <w:rPr>
                <w:rFonts w:hint="eastAsia" w:ascii="宋体" w:hAnsi="宋体"/>
                <w:bCs/>
                <w:sz w:val="18"/>
                <w:szCs w:val="18"/>
              </w:rPr>
            </w:pPr>
            <w:r>
              <w:rPr>
                <w:rFonts w:hint="eastAsia" w:ascii="宋体" w:hAnsi="宋体"/>
                <w:bCs/>
                <w:sz w:val="18"/>
                <w:szCs w:val="18"/>
              </w:rPr>
              <w:t>3. 修改：上海报价回购批量委托预处理，有财富星委托权限的客户利率获取，详细参见：</w:t>
            </w:r>
            <w:r>
              <w:rPr>
                <w:rFonts w:ascii="宋体" w:hAnsi="宋体"/>
                <w:bCs/>
                <w:sz w:val="18"/>
                <w:szCs w:val="18"/>
              </w:rPr>
              <w:fldChar w:fldCharType="begin"/>
            </w:r>
            <w:r>
              <w:rPr>
                <w:rFonts w:ascii="宋体" w:hAnsi="宋体"/>
                <w:bCs/>
                <w:sz w:val="18"/>
                <w:szCs w:val="18"/>
              </w:rPr>
              <w:instrText xml:space="preserve"> HYPERLINK  \l "_9、上海报价回购代理批量委托" </w:instrText>
            </w:r>
            <w:r>
              <w:rPr>
                <w:rFonts w:ascii="宋体" w:hAnsi="宋体"/>
                <w:bCs/>
                <w:sz w:val="18"/>
                <w:szCs w:val="18"/>
              </w:rPr>
              <w:fldChar w:fldCharType="separate"/>
            </w:r>
            <w:r>
              <w:rPr>
                <w:rStyle w:val="23"/>
                <w:rFonts w:hint="eastAsia" w:ascii="宋体" w:hAnsi="宋体"/>
                <w:bCs/>
                <w:color w:val="auto"/>
                <w:sz w:val="18"/>
                <w:szCs w:val="18"/>
              </w:rPr>
              <w:t>上海报价回购批量委托</w:t>
            </w:r>
            <w:r>
              <w:rPr>
                <w:rFonts w:ascii="宋体" w:hAnsi="宋体"/>
                <w:bCs/>
                <w:sz w:val="18"/>
                <w:szCs w:val="18"/>
              </w:rPr>
              <w:fldChar w:fldCharType="end"/>
            </w:r>
          </w:p>
          <w:p w14:paraId="06F554D1">
            <w:pPr>
              <w:ind w:left="142"/>
              <w:jc w:val="left"/>
              <w:rPr>
                <w:rFonts w:hint="eastAsia" w:ascii="宋体" w:hAnsi="宋体"/>
                <w:bCs/>
                <w:sz w:val="18"/>
                <w:szCs w:val="18"/>
              </w:rPr>
            </w:pPr>
            <w:r>
              <w:rPr>
                <w:rFonts w:hint="eastAsia" w:ascii="宋体" w:hAnsi="宋体"/>
                <w:bCs/>
                <w:sz w:val="18"/>
                <w:szCs w:val="18"/>
              </w:rPr>
              <w:t>4. 修改：上海报价回购批量预交收报表查询</w:t>
            </w:r>
          </w:p>
          <w:p w14:paraId="77F4CC5B">
            <w:pPr>
              <w:ind w:left="142"/>
              <w:jc w:val="left"/>
              <w:rPr>
                <w:rFonts w:hint="eastAsia" w:ascii="宋体" w:hAnsi="宋体"/>
                <w:bCs/>
                <w:sz w:val="18"/>
                <w:szCs w:val="18"/>
              </w:rPr>
            </w:pPr>
            <w:r>
              <w:rPr>
                <w:rFonts w:hint="eastAsia" w:ascii="宋体" w:hAnsi="宋体"/>
                <w:bCs/>
                <w:sz w:val="18"/>
                <w:szCs w:val="18"/>
              </w:rPr>
              <w:t>5. 增加：报价回购个性化利率查询</w:t>
            </w:r>
          </w:p>
        </w:tc>
      </w:tr>
      <w:tr w14:paraId="67052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954" w:hRule="atLeast"/>
        </w:trPr>
        <w:tc>
          <w:tcPr>
            <w:tcW w:w="817" w:type="dxa"/>
            <w:noWrap w:val="0"/>
            <w:vAlign w:val="top"/>
          </w:tcPr>
          <w:p w14:paraId="7CB51207">
            <w:pPr>
              <w:rPr>
                <w:rFonts w:ascii="宋体" w:hAnsi="宋体"/>
                <w:bCs/>
                <w:sz w:val="18"/>
                <w:szCs w:val="18"/>
              </w:rPr>
            </w:pPr>
            <w:r>
              <w:rPr>
                <w:rFonts w:ascii="宋体" w:hAnsi="宋体"/>
                <w:bCs/>
                <w:sz w:val="18"/>
                <w:szCs w:val="18"/>
              </w:rPr>
              <w:t>V4.1</w:t>
            </w:r>
          </w:p>
        </w:tc>
        <w:tc>
          <w:tcPr>
            <w:tcW w:w="1309" w:type="dxa"/>
            <w:noWrap w:val="0"/>
            <w:vAlign w:val="top"/>
          </w:tcPr>
          <w:p w14:paraId="1D4F01CA">
            <w:pPr>
              <w:rPr>
                <w:rFonts w:hint="eastAsia" w:ascii="宋体" w:hAnsi="宋体"/>
                <w:bCs/>
                <w:sz w:val="18"/>
                <w:szCs w:val="18"/>
              </w:rPr>
            </w:pPr>
          </w:p>
        </w:tc>
        <w:tc>
          <w:tcPr>
            <w:tcW w:w="1445" w:type="dxa"/>
            <w:noWrap w:val="0"/>
            <w:vAlign w:val="top"/>
          </w:tcPr>
          <w:p w14:paraId="690832EC">
            <w:pPr>
              <w:tabs>
                <w:tab w:val="left" w:pos="765"/>
              </w:tabs>
              <w:rPr>
                <w:rFonts w:hint="eastAsia" w:ascii="宋体" w:hAnsi="宋体"/>
                <w:bCs/>
                <w:sz w:val="18"/>
                <w:szCs w:val="18"/>
              </w:rPr>
            </w:pPr>
            <w:r>
              <w:rPr>
                <w:rFonts w:hint="eastAsia" w:ascii="宋体" w:hAnsi="宋体"/>
                <w:bCs/>
                <w:sz w:val="18"/>
                <w:szCs w:val="18"/>
              </w:rPr>
              <w:t>修改</w:t>
            </w:r>
          </w:p>
        </w:tc>
        <w:tc>
          <w:tcPr>
            <w:tcW w:w="1456" w:type="dxa"/>
            <w:noWrap w:val="0"/>
            <w:vAlign w:val="top"/>
          </w:tcPr>
          <w:p w14:paraId="3B8642ED">
            <w:pPr>
              <w:rPr>
                <w:rFonts w:hint="eastAsia" w:ascii="宋体" w:hAnsi="宋体"/>
                <w:bCs/>
                <w:sz w:val="18"/>
                <w:szCs w:val="18"/>
              </w:rPr>
            </w:pPr>
            <w:r>
              <w:rPr>
                <w:rFonts w:hint="eastAsia" w:ascii="宋体" w:hAnsi="宋体"/>
                <w:bCs/>
                <w:sz w:val="18"/>
                <w:szCs w:val="18"/>
              </w:rPr>
              <w:t>2</w:t>
            </w:r>
            <w:r>
              <w:rPr>
                <w:rFonts w:ascii="宋体" w:hAnsi="宋体"/>
                <w:bCs/>
                <w:sz w:val="18"/>
                <w:szCs w:val="18"/>
              </w:rPr>
              <w:t>021-03-18</w:t>
            </w:r>
          </w:p>
        </w:tc>
        <w:tc>
          <w:tcPr>
            <w:tcW w:w="2746" w:type="dxa"/>
            <w:noWrap w:val="0"/>
            <w:vAlign w:val="top"/>
          </w:tcPr>
          <w:p w14:paraId="50D98F65">
            <w:pPr>
              <w:jc w:val="left"/>
              <w:rPr>
                <w:rFonts w:hint="eastAsia" w:ascii="宋体" w:hAnsi="宋体"/>
                <w:bCs/>
                <w:sz w:val="18"/>
                <w:szCs w:val="18"/>
              </w:rPr>
            </w:pPr>
            <w:r>
              <w:rPr>
                <w:rFonts w:hint="eastAsia" w:ascii="宋体" w:hAnsi="宋体"/>
                <w:bCs/>
                <w:sz w:val="18"/>
                <w:szCs w:val="18"/>
              </w:rPr>
              <w:t xml:space="preserve">当公参 </w:t>
            </w:r>
            <w:r>
              <w:rPr>
                <w:rFonts w:ascii="宋体" w:hAnsi="宋体"/>
                <w:bCs/>
                <w:sz w:val="18"/>
                <w:szCs w:val="18"/>
              </w:rPr>
              <w:t>shxzqxt</w:t>
            </w:r>
            <w:r>
              <w:rPr>
                <w:rFonts w:hint="eastAsia" w:ascii="宋体" w:hAnsi="宋体"/>
                <w:bCs/>
                <w:sz w:val="18"/>
                <w:szCs w:val="18"/>
              </w:rPr>
              <w:t>（上海新债券系统启用开关(非交易)）打开1时，出入库使用债券代码或基金代码</w:t>
            </w:r>
          </w:p>
        </w:tc>
      </w:tr>
      <w:tr w14:paraId="4D940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387" w:hRule="atLeast"/>
        </w:trPr>
        <w:tc>
          <w:tcPr>
            <w:tcW w:w="817" w:type="dxa"/>
            <w:noWrap w:val="0"/>
            <w:vAlign w:val="top"/>
          </w:tcPr>
          <w:p w14:paraId="2EF040DA">
            <w:pPr>
              <w:rPr>
                <w:rFonts w:ascii="宋体" w:hAnsi="宋体"/>
                <w:bCs/>
                <w:sz w:val="18"/>
                <w:szCs w:val="18"/>
              </w:rPr>
            </w:pPr>
            <w:r>
              <w:rPr>
                <w:rFonts w:ascii="宋体" w:hAnsi="宋体"/>
                <w:bCs/>
                <w:sz w:val="18"/>
                <w:szCs w:val="18"/>
              </w:rPr>
              <w:t>V</w:t>
            </w:r>
            <w:r>
              <w:rPr>
                <w:rFonts w:hint="eastAsia" w:ascii="宋体" w:hAnsi="宋体"/>
                <w:bCs/>
                <w:sz w:val="18"/>
                <w:szCs w:val="18"/>
              </w:rPr>
              <w:t>4.2</w:t>
            </w:r>
          </w:p>
        </w:tc>
        <w:tc>
          <w:tcPr>
            <w:tcW w:w="1309" w:type="dxa"/>
            <w:noWrap w:val="0"/>
            <w:vAlign w:val="top"/>
          </w:tcPr>
          <w:p w14:paraId="0DD332F3">
            <w:pPr>
              <w:rPr>
                <w:rFonts w:hint="eastAsia" w:ascii="宋体" w:hAnsi="宋体"/>
                <w:bCs/>
                <w:sz w:val="18"/>
                <w:szCs w:val="18"/>
              </w:rPr>
            </w:pPr>
          </w:p>
        </w:tc>
        <w:tc>
          <w:tcPr>
            <w:tcW w:w="1445" w:type="dxa"/>
            <w:noWrap w:val="0"/>
            <w:vAlign w:val="top"/>
          </w:tcPr>
          <w:p w14:paraId="75CBEA51">
            <w:pPr>
              <w:tabs>
                <w:tab w:val="left" w:pos="765"/>
              </w:tabs>
              <w:rPr>
                <w:rFonts w:hint="eastAsia" w:ascii="宋体" w:hAnsi="宋体"/>
                <w:bCs/>
                <w:sz w:val="18"/>
                <w:szCs w:val="18"/>
              </w:rPr>
            </w:pPr>
            <w:r>
              <w:rPr>
                <w:rFonts w:hint="eastAsia" w:ascii="宋体" w:hAnsi="宋体"/>
                <w:bCs/>
                <w:sz w:val="18"/>
                <w:szCs w:val="18"/>
              </w:rPr>
              <w:t>增加</w:t>
            </w:r>
          </w:p>
        </w:tc>
        <w:tc>
          <w:tcPr>
            <w:tcW w:w="1456" w:type="dxa"/>
            <w:noWrap w:val="0"/>
            <w:vAlign w:val="top"/>
          </w:tcPr>
          <w:p w14:paraId="31C95F5B">
            <w:pPr>
              <w:rPr>
                <w:rFonts w:hint="eastAsia" w:ascii="宋体" w:hAnsi="宋体"/>
                <w:bCs/>
                <w:sz w:val="18"/>
                <w:szCs w:val="18"/>
              </w:rPr>
            </w:pPr>
            <w:r>
              <w:rPr>
                <w:rFonts w:hint="eastAsia" w:ascii="宋体" w:hAnsi="宋体"/>
                <w:bCs/>
                <w:sz w:val="18"/>
                <w:szCs w:val="18"/>
              </w:rPr>
              <w:t>2021-12-28</w:t>
            </w:r>
          </w:p>
        </w:tc>
        <w:tc>
          <w:tcPr>
            <w:tcW w:w="2746" w:type="dxa"/>
            <w:noWrap w:val="0"/>
            <w:vAlign w:val="top"/>
          </w:tcPr>
          <w:p w14:paraId="3222F3E9">
            <w:pPr>
              <w:jc w:val="left"/>
              <w:rPr>
                <w:rFonts w:hint="eastAsia" w:ascii="宋体" w:cs="宋体"/>
                <w:kern w:val="0"/>
                <w:sz w:val="18"/>
                <w:szCs w:val="18"/>
              </w:rPr>
            </w:pPr>
            <w:r>
              <w:rPr>
                <w:rFonts w:hint="eastAsia" w:ascii="宋体" w:cs="宋体"/>
                <w:kern w:val="0"/>
                <w:sz w:val="18"/>
                <w:szCs w:val="18"/>
              </w:rPr>
              <w:t>1、一个证券代码支持多个产品编码设置【产品额度设置】【巨额购回控制】【额度归集】【报价回购个性化利率设置】【财富星客户扫单手续费设置】</w:t>
            </w:r>
          </w:p>
          <w:p w14:paraId="43F14A2C">
            <w:pPr>
              <w:jc w:val="left"/>
              <w:rPr>
                <w:rFonts w:hint="eastAsia"/>
                <w:highlight w:val="yellow"/>
              </w:rPr>
            </w:pPr>
            <w:r>
              <w:rPr>
                <w:rFonts w:hint="eastAsia" w:ascii="宋体" w:cs="宋体"/>
                <w:kern w:val="0"/>
                <w:sz w:val="18"/>
                <w:szCs w:val="18"/>
              </w:rPr>
              <w:t>2、增加：报价回购风险控制R102、 R103、 R104的控制</w:t>
            </w:r>
          </w:p>
        </w:tc>
      </w:tr>
      <w:tr w14:paraId="04042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95" w:hRule="atLeast"/>
        </w:trPr>
        <w:tc>
          <w:tcPr>
            <w:tcW w:w="817" w:type="dxa"/>
            <w:noWrap w:val="0"/>
            <w:vAlign w:val="top"/>
          </w:tcPr>
          <w:p w14:paraId="5BF70B48">
            <w:pPr>
              <w:rPr>
                <w:rFonts w:ascii="宋体" w:hAnsi="宋体"/>
                <w:bCs/>
                <w:sz w:val="18"/>
                <w:szCs w:val="18"/>
              </w:rPr>
            </w:pPr>
            <w:r>
              <w:rPr>
                <w:rFonts w:hint="eastAsia" w:ascii="宋体" w:hAnsi="宋体"/>
                <w:bCs/>
                <w:sz w:val="18"/>
                <w:szCs w:val="18"/>
              </w:rPr>
              <w:t>V4.3</w:t>
            </w:r>
          </w:p>
        </w:tc>
        <w:tc>
          <w:tcPr>
            <w:tcW w:w="1309" w:type="dxa"/>
            <w:noWrap w:val="0"/>
            <w:vAlign w:val="top"/>
          </w:tcPr>
          <w:p w14:paraId="6DCA173A">
            <w:pPr>
              <w:rPr>
                <w:rFonts w:hint="eastAsia" w:ascii="宋体" w:hAnsi="宋体"/>
                <w:bCs/>
                <w:sz w:val="18"/>
                <w:szCs w:val="18"/>
              </w:rPr>
            </w:pPr>
            <w:r>
              <w:rPr>
                <w:rFonts w:hint="eastAsia" w:ascii="宋体" w:hAnsi="宋体"/>
                <w:bCs/>
                <w:sz w:val="18"/>
                <w:szCs w:val="18"/>
              </w:rPr>
              <w:t>陶展</w:t>
            </w:r>
          </w:p>
        </w:tc>
        <w:tc>
          <w:tcPr>
            <w:tcW w:w="1445" w:type="dxa"/>
            <w:noWrap w:val="0"/>
            <w:vAlign w:val="top"/>
          </w:tcPr>
          <w:p w14:paraId="24DBF0B7">
            <w:pPr>
              <w:tabs>
                <w:tab w:val="left" w:pos="765"/>
              </w:tabs>
              <w:rPr>
                <w:rFonts w:hint="eastAsia" w:ascii="宋体" w:hAnsi="宋体"/>
                <w:bCs/>
                <w:sz w:val="18"/>
                <w:szCs w:val="18"/>
              </w:rPr>
            </w:pPr>
            <w:r>
              <w:rPr>
                <w:rFonts w:hint="eastAsia" w:ascii="宋体" w:hAnsi="宋体"/>
                <w:bCs/>
                <w:sz w:val="18"/>
                <w:szCs w:val="18"/>
              </w:rPr>
              <w:t>修改</w:t>
            </w:r>
          </w:p>
        </w:tc>
        <w:tc>
          <w:tcPr>
            <w:tcW w:w="1456" w:type="dxa"/>
            <w:noWrap w:val="0"/>
            <w:vAlign w:val="top"/>
          </w:tcPr>
          <w:p w14:paraId="1D08F7B8">
            <w:pPr>
              <w:rPr>
                <w:rFonts w:ascii="宋体" w:hAnsi="宋体"/>
                <w:bCs/>
                <w:sz w:val="18"/>
                <w:szCs w:val="18"/>
              </w:rPr>
            </w:pPr>
            <w:r>
              <w:rPr>
                <w:rFonts w:hint="eastAsia" w:ascii="宋体" w:hAnsi="宋体"/>
                <w:bCs/>
                <w:sz w:val="18"/>
                <w:szCs w:val="18"/>
              </w:rPr>
              <w:t>2022-01-04</w:t>
            </w:r>
          </w:p>
        </w:tc>
        <w:tc>
          <w:tcPr>
            <w:tcW w:w="2746" w:type="dxa"/>
            <w:noWrap w:val="0"/>
            <w:vAlign w:val="top"/>
          </w:tcPr>
          <w:p w14:paraId="5C3DCA41">
            <w:pPr>
              <w:jc w:val="left"/>
              <w:rPr>
                <w:rStyle w:val="31"/>
                <w:rFonts w:hint="eastAsia" w:ascii="宋体" w:hAnsi="宋体" w:cs="宋体"/>
                <w:sz w:val="18"/>
                <w:szCs w:val="18"/>
              </w:rPr>
            </w:pPr>
            <w:r>
              <w:rPr>
                <w:rStyle w:val="31"/>
                <w:rFonts w:hint="eastAsia" w:ascii="宋体" w:hAnsi="宋体" w:cs="宋体"/>
                <w:sz w:val="18"/>
                <w:szCs w:val="18"/>
              </w:rPr>
              <w:t>1、修改【批量报价回购预保留金额设置】菜单名为【上海批量报价回购预保留金额设置】</w:t>
            </w:r>
          </w:p>
          <w:p w14:paraId="4F08518F">
            <w:pPr>
              <w:jc w:val="left"/>
              <w:rPr>
                <w:rStyle w:val="31"/>
                <w:rFonts w:hint="eastAsia" w:ascii="宋体" w:hAnsi="宋体" w:cs="宋体"/>
                <w:sz w:val="18"/>
                <w:szCs w:val="18"/>
              </w:rPr>
            </w:pPr>
            <w:r>
              <w:rPr>
                <w:rStyle w:val="31"/>
                <w:rFonts w:hint="eastAsia" w:ascii="宋体" w:hAnsi="宋体" w:cs="宋体"/>
                <w:sz w:val="18"/>
                <w:szCs w:val="18"/>
              </w:rPr>
              <w:t>2、修改【上海批量报价回购预保留金额设置】操作说明第4、第5条说明，上海报价回购预保留金额设置外围接口为411888，查询外围接口为411889</w:t>
            </w:r>
          </w:p>
          <w:p w14:paraId="7617F1C7">
            <w:pPr>
              <w:jc w:val="left"/>
              <w:rPr>
                <w:rStyle w:val="31"/>
                <w:rFonts w:hint="eastAsia" w:ascii="宋体" w:hAnsi="宋体" w:cs="宋体"/>
                <w:sz w:val="18"/>
                <w:szCs w:val="18"/>
              </w:rPr>
            </w:pPr>
            <w:r>
              <w:rPr>
                <w:rStyle w:val="31"/>
                <w:rFonts w:hint="eastAsia" w:ascii="宋体" w:hAnsi="宋体" w:cs="宋体"/>
                <w:sz w:val="18"/>
                <w:szCs w:val="18"/>
              </w:rPr>
              <w:t>3、修改【</w:t>
            </w:r>
            <w:r>
              <w:rPr>
                <w:rFonts w:hint="eastAsia"/>
                <w:sz w:val="18"/>
                <w:szCs w:val="18"/>
              </w:rPr>
              <w:t>上海批量报价回购客户最大委托金额</w:t>
            </w:r>
            <w:r>
              <w:rPr>
                <w:rStyle w:val="31"/>
                <w:rFonts w:hint="eastAsia" w:ascii="宋体" w:hAnsi="宋体" w:cs="宋体"/>
                <w:sz w:val="18"/>
                <w:szCs w:val="18"/>
              </w:rPr>
              <w:t>】菜单名为【批量报价回购客户最大委托金额设置】</w:t>
            </w:r>
          </w:p>
          <w:p w14:paraId="1AB9244E">
            <w:pPr>
              <w:jc w:val="left"/>
              <w:rPr>
                <w:rStyle w:val="31"/>
                <w:rFonts w:ascii="华文细黑" w:hAnsi="华文细黑" w:eastAsia="华文细黑"/>
                <w:b/>
                <w:bCs/>
                <w:sz w:val="24"/>
              </w:rPr>
            </w:pPr>
            <w:r>
              <w:rPr>
                <w:rStyle w:val="31"/>
                <w:rFonts w:hint="eastAsia" w:ascii="宋体" w:hAnsi="宋体" w:cs="宋体"/>
                <w:sz w:val="18"/>
                <w:szCs w:val="18"/>
              </w:rPr>
              <w:t>4、修改【批量报价回购客户最大委托金额设置】</w:t>
            </w:r>
            <w:r>
              <w:rPr>
                <w:rFonts w:hint="eastAsia" w:ascii="宋体" w:hAnsi="宋体" w:cs="宋体"/>
                <w:b/>
                <w:sz w:val="18"/>
                <w:szCs w:val="18"/>
              </w:rPr>
              <w:t>操作说明第2条，“</w:t>
            </w:r>
            <w:r>
              <w:rPr>
                <w:rFonts w:hint="eastAsia" w:ascii="宋体" w:hAnsi="宋体" w:cs="宋体"/>
                <w:sz w:val="18"/>
                <w:szCs w:val="18"/>
              </w:rPr>
              <w:t>目前只支持客户上海扫量报价回购最大委托金客额设置”改为“支持客户上海、深圳扫量报价回购最大委托金客额设置”</w:t>
            </w:r>
          </w:p>
        </w:tc>
      </w:tr>
      <w:tr w14:paraId="38554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95" w:hRule="atLeast"/>
        </w:trPr>
        <w:tc>
          <w:tcPr>
            <w:tcW w:w="817" w:type="dxa"/>
            <w:noWrap w:val="0"/>
            <w:vAlign w:val="top"/>
          </w:tcPr>
          <w:p w14:paraId="777847A3">
            <w:pPr>
              <w:rPr>
                <w:rFonts w:hint="eastAsia" w:ascii="宋体" w:hAnsi="宋体"/>
                <w:bCs/>
                <w:sz w:val="18"/>
                <w:szCs w:val="18"/>
              </w:rPr>
            </w:pPr>
            <w:r>
              <w:rPr>
                <w:rFonts w:hint="eastAsia" w:ascii="宋体" w:hAnsi="宋体"/>
                <w:bCs/>
                <w:sz w:val="18"/>
                <w:szCs w:val="18"/>
              </w:rPr>
              <w:t>V4.</w:t>
            </w:r>
            <w:r>
              <w:rPr>
                <w:rFonts w:ascii="宋体" w:hAnsi="宋体"/>
                <w:bCs/>
                <w:sz w:val="18"/>
                <w:szCs w:val="18"/>
              </w:rPr>
              <w:t>4</w:t>
            </w:r>
          </w:p>
        </w:tc>
        <w:tc>
          <w:tcPr>
            <w:tcW w:w="1309" w:type="dxa"/>
            <w:noWrap w:val="0"/>
            <w:vAlign w:val="top"/>
          </w:tcPr>
          <w:p w14:paraId="4E40C977">
            <w:pPr>
              <w:rPr>
                <w:rFonts w:hint="eastAsia" w:ascii="宋体" w:hAnsi="宋体"/>
                <w:bCs/>
                <w:sz w:val="18"/>
                <w:szCs w:val="18"/>
              </w:rPr>
            </w:pPr>
            <w:r>
              <w:rPr>
                <w:rFonts w:hint="eastAsia" w:ascii="宋体" w:hAnsi="宋体"/>
                <w:bCs/>
                <w:sz w:val="18"/>
                <w:szCs w:val="18"/>
              </w:rPr>
              <w:t>尹洋</w:t>
            </w:r>
          </w:p>
        </w:tc>
        <w:tc>
          <w:tcPr>
            <w:tcW w:w="1445" w:type="dxa"/>
            <w:noWrap w:val="0"/>
            <w:vAlign w:val="top"/>
          </w:tcPr>
          <w:p w14:paraId="6EF652CF">
            <w:pPr>
              <w:tabs>
                <w:tab w:val="left" w:pos="765"/>
              </w:tabs>
              <w:rPr>
                <w:rFonts w:hint="eastAsia" w:ascii="宋体" w:hAnsi="宋体"/>
                <w:bCs/>
                <w:sz w:val="18"/>
                <w:szCs w:val="18"/>
              </w:rPr>
            </w:pPr>
            <w:r>
              <w:rPr>
                <w:rFonts w:hint="eastAsia" w:ascii="宋体" w:hAnsi="宋体"/>
                <w:bCs/>
                <w:sz w:val="18"/>
                <w:szCs w:val="18"/>
              </w:rPr>
              <w:t>增加</w:t>
            </w:r>
          </w:p>
        </w:tc>
        <w:tc>
          <w:tcPr>
            <w:tcW w:w="1456" w:type="dxa"/>
            <w:noWrap w:val="0"/>
            <w:vAlign w:val="top"/>
          </w:tcPr>
          <w:p w14:paraId="43E2E5ED">
            <w:pPr>
              <w:rPr>
                <w:rFonts w:hint="eastAsia" w:ascii="宋体" w:hAnsi="宋体"/>
                <w:bCs/>
                <w:sz w:val="18"/>
                <w:szCs w:val="18"/>
              </w:rPr>
            </w:pPr>
            <w:r>
              <w:rPr>
                <w:rFonts w:hint="eastAsia" w:ascii="宋体" w:hAnsi="宋体"/>
                <w:bCs/>
                <w:sz w:val="18"/>
                <w:szCs w:val="18"/>
              </w:rPr>
              <w:t>2022-0</w:t>
            </w:r>
            <w:r>
              <w:rPr>
                <w:rFonts w:ascii="宋体" w:hAnsi="宋体"/>
                <w:bCs/>
                <w:sz w:val="18"/>
                <w:szCs w:val="18"/>
              </w:rPr>
              <w:t>5</w:t>
            </w:r>
            <w:r>
              <w:rPr>
                <w:rFonts w:hint="eastAsia" w:ascii="宋体" w:hAnsi="宋体"/>
                <w:bCs/>
                <w:sz w:val="18"/>
                <w:szCs w:val="18"/>
              </w:rPr>
              <w:t>-</w:t>
            </w:r>
            <w:r>
              <w:rPr>
                <w:rFonts w:ascii="宋体" w:hAnsi="宋体"/>
                <w:bCs/>
                <w:sz w:val="18"/>
                <w:szCs w:val="18"/>
              </w:rPr>
              <w:t>13</w:t>
            </w:r>
          </w:p>
        </w:tc>
        <w:tc>
          <w:tcPr>
            <w:tcW w:w="2746" w:type="dxa"/>
            <w:noWrap w:val="0"/>
            <w:vAlign w:val="top"/>
          </w:tcPr>
          <w:p w14:paraId="7BE77C22">
            <w:pPr>
              <w:jc w:val="left"/>
              <w:rPr>
                <w:rStyle w:val="31"/>
                <w:rFonts w:hint="eastAsia" w:ascii="宋体" w:hAnsi="宋体" w:cs="宋体"/>
                <w:sz w:val="18"/>
                <w:szCs w:val="18"/>
              </w:rPr>
            </w:pPr>
            <w:r>
              <w:rPr>
                <w:rStyle w:val="31"/>
                <w:rFonts w:hint="eastAsia" w:ascii="宋体" w:hAnsi="宋体" w:cs="宋体"/>
                <w:sz w:val="18"/>
                <w:szCs w:val="18"/>
              </w:rPr>
              <w:t>Spb6.3.3.0（ZQSPB-4601）</w:t>
            </w:r>
          </w:p>
          <w:p w14:paraId="37F74047">
            <w:pPr>
              <w:jc w:val="left"/>
              <w:rPr>
                <w:rStyle w:val="31"/>
                <w:rFonts w:hint="eastAsia" w:ascii="宋体" w:hAnsi="宋体" w:cs="宋体"/>
                <w:sz w:val="18"/>
                <w:szCs w:val="18"/>
              </w:rPr>
            </w:pPr>
            <w:r>
              <w:rPr>
                <w:rStyle w:val="31"/>
                <w:rFonts w:hint="eastAsia" w:ascii="宋体" w:hAnsi="宋体" w:cs="宋体"/>
                <w:sz w:val="18"/>
                <w:szCs w:val="18"/>
              </w:rPr>
              <w:t>1、增加【上海批量报价回购预保留金额设置】菜单操作说明</w:t>
            </w:r>
          </w:p>
        </w:tc>
      </w:tr>
      <w:tr w14:paraId="720D6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95" w:hRule="atLeast"/>
        </w:trPr>
        <w:tc>
          <w:tcPr>
            <w:tcW w:w="817" w:type="dxa"/>
            <w:noWrap w:val="0"/>
            <w:vAlign w:val="top"/>
          </w:tcPr>
          <w:p w14:paraId="35FAC3FE">
            <w:pPr>
              <w:rPr>
                <w:rFonts w:hint="eastAsia" w:ascii="宋体" w:hAnsi="宋体"/>
                <w:bCs/>
                <w:sz w:val="18"/>
                <w:szCs w:val="18"/>
              </w:rPr>
            </w:pPr>
            <w:r>
              <w:rPr>
                <w:rFonts w:hint="eastAsia" w:ascii="宋体" w:hAnsi="宋体"/>
                <w:bCs/>
                <w:sz w:val="18"/>
                <w:szCs w:val="18"/>
              </w:rPr>
              <w:t>V4.</w:t>
            </w:r>
            <w:r>
              <w:rPr>
                <w:rFonts w:ascii="宋体" w:hAnsi="宋体"/>
                <w:bCs/>
                <w:sz w:val="18"/>
                <w:szCs w:val="18"/>
              </w:rPr>
              <w:t>5</w:t>
            </w:r>
          </w:p>
        </w:tc>
        <w:tc>
          <w:tcPr>
            <w:tcW w:w="1309" w:type="dxa"/>
            <w:noWrap w:val="0"/>
            <w:vAlign w:val="top"/>
          </w:tcPr>
          <w:p w14:paraId="5425A246">
            <w:pPr>
              <w:rPr>
                <w:rFonts w:hint="eastAsia" w:ascii="宋体" w:hAnsi="宋体"/>
                <w:bCs/>
                <w:sz w:val="18"/>
                <w:szCs w:val="18"/>
              </w:rPr>
            </w:pPr>
            <w:r>
              <w:rPr>
                <w:rFonts w:hint="eastAsia" w:ascii="宋体" w:hAnsi="宋体"/>
                <w:bCs/>
                <w:sz w:val="18"/>
                <w:szCs w:val="18"/>
              </w:rPr>
              <w:t>尹洋</w:t>
            </w:r>
          </w:p>
        </w:tc>
        <w:tc>
          <w:tcPr>
            <w:tcW w:w="1445" w:type="dxa"/>
            <w:noWrap w:val="0"/>
            <w:vAlign w:val="top"/>
          </w:tcPr>
          <w:p w14:paraId="386A0499">
            <w:pPr>
              <w:tabs>
                <w:tab w:val="left" w:pos="765"/>
              </w:tabs>
              <w:rPr>
                <w:rFonts w:hint="eastAsia" w:ascii="宋体" w:hAnsi="宋体"/>
                <w:bCs/>
                <w:sz w:val="18"/>
                <w:szCs w:val="18"/>
              </w:rPr>
            </w:pPr>
            <w:r>
              <w:rPr>
                <w:rFonts w:hint="eastAsia" w:ascii="宋体" w:hAnsi="宋体"/>
                <w:bCs/>
                <w:sz w:val="18"/>
                <w:szCs w:val="18"/>
              </w:rPr>
              <w:t>修改</w:t>
            </w:r>
          </w:p>
        </w:tc>
        <w:tc>
          <w:tcPr>
            <w:tcW w:w="1456" w:type="dxa"/>
            <w:noWrap w:val="0"/>
            <w:vAlign w:val="top"/>
          </w:tcPr>
          <w:p w14:paraId="4DAE0AA9">
            <w:pPr>
              <w:rPr>
                <w:rFonts w:hint="eastAsia" w:ascii="宋体" w:hAnsi="宋体"/>
                <w:bCs/>
                <w:sz w:val="18"/>
                <w:szCs w:val="18"/>
              </w:rPr>
            </w:pPr>
            <w:r>
              <w:rPr>
                <w:rFonts w:hint="eastAsia" w:ascii="宋体" w:hAnsi="宋体"/>
                <w:bCs/>
                <w:sz w:val="18"/>
                <w:szCs w:val="18"/>
              </w:rPr>
              <w:t>2022-0</w:t>
            </w:r>
            <w:r>
              <w:rPr>
                <w:rFonts w:ascii="宋体" w:hAnsi="宋体"/>
                <w:bCs/>
                <w:sz w:val="18"/>
                <w:szCs w:val="18"/>
              </w:rPr>
              <w:t>8</w:t>
            </w:r>
            <w:r>
              <w:rPr>
                <w:rFonts w:hint="eastAsia" w:ascii="宋体" w:hAnsi="宋体"/>
                <w:bCs/>
                <w:sz w:val="18"/>
                <w:szCs w:val="18"/>
              </w:rPr>
              <w:t>-</w:t>
            </w:r>
            <w:r>
              <w:rPr>
                <w:rFonts w:ascii="宋体" w:hAnsi="宋体"/>
                <w:bCs/>
                <w:sz w:val="18"/>
                <w:szCs w:val="18"/>
              </w:rPr>
              <w:t>19</w:t>
            </w:r>
          </w:p>
        </w:tc>
        <w:tc>
          <w:tcPr>
            <w:tcW w:w="2746" w:type="dxa"/>
            <w:noWrap w:val="0"/>
            <w:vAlign w:val="top"/>
          </w:tcPr>
          <w:p w14:paraId="535FD5E1">
            <w:pPr>
              <w:jc w:val="left"/>
              <w:rPr>
                <w:rStyle w:val="31"/>
                <w:rFonts w:hint="eastAsia" w:ascii="宋体" w:hAnsi="宋体" w:cs="宋体"/>
                <w:sz w:val="18"/>
                <w:szCs w:val="18"/>
              </w:rPr>
            </w:pPr>
            <w:r>
              <w:rPr>
                <w:rStyle w:val="31"/>
                <w:rFonts w:hint="eastAsia" w:ascii="宋体" w:hAnsi="宋体" w:cs="宋体"/>
                <w:sz w:val="18"/>
                <w:szCs w:val="18"/>
              </w:rPr>
              <w:t>Spb 6.3.6.1 ZQSPB-4283</w:t>
            </w:r>
          </w:p>
          <w:p w14:paraId="79DAA8AB">
            <w:pPr>
              <w:jc w:val="left"/>
              <w:rPr>
                <w:rStyle w:val="31"/>
                <w:rFonts w:hint="eastAsia" w:ascii="宋体" w:hAnsi="宋体" w:cs="宋体"/>
                <w:sz w:val="18"/>
                <w:szCs w:val="18"/>
              </w:rPr>
            </w:pPr>
            <w:r>
              <w:rPr>
                <w:rStyle w:val="31"/>
                <w:rFonts w:hint="eastAsia" w:ascii="宋体" w:hAnsi="宋体" w:cs="宋体"/>
                <w:sz w:val="18"/>
                <w:szCs w:val="18"/>
              </w:rPr>
              <w:t>1、修改【上海报价回购代理批量委托】菜单操作说明</w:t>
            </w:r>
          </w:p>
        </w:tc>
      </w:tr>
      <w:tr w14:paraId="257F3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95" w:hRule="atLeast"/>
        </w:trPr>
        <w:tc>
          <w:tcPr>
            <w:tcW w:w="817" w:type="dxa"/>
            <w:noWrap w:val="0"/>
            <w:vAlign w:val="top"/>
          </w:tcPr>
          <w:p w14:paraId="12DFC6FD">
            <w:pPr>
              <w:rPr>
                <w:rFonts w:hint="eastAsia" w:ascii="宋体" w:hAnsi="宋体"/>
                <w:bCs/>
                <w:sz w:val="18"/>
                <w:szCs w:val="18"/>
              </w:rPr>
            </w:pPr>
            <w:r>
              <w:rPr>
                <w:rFonts w:hint="eastAsia" w:ascii="宋体" w:hAnsi="宋体"/>
                <w:bCs/>
                <w:sz w:val="18"/>
                <w:szCs w:val="18"/>
              </w:rPr>
              <w:t>V4.</w:t>
            </w:r>
            <w:r>
              <w:rPr>
                <w:rFonts w:ascii="宋体" w:hAnsi="宋体"/>
                <w:bCs/>
                <w:sz w:val="18"/>
                <w:szCs w:val="18"/>
              </w:rPr>
              <w:t>6</w:t>
            </w:r>
          </w:p>
        </w:tc>
        <w:tc>
          <w:tcPr>
            <w:tcW w:w="1309" w:type="dxa"/>
            <w:noWrap w:val="0"/>
            <w:vAlign w:val="top"/>
          </w:tcPr>
          <w:p w14:paraId="395C07AA">
            <w:pPr>
              <w:rPr>
                <w:rFonts w:hint="eastAsia" w:ascii="宋体" w:hAnsi="宋体"/>
                <w:bCs/>
                <w:sz w:val="18"/>
                <w:szCs w:val="18"/>
              </w:rPr>
            </w:pPr>
            <w:r>
              <w:rPr>
                <w:rFonts w:hint="eastAsia" w:ascii="宋体" w:hAnsi="宋体"/>
                <w:bCs/>
                <w:sz w:val="18"/>
                <w:szCs w:val="18"/>
              </w:rPr>
              <w:t>尹洋</w:t>
            </w:r>
          </w:p>
        </w:tc>
        <w:tc>
          <w:tcPr>
            <w:tcW w:w="1445" w:type="dxa"/>
            <w:noWrap w:val="0"/>
            <w:vAlign w:val="top"/>
          </w:tcPr>
          <w:p w14:paraId="5A07F3AB">
            <w:pPr>
              <w:tabs>
                <w:tab w:val="left" w:pos="765"/>
              </w:tabs>
              <w:rPr>
                <w:rFonts w:hint="eastAsia" w:ascii="宋体" w:hAnsi="宋体"/>
                <w:bCs/>
                <w:sz w:val="18"/>
                <w:szCs w:val="18"/>
              </w:rPr>
            </w:pPr>
            <w:r>
              <w:rPr>
                <w:rFonts w:hint="eastAsia" w:ascii="宋体" w:hAnsi="宋体"/>
                <w:bCs/>
                <w:sz w:val="18"/>
                <w:szCs w:val="18"/>
              </w:rPr>
              <w:t>修改</w:t>
            </w:r>
          </w:p>
        </w:tc>
        <w:tc>
          <w:tcPr>
            <w:tcW w:w="1456" w:type="dxa"/>
            <w:noWrap w:val="0"/>
            <w:vAlign w:val="top"/>
          </w:tcPr>
          <w:p w14:paraId="54113033">
            <w:pPr>
              <w:rPr>
                <w:rFonts w:hint="eastAsia" w:ascii="宋体" w:hAnsi="宋体"/>
                <w:bCs/>
                <w:sz w:val="18"/>
                <w:szCs w:val="18"/>
              </w:rPr>
            </w:pPr>
            <w:r>
              <w:rPr>
                <w:rFonts w:hint="eastAsia" w:ascii="宋体" w:hAnsi="宋体"/>
                <w:bCs/>
                <w:sz w:val="18"/>
                <w:szCs w:val="18"/>
              </w:rPr>
              <w:t>2022-</w:t>
            </w:r>
            <w:r>
              <w:rPr>
                <w:rFonts w:ascii="宋体" w:hAnsi="宋体"/>
                <w:bCs/>
                <w:sz w:val="18"/>
                <w:szCs w:val="18"/>
              </w:rPr>
              <w:t>12</w:t>
            </w:r>
            <w:r>
              <w:rPr>
                <w:rFonts w:hint="eastAsia" w:ascii="宋体" w:hAnsi="宋体"/>
                <w:bCs/>
                <w:sz w:val="18"/>
                <w:szCs w:val="18"/>
              </w:rPr>
              <w:t>-</w:t>
            </w:r>
            <w:r>
              <w:rPr>
                <w:rFonts w:ascii="宋体" w:hAnsi="宋体"/>
                <w:bCs/>
                <w:sz w:val="18"/>
                <w:szCs w:val="18"/>
              </w:rPr>
              <w:t>30</w:t>
            </w:r>
          </w:p>
        </w:tc>
        <w:tc>
          <w:tcPr>
            <w:tcW w:w="2746" w:type="dxa"/>
            <w:noWrap w:val="0"/>
            <w:vAlign w:val="top"/>
          </w:tcPr>
          <w:p w14:paraId="3CEB5A1C">
            <w:pPr>
              <w:jc w:val="left"/>
              <w:rPr>
                <w:rStyle w:val="31"/>
                <w:rFonts w:hint="eastAsia" w:ascii="宋体" w:hAnsi="宋体" w:cs="宋体"/>
                <w:sz w:val="18"/>
                <w:szCs w:val="18"/>
              </w:rPr>
            </w:pPr>
            <w:r>
              <w:rPr>
                <w:rStyle w:val="31"/>
                <w:rFonts w:hint="eastAsia" w:ascii="宋体" w:hAnsi="宋体" w:cs="宋体"/>
                <w:sz w:val="18"/>
                <w:szCs w:val="18"/>
              </w:rPr>
              <w:t>Spb 6.</w:t>
            </w:r>
            <w:r>
              <w:rPr>
                <w:rStyle w:val="31"/>
                <w:rFonts w:ascii="宋体" w:hAnsi="宋体" w:cs="宋体"/>
                <w:sz w:val="18"/>
                <w:szCs w:val="18"/>
              </w:rPr>
              <w:t>4</w:t>
            </w:r>
            <w:r>
              <w:rPr>
                <w:rStyle w:val="31"/>
                <w:rFonts w:hint="eastAsia" w:ascii="宋体" w:hAnsi="宋体" w:cs="宋体"/>
                <w:sz w:val="18"/>
                <w:szCs w:val="18"/>
              </w:rPr>
              <w:t>.</w:t>
            </w:r>
            <w:r>
              <w:rPr>
                <w:rStyle w:val="31"/>
                <w:rFonts w:ascii="宋体" w:hAnsi="宋体" w:cs="宋体"/>
                <w:sz w:val="18"/>
                <w:szCs w:val="18"/>
              </w:rPr>
              <w:t>0</w:t>
            </w:r>
            <w:r>
              <w:rPr>
                <w:rStyle w:val="31"/>
                <w:rFonts w:hint="eastAsia" w:ascii="宋体" w:hAnsi="宋体" w:cs="宋体"/>
                <w:sz w:val="18"/>
                <w:szCs w:val="18"/>
              </w:rPr>
              <w:t>.1 ZQSPB-</w:t>
            </w:r>
            <w:r>
              <w:rPr>
                <w:rStyle w:val="31"/>
                <w:rFonts w:ascii="宋体" w:hAnsi="宋体" w:cs="宋体"/>
                <w:sz w:val="18"/>
                <w:szCs w:val="18"/>
              </w:rPr>
              <w:t>5611</w:t>
            </w:r>
          </w:p>
          <w:p w14:paraId="43F5B819">
            <w:pPr>
              <w:jc w:val="left"/>
              <w:rPr>
                <w:rStyle w:val="31"/>
                <w:rFonts w:ascii="宋体" w:hAnsi="宋体" w:cs="宋体"/>
                <w:sz w:val="18"/>
                <w:szCs w:val="18"/>
              </w:rPr>
            </w:pPr>
            <w:r>
              <w:rPr>
                <w:rStyle w:val="31"/>
                <w:rFonts w:hint="eastAsia" w:ascii="宋体" w:hAnsi="宋体" w:cs="宋体"/>
                <w:sz w:val="18"/>
                <w:szCs w:val="18"/>
              </w:rPr>
              <w:t>1、修改【报价回购个性化利率设置】菜单名为【报价回购财富星利率设置】、增加注意事项</w:t>
            </w:r>
          </w:p>
          <w:p w14:paraId="1F6A49CE">
            <w:pPr>
              <w:jc w:val="left"/>
              <w:rPr>
                <w:rStyle w:val="31"/>
                <w:rFonts w:ascii="宋体" w:hAnsi="宋体" w:cs="宋体"/>
                <w:sz w:val="18"/>
                <w:szCs w:val="18"/>
              </w:rPr>
            </w:pPr>
            <w:r>
              <w:rPr>
                <w:rStyle w:val="31"/>
                <w:rFonts w:ascii="宋体" w:hAnsi="宋体" w:cs="宋体"/>
                <w:sz w:val="18"/>
                <w:szCs w:val="18"/>
              </w:rPr>
              <w:t>2</w:t>
            </w:r>
            <w:r>
              <w:rPr>
                <w:rStyle w:val="31"/>
                <w:rFonts w:hint="eastAsia" w:ascii="宋体" w:hAnsi="宋体" w:cs="宋体"/>
                <w:sz w:val="18"/>
                <w:szCs w:val="18"/>
              </w:rPr>
              <w:t>、修改【报价回购个性化利率查询】菜单名为【报价回购财富星利率查询】</w:t>
            </w:r>
          </w:p>
          <w:p w14:paraId="683D9F1C">
            <w:pPr>
              <w:jc w:val="left"/>
              <w:rPr>
                <w:rStyle w:val="31"/>
                <w:rFonts w:hint="eastAsia" w:ascii="宋体" w:hAnsi="宋体" w:cs="宋体"/>
                <w:sz w:val="18"/>
                <w:szCs w:val="18"/>
              </w:rPr>
            </w:pPr>
            <w:r>
              <w:rPr>
                <w:rStyle w:val="31"/>
                <w:rFonts w:hint="eastAsia" w:ascii="宋体" w:hAnsi="宋体" w:cs="宋体"/>
                <w:sz w:val="18"/>
                <w:szCs w:val="18"/>
              </w:rPr>
              <w:t>3、【报价回购上海预交收表】增加“报价回购报价模式”查询条件</w:t>
            </w:r>
          </w:p>
        </w:tc>
      </w:tr>
      <w:tr w14:paraId="5914F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95" w:hRule="atLeast"/>
        </w:trPr>
        <w:tc>
          <w:tcPr>
            <w:tcW w:w="817" w:type="dxa"/>
            <w:noWrap w:val="0"/>
            <w:vAlign w:val="top"/>
          </w:tcPr>
          <w:p w14:paraId="0D80C97F">
            <w:pPr>
              <w:rPr>
                <w:rFonts w:hint="eastAsia" w:ascii="宋体" w:hAnsi="宋体"/>
                <w:bCs/>
                <w:sz w:val="18"/>
                <w:szCs w:val="18"/>
              </w:rPr>
            </w:pPr>
            <w:r>
              <w:rPr>
                <w:rFonts w:hint="eastAsia" w:ascii="宋体" w:hAnsi="宋体"/>
                <w:bCs/>
                <w:sz w:val="18"/>
                <w:szCs w:val="18"/>
              </w:rPr>
              <w:t>V4.</w:t>
            </w:r>
            <w:r>
              <w:rPr>
                <w:rFonts w:ascii="宋体" w:hAnsi="宋体"/>
                <w:bCs/>
                <w:sz w:val="18"/>
                <w:szCs w:val="18"/>
              </w:rPr>
              <w:t>7</w:t>
            </w:r>
          </w:p>
        </w:tc>
        <w:tc>
          <w:tcPr>
            <w:tcW w:w="1309" w:type="dxa"/>
            <w:noWrap w:val="0"/>
            <w:vAlign w:val="top"/>
          </w:tcPr>
          <w:p w14:paraId="250541D1">
            <w:pPr>
              <w:rPr>
                <w:rFonts w:hint="eastAsia" w:ascii="宋体" w:hAnsi="宋体"/>
                <w:bCs/>
                <w:sz w:val="18"/>
                <w:szCs w:val="18"/>
              </w:rPr>
            </w:pPr>
            <w:r>
              <w:rPr>
                <w:rFonts w:hint="eastAsia" w:ascii="宋体" w:hAnsi="宋体"/>
                <w:bCs/>
                <w:sz w:val="18"/>
                <w:szCs w:val="18"/>
              </w:rPr>
              <w:t>尹洋</w:t>
            </w:r>
          </w:p>
        </w:tc>
        <w:tc>
          <w:tcPr>
            <w:tcW w:w="1445" w:type="dxa"/>
            <w:noWrap w:val="0"/>
            <w:vAlign w:val="top"/>
          </w:tcPr>
          <w:p w14:paraId="2304D8C8">
            <w:pPr>
              <w:tabs>
                <w:tab w:val="left" w:pos="765"/>
              </w:tabs>
              <w:rPr>
                <w:rFonts w:hint="eastAsia" w:ascii="宋体" w:hAnsi="宋体"/>
                <w:bCs/>
                <w:sz w:val="18"/>
                <w:szCs w:val="18"/>
              </w:rPr>
            </w:pPr>
            <w:r>
              <w:rPr>
                <w:rFonts w:hint="eastAsia" w:ascii="宋体" w:hAnsi="宋体"/>
                <w:bCs/>
                <w:sz w:val="18"/>
                <w:szCs w:val="18"/>
              </w:rPr>
              <w:t>增加</w:t>
            </w:r>
          </w:p>
        </w:tc>
        <w:tc>
          <w:tcPr>
            <w:tcW w:w="1456" w:type="dxa"/>
            <w:noWrap w:val="0"/>
            <w:vAlign w:val="top"/>
          </w:tcPr>
          <w:p w14:paraId="6DB46733">
            <w:pPr>
              <w:rPr>
                <w:rFonts w:hint="eastAsia" w:ascii="宋体" w:hAnsi="宋体"/>
                <w:bCs/>
                <w:sz w:val="18"/>
                <w:szCs w:val="18"/>
              </w:rPr>
            </w:pPr>
            <w:r>
              <w:rPr>
                <w:rFonts w:hint="eastAsia" w:ascii="宋体" w:hAnsi="宋体"/>
                <w:bCs/>
                <w:sz w:val="18"/>
                <w:szCs w:val="18"/>
              </w:rPr>
              <w:t>202</w:t>
            </w:r>
            <w:r>
              <w:rPr>
                <w:rFonts w:ascii="宋体" w:hAnsi="宋体"/>
                <w:bCs/>
                <w:sz w:val="18"/>
                <w:szCs w:val="18"/>
              </w:rPr>
              <w:t>3</w:t>
            </w:r>
            <w:r>
              <w:rPr>
                <w:rFonts w:hint="eastAsia" w:ascii="宋体" w:hAnsi="宋体"/>
                <w:bCs/>
                <w:sz w:val="18"/>
                <w:szCs w:val="18"/>
              </w:rPr>
              <w:t>-</w:t>
            </w:r>
            <w:r>
              <w:rPr>
                <w:rFonts w:ascii="宋体" w:hAnsi="宋体"/>
                <w:bCs/>
                <w:sz w:val="18"/>
                <w:szCs w:val="18"/>
              </w:rPr>
              <w:t>01</w:t>
            </w:r>
            <w:r>
              <w:rPr>
                <w:rFonts w:hint="eastAsia" w:ascii="宋体" w:hAnsi="宋体"/>
                <w:bCs/>
                <w:sz w:val="18"/>
                <w:szCs w:val="18"/>
              </w:rPr>
              <w:t>-</w:t>
            </w:r>
            <w:r>
              <w:rPr>
                <w:rFonts w:ascii="宋体" w:hAnsi="宋体"/>
                <w:bCs/>
                <w:sz w:val="18"/>
                <w:szCs w:val="18"/>
              </w:rPr>
              <w:t>12</w:t>
            </w:r>
          </w:p>
        </w:tc>
        <w:tc>
          <w:tcPr>
            <w:tcW w:w="2746" w:type="dxa"/>
            <w:noWrap w:val="0"/>
            <w:vAlign w:val="top"/>
          </w:tcPr>
          <w:p w14:paraId="38BD6B85">
            <w:pPr>
              <w:jc w:val="left"/>
              <w:rPr>
                <w:rStyle w:val="31"/>
                <w:rFonts w:hint="eastAsia" w:ascii="宋体" w:hAnsi="宋体" w:cs="宋体"/>
                <w:sz w:val="18"/>
                <w:szCs w:val="18"/>
              </w:rPr>
            </w:pPr>
            <w:r>
              <w:rPr>
                <w:rStyle w:val="31"/>
                <w:rFonts w:hint="eastAsia" w:ascii="宋体" w:hAnsi="宋体" w:cs="宋体"/>
                <w:sz w:val="18"/>
                <w:szCs w:val="18"/>
              </w:rPr>
              <w:t>Spb 6.</w:t>
            </w:r>
            <w:r>
              <w:rPr>
                <w:rStyle w:val="31"/>
                <w:rFonts w:ascii="宋体" w:hAnsi="宋体" w:cs="宋体"/>
                <w:sz w:val="18"/>
                <w:szCs w:val="18"/>
              </w:rPr>
              <w:t>4</w:t>
            </w:r>
            <w:r>
              <w:rPr>
                <w:rStyle w:val="31"/>
                <w:rFonts w:hint="eastAsia" w:ascii="宋体" w:hAnsi="宋体" w:cs="宋体"/>
                <w:sz w:val="18"/>
                <w:szCs w:val="18"/>
              </w:rPr>
              <w:t>.</w:t>
            </w:r>
            <w:r>
              <w:rPr>
                <w:rStyle w:val="31"/>
                <w:rFonts w:ascii="宋体" w:hAnsi="宋体" w:cs="宋体"/>
                <w:sz w:val="18"/>
                <w:szCs w:val="18"/>
              </w:rPr>
              <w:t>0</w:t>
            </w:r>
            <w:r>
              <w:rPr>
                <w:rStyle w:val="31"/>
                <w:rFonts w:hint="eastAsia" w:ascii="宋体" w:hAnsi="宋体" w:cs="宋体"/>
                <w:sz w:val="18"/>
                <w:szCs w:val="18"/>
              </w:rPr>
              <w:t>.</w:t>
            </w:r>
            <w:r>
              <w:rPr>
                <w:rStyle w:val="31"/>
                <w:rFonts w:ascii="宋体" w:hAnsi="宋体" w:cs="宋体"/>
                <w:sz w:val="18"/>
                <w:szCs w:val="18"/>
              </w:rPr>
              <w:t>2</w:t>
            </w:r>
            <w:r>
              <w:rPr>
                <w:rStyle w:val="31"/>
                <w:rFonts w:hint="eastAsia" w:ascii="宋体" w:hAnsi="宋体" w:cs="宋体"/>
                <w:sz w:val="18"/>
                <w:szCs w:val="18"/>
              </w:rPr>
              <w:t xml:space="preserve"> ZQSPB-</w:t>
            </w:r>
            <w:r>
              <w:rPr>
                <w:rStyle w:val="31"/>
                <w:rFonts w:ascii="宋体" w:hAnsi="宋体" w:cs="宋体"/>
                <w:sz w:val="18"/>
                <w:szCs w:val="18"/>
              </w:rPr>
              <w:t>6365</w:t>
            </w:r>
          </w:p>
          <w:p w14:paraId="766006C3">
            <w:pPr>
              <w:jc w:val="left"/>
              <w:rPr>
                <w:rStyle w:val="31"/>
                <w:rFonts w:ascii="宋体" w:hAnsi="宋体" w:cs="宋体"/>
                <w:sz w:val="18"/>
                <w:szCs w:val="18"/>
              </w:rPr>
            </w:pPr>
            <w:r>
              <w:rPr>
                <w:rStyle w:val="31"/>
                <w:rFonts w:hint="eastAsia" w:ascii="宋体" w:hAnsi="宋体" w:cs="宋体"/>
                <w:sz w:val="18"/>
                <w:szCs w:val="18"/>
              </w:rPr>
              <w:t>1、增加【上海特定报价设置】菜单</w:t>
            </w:r>
          </w:p>
          <w:p w14:paraId="069F6C3E">
            <w:pPr>
              <w:jc w:val="left"/>
              <w:rPr>
                <w:rStyle w:val="31"/>
                <w:rFonts w:ascii="宋体" w:hAnsi="宋体" w:cs="宋体"/>
                <w:sz w:val="18"/>
                <w:szCs w:val="18"/>
              </w:rPr>
            </w:pPr>
            <w:r>
              <w:rPr>
                <w:rStyle w:val="31"/>
                <w:rFonts w:ascii="宋体" w:hAnsi="宋体" w:cs="宋体"/>
                <w:sz w:val="18"/>
                <w:szCs w:val="18"/>
              </w:rPr>
              <w:t>2</w:t>
            </w:r>
            <w:r>
              <w:rPr>
                <w:rStyle w:val="31"/>
                <w:rFonts w:hint="eastAsia" w:ascii="宋体" w:hAnsi="宋体" w:cs="宋体"/>
                <w:sz w:val="18"/>
                <w:szCs w:val="18"/>
              </w:rPr>
              <w:t>、增加【上海报价回购特定报价查询】查询菜单</w:t>
            </w:r>
          </w:p>
          <w:p w14:paraId="621385A9">
            <w:pPr>
              <w:jc w:val="left"/>
              <w:rPr>
                <w:rStyle w:val="31"/>
                <w:rFonts w:ascii="宋体" w:hAnsi="宋体" w:cs="宋体"/>
                <w:sz w:val="18"/>
                <w:szCs w:val="18"/>
              </w:rPr>
            </w:pPr>
            <w:r>
              <w:rPr>
                <w:rStyle w:val="31"/>
                <w:rFonts w:hint="eastAsia" w:ascii="宋体" w:hAnsi="宋体" w:cs="宋体"/>
                <w:sz w:val="18"/>
                <w:szCs w:val="18"/>
              </w:rPr>
              <w:t>3、【报价回购额度设置】小节“(</w:t>
            </w:r>
            <w:r>
              <w:rPr>
                <w:rStyle w:val="31"/>
                <w:rFonts w:ascii="宋体" w:hAnsi="宋体" w:cs="宋体"/>
                <w:sz w:val="18"/>
                <w:szCs w:val="18"/>
              </w:rPr>
              <w:t>b).</w:t>
            </w:r>
            <w:r>
              <w:rPr>
                <w:rStyle w:val="31"/>
                <w:rFonts w:hint="eastAsia" w:ascii="宋体" w:hAnsi="宋体" w:cs="宋体"/>
                <w:sz w:val="18"/>
                <w:szCs w:val="18"/>
              </w:rPr>
              <w:t>报价回购品种额度设置”</w:t>
            </w:r>
          </w:p>
          <w:p w14:paraId="08B11A34">
            <w:pPr>
              <w:jc w:val="left"/>
              <w:rPr>
                <w:rStyle w:val="31"/>
                <w:rFonts w:hint="eastAsia" w:ascii="宋体" w:hAnsi="宋体" w:cs="宋体"/>
                <w:sz w:val="18"/>
                <w:szCs w:val="18"/>
              </w:rPr>
            </w:pPr>
            <w:r>
              <w:rPr>
                <w:rStyle w:val="31"/>
                <w:rFonts w:hint="eastAsia" w:ascii="宋体" w:hAnsi="宋体" w:cs="宋体"/>
                <w:sz w:val="18"/>
                <w:szCs w:val="18"/>
              </w:rPr>
              <w:t>增加设置参数“产品类型”</w:t>
            </w:r>
          </w:p>
        </w:tc>
      </w:tr>
      <w:tr w14:paraId="3BFD7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95" w:hRule="atLeast"/>
        </w:trPr>
        <w:tc>
          <w:tcPr>
            <w:tcW w:w="817" w:type="dxa"/>
            <w:noWrap w:val="0"/>
            <w:vAlign w:val="top"/>
          </w:tcPr>
          <w:p w14:paraId="4E3CBB36">
            <w:pPr>
              <w:rPr>
                <w:rFonts w:hint="eastAsia" w:ascii="宋体" w:hAnsi="宋体"/>
                <w:bCs/>
                <w:sz w:val="18"/>
                <w:szCs w:val="18"/>
              </w:rPr>
            </w:pPr>
            <w:r>
              <w:rPr>
                <w:rFonts w:hint="eastAsia" w:ascii="宋体" w:hAnsi="宋体"/>
                <w:bCs/>
                <w:sz w:val="18"/>
                <w:szCs w:val="18"/>
              </w:rPr>
              <w:t>V4.</w:t>
            </w:r>
            <w:r>
              <w:rPr>
                <w:rFonts w:ascii="宋体" w:hAnsi="宋体"/>
                <w:bCs/>
                <w:sz w:val="18"/>
                <w:szCs w:val="18"/>
              </w:rPr>
              <w:t>8</w:t>
            </w:r>
          </w:p>
        </w:tc>
        <w:tc>
          <w:tcPr>
            <w:tcW w:w="1309" w:type="dxa"/>
            <w:noWrap w:val="0"/>
            <w:vAlign w:val="top"/>
          </w:tcPr>
          <w:p w14:paraId="7834DCDC">
            <w:pPr>
              <w:rPr>
                <w:rFonts w:hint="eastAsia" w:ascii="宋体" w:hAnsi="宋体"/>
                <w:bCs/>
                <w:sz w:val="18"/>
                <w:szCs w:val="18"/>
              </w:rPr>
            </w:pPr>
            <w:r>
              <w:rPr>
                <w:rFonts w:hint="eastAsia" w:ascii="宋体" w:hAnsi="宋体"/>
                <w:bCs/>
                <w:sz w:val="18"/>
                <w:szCs w:val="18"/>
              </w:rPr>
              <w:t>吴佳惠</w:t>
            </w:r>
          </w:p>
        </w:tc>
        <w:tc>
          <w:tcPr>
            <w:tcW w:w="1445" w:type="dxa"/>
            <w:noWrap w:val="0"/>
            <w:vAlign w:val="top"/>
          </w:tcPr>
          <w:p w14:paraId="1F06DA49">
            <w:pPr>
              <w:tabs>
                <w:tab w:val="left" w:pos="765"/>
              </w:tabs>
              <w:rPr>
                <w:rFonts w:hint="eastAsia" w:ascii="宋体" w:hAnsi="宋体"/>
                <w:bCs/>
                <w:sz w:val="18"/>
                <w:szCs w:val="18"/>
              </w:rPr>
            </w:pPr>
            <w:r>
              <w:rPr>
                <w:rFonts w:hint="eastAsia" w:ascii="宋体" w:hAnsi="宋体"/>
                <w:bCs/>
                <w:sz w:val="18"/>
                <w:szCs w:val="18"/>
              </w:rPr>
              <w:t>增加</w:t>
            </w:r>
          </w:p>
        </w:tc>
        <w:tc>
          <w:tcPr>
            <w:tcW w:w="1456" w:type="dxa"/>
            <w:noWrap w:val="0"/>
            <w:vAlign w:val="top"/>
          </w:tcPr>
          <w:p w14:paraId="110510C2">
            <w:pPr>
              <w:rPr>
                <w:rFonts w:hint="eastAsia" w:ascii="宋体" w:hAnsi="宋体"/>
                <w:bCs/>
                <w:sz w:val="18"/>
                <w:szCs w:val="18"/>
              </w:rPr>
            </w:pPr>
            <w:r>
              <w:rPr>
                <w:rFonts w:hint="eastAsia" w:ascii="宋体" w:hAnsi="宋体"/>
                <w:bCs/>
                <w:sz w:val="18"/>
                <w:szCs w:val="18"/>
              </w:rPr>
              <w:t>202</w:t>
            </w:r>
            <w:r>
              <w:rPr>
                <w:rFonts w:ascii="宋体" w:hAnsi="宋体"/>
                <w:bCs/>
                <w:sz w:val="18"/>
                <w:szCs w:val="18"/>
              </w:rPr>
              <w:t>3</w:t>
            </w:r>
            <w:r>
              <w:rPr>
                <w:rFonts w:hint="eastAsia" w:ascii="宋体" w:hAnsi="宋体"/>
                <w:bCs/>
                <w:sz w:val="18"/>
                <w:szCs w:val="18"/>
              </w:rPr>
              <w:t>-</w:t>
            </w:r>
            <w:r>
              <w:rPr>
                <w:rFonts w:ascii="宋体" w:hAnsi="宋体"/>
                <w:bCs/>
                <w:sz w:val="18"/>
                <w:szCs w:val="18"/>
              </w:rPr>
              <w:t>08</w:t>
            </w:r>
            <w:r>
              <w:rPr>
                <w:rFonts w:hint="eastAsia" w:ascii="宋体" w:hAnsi="宋体"/>
                <w:bCs/>
                <w:sz w:val="18"/>
                <w:szCs w:val="18"/>
              </w:rPr>
              <w:t>-</w:t>
            </w:r>
            <w:r>
              <w:rPr>
                <w:rFonts w:ascii="宋体" w:hAnsi="宋体"/>
                <w:bCs/>
                <w:sz w:val="18"/>
                <w:szCs w:val="18"/>
              </w:rPr>
              <w:t>28</w:t>
            </w:r>
          </w:p>
        </w:tc>
        <w:tc>
          <w:tcPr>
            <w:tcW w:w="2746" w:type="dxa"/>
            <w:noWrap w:val="0"/>
            <w:vAlign w:val="top"/>
          </w:tcPr>
          <w:p w14:paraId="361E2FF5">
            <w:pPr>
              <w:jc w:val="left"/>
              <w:rPr>
                <w:rStyle w:val="31"/>
                <w:rFonts w:hint="eastAsia" w:ascii="宋体" w:hAnsi="宋体" w:cs="宋体"/>
                <w:sz w:val="18"/>
                <w:szCs w:val="18"/>
              </w:rPr>
            </w:pPr>
            <w:r>
              <w:rPr>
                <w:rStyle w:val="31"/>
                <w:rFonts w:hint="eastAsia" w:ascii="宋体" w:hAnsi="宋体" w:cs="宋体"/>
                <w:sz w:val="18"/>
                <w:szCs w:val="18"/>
              </w:rPr>
              <w:t>Spb 6.</w:t>
            </w:r>
            <w:r>
              <w:rPr>
                <w:rStyle w:val="31"/>
                <w:rFonts w:ascii="宋体" w:hAnsi="宋体" w:cs="宋体"/>
                <w:sz w:val="18"/>
                <w:szCs w:val="18"/>
              </w:rPr>
              <w:t>4</w:t>
            </w:r>
            <w:r>
              <w:rPr>
                <w:rStyle w:val="31"/>
                <w:rFonts w:hint="eastAsia" w:ascii="宋体" w:hAnsi="宋体" w:cs="宋体"/>
                <w:sz w:val="18"/>
                <w:szCs w:val="18"/>
              </w:rPr>
              <w:t>.</w:t>
            </w:r>
            <w:r>
              <w:rPr>
                <w:rStyle w:val="31"/>
                <w:rFonts w:ascii="宋体" w:hAnsi="宋体" w:cs="宋体"/>
                <w:sz w:val="18"/>
                <w:szCs w:val="18"/>
              </w:rPr>
              <w:t>4</w:t>
            </w:r>
            <w:r>
              <w:rPr>
                <w:rStyle w:val="31"/>
                <w:rFonts w:hint="eastAsia" w:ascii="宋体" w:hAnsi="宋体" w:cs="宋体"/>
                <w:sz w:val="18"/>
                <w:szCs w:val="18"/>
              </w:rPr>
              <w:t>.</w:t>
            </w:r>
            <w:r>
              <w:rPr>
                <w:rStyle w:val="31"/>
                <w:rFonts w:ascii="宋体" w:hAnsi="宋体" w:cs="宋体"/>
                <w:sz w:val="18"/>
                <w:szCs w:val="18"/>
              </w:rPr>
              <w:t>0</w:t>
            </w:r>
            <w:r>
              <w:rPr>
                <w:rStyle w:val="31"/>
                <w:rFonts w:hint="eastAsia" w:ascii="宋体" w:hAnsi="宋体" w:cs="宋体"/>
                <w:sz w:val="18"/>
                <w:szCs w:val="18"/>
              </w:rPr>
              <w:t xml:space="preserve"> ZQSPB-</w:t>
            </w:r>
            <w:r>
              <w:rPr>
                <w:rStyle w:val="31"/>
                <w:rFonts w:ascii="宋体" w:hAnsi="宋体" w:cs="宋体"/>
                <w:sz w:val="18"/>
                <w:szCs w:val="18"/>
              </w:rPr>
              <w:t>6150</w:t>
            </w:r>
          </w:p>
          <w:p w14:paraId="5B0D94CF">
            <w:pPr>
              <w:jc w:val="left"/>
              <w:rPr>
                <w:rStyle w:val="31"/>
                <w:rFonts w:hint="eastAsia" w:ascii="宋体" w:hAnsi="宋体" w:cs="宋体"/>
                <w:sz w:val="18"/>
                <w:szCs w:val="18"/>
              </w:rPr>
            </w:pPr>
            <w:r>
              <w:rPr>
                <w:rStyle w:val="31"/>
                <w:rFonts w:hint="eastAsia" w:ascii="宋体" w:hAnsi="宋体" w:cs="宋体"/>
                <w:sz w:val="18"/>
                <w:szCs w:val="18"/>
              </w:rPr>
              <w:t>1、修改【上海报价回购额度管理】菜单-b</w:t>
            </w:r>
            <w:r>
              <w:rPr>
                <w:rStyle w:val="31"/>
                <w:rFonts w:ascii="宋体" w:hAnsi="宋体" w:cs="宋体"/>
                <w:sz w:val="18"/>
                <w:szCs w:val="18"/>
              </w:rPr>
              <w:t>.</w:t>
            </w:r>
            <w:r>
              <w:rPr>
                <w:rStyle w:val="31"/>
                <w:rFonts w:hint="eastAsia" w:ascii="宋体" w:hAnsi="宋体" w:cs="宋体"/>
                <w:sz w:val="18"/>
                <w:szCs w:val="18"/>
              </w:rPr>
              <w:t>报价回购品种额度设置</w:t>
            </w:r>
          </w:p>
        </w:tc>
      </w:tr>
      <w:tr w14:paraId="367E2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95" w:hRule="atLeast"/>
        </w:trPr>
        <w:tc>
          <w:tcPr>
            <w:tcW w:w="817" w:type="dxa"/>
            <w:noWrap w:val="0"/>
            <w:vAlign w:val="top"/>
          </w:tcPr>
          <w:p w14:paraId="19EB6E5C">
            <w:pPr>
              <w:rPr>
                <w:rFonts w:hint="eastAsia" w:ascii="宋体" w:hAnsi="宋体"/>
                <w:bCs/>
                <w:sz w:val="18"/>
                <w:szCs w:val="18"/>
              </w:rPr>
            </w:pPr>
            <w:r>
              <w:rPr>
                <w:rFonts w:hint="eastAsia" w:ascii="宋体" w:hAnsi="宋体"/>
                <w:bCs/>
                <w:sz w:val="18"/>
                <w:szCs w:val="18"/>
              </w:rPr>
              <w:t>V</w:t>
            </w:r>
            <w:r>
              <w:rPr>
                <w:rFonts w:ascii="宋体" w:hAnsi="宋体"/>
                <w:bCs/>
                <w:sz w:val="18"/>
                <w:szCs w:val="18"/>
              </w:rPr>
              <w:t>4.9</w:t>
            </w:r>
          </w:p>
        </w:tc>
        <w:tc>
          <w:tcPr>
            <w:tcW w:w="1309" w:type="dxa"/>
            <w:noWrap w:val="0"/>
            <w:vAlign w:val="top"/>
          </w:tcPr>
          <w:p w14:paraId="0CD0EEFD">
            <w:pPr>
              <w:rPr>
                <w:rFonts w:hint="eastAsia" w:ascii="宋体" w:hAnsi="宋体"/>
                <w:bCs/>
                <w:sz w:val="18"/>
                <w:szCs w:val="18"/>
              </w:rPr>
            </w:pPr>
          </w:p>
        </w:tc>
        <w:tc>
          <w:tcPr>
            <w:tcW w:w="1445" w:type="dxa"/>
            <w:noWrap w:val="0"/>
            <w:vAlign w:val="top"/>
          </w:tcPr>
          <w:p w14:paraId="7FF71CC2">
            <w:pPr>
              <w:tabs>
                <w:tab w:val="left" w:pos="765"/>
              </w:tabs>
              <w:rPr>
                <w:rFonts w:hint="eastAsia" w:ascii="宋体" w:hAnsi="宋体"/>
                <w:bCs/>
                <w:sz w:val="18"/>
                <w:szCs w:val="18"/>
              </w:rPr>
            </w:pPr>
            <w:r>
              <w:rPr>
                <w:rFonts w:hint="eastAsia" w:ascii="宋体" w:hAnsi="宋体"/>
                <w:bCs/>
                <w:sz w:val="18"/>
                <w:szCs w:val="18"/>
              </w:rPr>
              <w:t>修改</w:t>
            </w:r>
          </w:p>
        </w:tc>
        <w:tc>
          <w:tcPr>
            <w:tcW w:w="1456" w:type="dxa"/>
            <w:noWrap w:val="0"/>
            <w:vAlign w:val="top"/>
          </w:tcPr>
          <w:p w14:paraId="0FA4B1D3">
            <w:pPr>
              <w:rPr>
                <w:rFonts w:hint="eastAsia" w:ascii="宋体" w:hAnsi="宋体"/>
                <w:bCs/>
                <w:sz w:val="18"/>
                <w:szCs w:val="18"/>
              </w:rPr>
            </w:pPr>
            <w:r>
              <w:rPr>
                <w:rFonts w:hint="eastAsia" w:ascii="宋体" w:hAnsi="宋体"/>
                <w:bCs/>
                <w:sz w:val="18"/>
                <w:szCs w:val="18"/>
              </w:rPr>
              <w:t>2</w:t>
            </w:r>
            <w:r>
              <w:rPr>
                <w:rFonts w:ascii="宋体" w:hAnsi="宋体"/>
                <w:bCs/>
                <w:sz w:val="18"/>
                <w:szCs w:val="18"/>
              </w:rPr>
              <w:t>023</w:t>
            </w:r>
            <w:r>
              <w:rPr>
                <w:rFonts w:hint="eastAsia" w:ascii="宋体" w:hAnsi="宋体"/>
                <w:bCs/>
                <w:sz w:val="18"/>
                <w:szCs w:val="18"/>
              </w:rPr>
              <w:t>-</w:t>
            </w:r>
            <w:r>
              <w:rPr>
                <w:rFonts w:ascii="宋体" w:hAnsi="宋体"/>
                <w:bCs/>
                <w:sz w:val="18"/>
                <w:szCs w:val="18"/>
              </w:rPr>
              <w:t>09</w:t>
            </w:r>
            <w:r>
              <w:rPr>
                <w:rFonts w:hint="eastAsia" w:ascii="宋体" w:hAnsi="宋体"/>
                <w:bCs/>
                <w:sz w:val="18"/>
                <w:szCs w:val="18"/>
              </w:rPr>
              <w:t>-</w:t>
            </w:r>
            <w:r>
              <w:rPr>
                <w:rFonts w:ascii="宋体" w:hAnsi="宋体"/>
                <w:bCs/>
                <w:sz w:val="18"/>
                <w:szCs w:val="18"/>
              </w:rPr>
              <w:t>18</w:t>
            </w:r>
          </w:p>
        </w:tc>
        <w:tc>
          <w:tcPr>
            <w:tcW w:w="2746" w:type="dxa"/>
            <w:noWrap w:val="0"/>
            <w:vAlign w:val="top"/>
          </w:tcPr>
          <w:p w14:paraId="0051299A">
            <w:pPr>
              <w:jc w:val="left"/>
              <w:rPr>
                <w:rStyle w:val="31"/>
                <w:rFonts w:ascii="宋体" w:hAnsi="宋体" w:cs="宋体"/>
                <w:sz w:val="18"/>
                <w:szCs w:val="18"/>
              </w:rPr>
            </w:pPr>
            <w:r>
              <w:rPr>
                <w:rStyle w:val="31"/>
                <w:rFonts w:hint="eastAsia" w:ascii="宋体" w:hAnsi="宋体" w:cs="宋体"/>
                <w:sz w:val="18"/>
                <w:szCs w:val="18"/>
              </w:rPr>
              <w:t>S</w:t>
            </w:r>
            <w:r>
              <w:rPr>
                <w:rStyle w:val="31"/>
                <w:rFonts w:ascii="宋体" w:hAnsi="宋体" w:cs="宋体"/>
                <w:sz w:val="18"/>
                <w:szCs w:val="18"/>
              </w:rPr>
              <w:t>pb6.4.5.0 ZQSPB</w:t>
            </w:r>
            <w:r>
              <w:rPr>
                <w:rStyle w:val="31"/>
                <w:rFonts w:hint="eastAsia" w:ascii="宋体" w:hAnsi="宋体" w:cs="宋体"/>
                <w:sz w:val="18"/>
                <w:szCs w:val="18"/>
              </w:rPr>
              <w:t>-</w:t>
            </w:r>
            <w:r>
              <w:rPr>
                <w:rStyle w:val="31"/>
                <w:rFonts w:ascii="宋体" w:hAnsi="宋体" w:cs="宋体"/>
                <w:sz w:val="18"/>
                <w:szCs w:val="18"/>
              </w:rPr>
              <w:t>6041</w:t>
            </w:r>
          </w:p>
          <w:p w14:paraId="5CF36E38">
            <w:pPr>
              <w:pStyle w:val="17"/>
              <w:shd w:val="clear" w:color="auto" w:fill="FFFFFF"/>
              <w:rPr>
                <w:rStyle w:val="31"/>
                <w:sz w:val="18"/>
                <w:szCs w:val="18"/>
              </w:rPr>
            </w:pPr>
            <w:r>
              <w:rPr>
                <w:rStyle w:val="31"/>
                <w:sz w:val="18"/>
                <w:szCs w:val="18"/>
              </w:rPr>
              <w:t>1.</w:t>
            </w:r>
            <w:r>
              <w:rPr>
                <w:rStyle w:val="31"/>
                <w:rFonts w:hint="eastAsia"/>
                <w:sz w:val="18"/>
                <w:szCs w:val="18"/>
              </w:rPr>
              <w:t>公参jcplbjhgyxjbhc(取消批量报价回购与现金宝互斥)=0不启用时，</w:t>
            </w:r>
            <w:r>
              <w:rPr>
                <w:rStyle w:val="31"/>
                <w:sz w:val="18"/>
                <w:szCs w:val="18"/>
              </w:rPr>
              <w:t>开通"批量报价回购"权限、报价回购扫单时，现金宝“已解约状态”与“批量报价回购”权限不互斥</w:t>
            </w:r>
          </w:p>
          <w:p w14:paraId="3A1E67E5">
            <w:pPr>
              <w:pStyle w:val="17"/>
              <w:shd w:val="clear" w:color="auto" w:fill="FFFFFF"/>
              <w:rPr>
                <w:rStyle w:val="31"/>
                <w:rFonts w:hint="eastAsia"/>
                <w:sz w:val="18"/>
                <w:szCs w:val="18"/>
              </w:rPr>
            </w:pPr>
            <w:r>
              <w:rPr>
                <w:rStyle w:val="31"/>
                <w:rFonts w:hint="eastAsia"/>
                <w:sz w:val="18"/>
                <w:szCs w:val="18"/>
              </w:rPr>
              <w:t>详见</w:t>
            </w:r>
            <w:r>
              <w:rPr>
                <w:rStyle w:val="31"/>
                <w:sz w:val="18"/>
                <w:szCs w:val="18"/>
              </w:rPr>
              <w:fldChar w:fldCharType="begin"/>
            </w:r>
            <w:r>
              <w:rPr>
                <w:rStyle w:val="31"/>
                <w:sz w:val="18"/>
                <w:szCs w:val="18"/>
              </w:rPr>
              <w:instrText xml:space="preserve"> HYPERLINK  \l "_8、公共参数设置" </w:instrText>
            </w:r>
            <w:r>
              <w:rPr>
                <w:rStyle w:val="31"/>
                <w:sz w:val="18"/>
                <w:szCs w:val="18"/>
              </w:rPr>
              <w:fldChar w:fldCharType="separate"/>
            </w:r>
            <w:r>
              <w:rPr>
                <w:rStyle w:val="23"/>
                <w:rFonts w:hint="eastAsia"/>
                <w:color w:val="auto"/>
                <w:sz w:val="18"/>
                <w:szCs w:val="18"/>
              </w:rPr>
              <w:t>公共参数设置</w:t>
            </w:r>
            <w:r>
              <w:rPr>
                <w:rStyle w:val="31"/>
                <w:sz w:val="18"/>
                <w:szCs w:val="18"/>
              </w:rPr>
              <w:fldChar w:fldCharType="end"/>
            </w:r>
          </w:p>
          <w:p w14:paraId="355B4666">
            <w:pPr>
              <w:jc w:val="left"/>
              <w:rPr>
                <w:rStyle w:val="31"/>
                <w:rFonts w:hint="eastAsia" w:ascii="宋体" w:hAnsi="宋体" w:cs="宋体"/>
                <w:sz w:val="18"/>
                <w:szCs w:val="18"/>
              </w:rPr>
            </w:pPr>
          </w:p>
        </w:tc>
      </w:tr>
      <w:tr w14:paraId="2445D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95" w:hRule="atLeast"/>
        </w:trPr>
        <w:tc>
          <w:tcPr>
            <w:tcW w:w="817" w:type="dxa"/>
            <w:noWrap w:val="0"/>
            <w:vAlign w:val="top"/>
          </w:tcPr>
          <w:p w14:paraId="33DFEAA0">
            <w:pPr>
              <w:rPr>
                <w:rFonts w:hint="eastAsia" w:ascii="宋体" w:hAnsi="宋体"/>
                <w:bCs/>
                <w:sz w:val="18"/>
                <w:szCs w:val="18"/>
              </w:rPr>
            </w:pPr>
            <w:r>
              <w:rPr>
                <w:rFonts w:ascii="宋体" w:hAnsi="宋体"/>
                <w:bCs/>
                <w:sz w:val="18"/>
                <w:szCs w:val="18"/>
              </w:rPr>
              <w:t>V5.0</w:t>
            </w:r>
          </w:p>
        </w:tc>
        <w:tc>
          <w:tcPr>
            <w:tcW w:w="1309" w:type="dxa"/>
            <w:noWrap w:val="0"/>
            <w:vAlign w:val="top"/>
          </w:tcPr>
          <w:p w14:paraId="6A141647">
            <w:pPr>
              <w:rPr>
                <w:rFonts w:hint="eastAsia" w:ascii="宋体" w:hAnsi="宋体"/>
                <w:bCs/>
                <w:sz w:val="18"/>
                <w:szCs w:val="18"/>
              </w:rPr>
            </w:pPr>
            <w:r>
              <w:rPr>
                <w:rFonts w:hint="eastAsia" w:ascii="宋体" w:hAnsi="宋体"/>
                <w:bCs/>
                <w:sz w:val="18"/>
                <w:szCs w:val="18"/>
              </w:rPr>
              <w:t>肖荧</w:t>
            </w:r>
          </w:p>
        </w:tc>
        <w:tc>
          <w:tcPr>
            <w:tcW w:w="1445" w:type="dxa"/>
            <w:noWrap w:val="0"/>
            <w:vAlign w:val="top"/>
          </w:tcPr>
          <w:p w14:paraId="6A82BFDE">
            <w:pPr>
              <w:tabs>
                <w:tab w:val="left" w:pos="765"/>
              </w:tabs>
              <w:rPr>
                <w:rFonts w:hint="eastAsia" w:ascii="宋体" w:hAnsi="宋体"/>
                <w:bCs/>
                <w:sz w:val="18"/>
                <w:szCs w:val="18"/>
              </w:rPr>
            </w:pPr>
            <w:r>
              <w:rPr>
                <w:rFonts w:hint="eastAsia" w:ascii="宋体" w:hAnsi="宋体"/>
                <w:bCs/>
                <w:sz w:val="18"/>
                <w:szCs w:val="18"/>
              </w:rPr>
              <w:t>修改</w:t>
            </w:r>
          </w:p>
        </w:tc>
        <w:tc>
          <w:tcPr>
            <w:tcW w:w="1456" w:type="dxa"/>
            <w:noWrap w:val="0"/>
            <w:vAlign w:val="top"/>
          </w:tcPr>
          <w:p w14:paraId="63B1B4F7">
            <w:pPr>
              <w:rPr>
                <w:rFonts w:hint="eastAsia" w:ascii="宋体" w:hAnsi="宋体"/>
                <w:bCs/>
                <w:sz w:val="18"/>
                <w:szCs w:val="18"/>
              </w:rPr>
            </w:pPr>
            <w:r>
              <w:rPr>
                <w:rFonts w:hint="eastAsia" w:ascii="宋体" w:hAnsi="宋体"/>
                <w:bCs/>
                <w:sz w:val="18"/>
                <w:szCs w:val="18"/>
              </w:rPr>
              <w:t>2</w:t>
            </w:r>
            <w:r>
              <w:rPr>
                <w:rFonts w:ascii="宋体" w:hAnsi="宋体"/>
                <w:bCs/>
                <w:sz w:val="18"/>
                <w:szCs w:val="18"/>
              </w:rPr>
              <w:t>023</w:t>
            </w:r>
            <w:r>
              <w:rPr>
                <w:rFonts w:hint="eastAsia" w:ascii="宋体" w:hAnsi="宋体"/>
                <w:bCs/>
                <w:sz w:val="18"/>
                <w:szCs w:val="18"/>
              </w:rPr>
              <w:t>-</w:t>
            </w:r>
            <w:r>
              <w:rPr>
                <w:rFonts w:ascii="宋体" w:hAnsi="宋体"/>
                <w:bCs/>
                <w:sz w:val="18"/>
                <w:szCs w:val="18"/>
              </w:rPr>
              <w:t>10</w:t>
            </w:r>
            <w:r>
              <w:rPr>
                <w:rFonts w:hint="eastAsia" w:ascii="宋体" w:hAnsi="宋体"/>
                <w:bCs/>
                <w:sz w:val="18"/>
                <w:szCs w:val="18"/>
              </w:rPr>
              <w:t>-</w:t>
            </w:r>
            <w:r>
              <w:rPr>
                <w:rFonts w:ascii="宋体" w:hAnsi="宋体"/>
                <w:bCs/>
                <w:sz w:val="18"/>
                <w:szCs w:val="18"/>
              </w:rPr>
              <w:t>31</w:t>
            </w:r>
          </w:p>
        </w:tc>
        <w:tc>
          <w:tcPr>
            <w:tcW w:w="2746" w:type="dxa"/>
            <w:noWrap w:val="0"/>
            <w:vAlign w:val="top"/>
          </w:tcPr>
          <w:p w14:paraId="393B03DA">
            <w:pPr>
              <w:jc w:val="left"/>
              <w:rPr>
                <w:rStyle w:val="31"/>
                <w:rFonts w:ascii="宋体" w:hAnsi="宋体" w:cs="宋体"/>
                <w:sz w:val="18"/>
                <w:szCs w:val="18"/>
              </w:rPr>
            </w:pPr>
            <w:r>
              <w:rPr>
                <w:rStyle w:val="31"/>
                <w:rFonts w:ascii="宋体" w:hAnsi="宋体" w:cs="宋体"/>
                <w:sz w:val="18"/>
                <w:szCs w:val="18"/>
              </w:rPr>
              <w:t>Spb6.4.6.0 ZQSPB-6192</w:t>
            </w:r>
          </w:p>
          <w:p w14:paraId="6ADEF8F4">
            <w:pPr>
              <w:jc w:val="left"/>
              <w:rPr>
                <w:rStyle w:val="31"/>
                <w:rFonts w:ascii="宋体" w:hAnsi="宋体" w:cs="宋体"/>
                <w:sz w:val="18"/>
                <w:szCs w:val="18"/>
              </w:rPr>
            </w:pPr>
            <w:r>
              <w:rPr>
                <w:rStyle w:val="31"/>
                <w:rFonts w:hint="eastAsia" w:ascii="宋体" w:hAnsi="宋体" w:cs="宋体"/>
                <w:sz w:val="18"/>
                <w:szCs w:val="18"/>
              </w:rPr>
              <w:t>1</w:t>
            </w:r>
            <w:r>
              <w:rPr>
                <w:rStyle w:val="31"/>
                <w:rFonts w:ascii="宋体" w:hAnsi="宋体" w:cs="宋体"/>
                <w:sz w:val="18"/>
                <w:szCs w:val="18"/>
              </w:rPr>
              <w:t>.</w:t>
            </w:r>
            <w:r>
              <w:rPr>
                <w:rStyle w:val="31"/>
                <w:rFonts w:hint="eastAsia" w:ascii="宋体" w:hAnsi="宋体" w:cs="宋体"/>
                <w:sz w:val="18"/>
                <w:szCs w:val="18"/>
              </w:rPr>
              <w:t>修改【报价回购差异化利率设置】菜单（原报价回购财富星利率设置）</w:t>
            </w:r>
          </w:p>
          <w:p w14:paraId="756325E5">
            <w:pPr>
              <w:jc w:val="left"/>
              <w:rPr>
                <w:rStyle w:val="31"/>
                <w:rFonts w:ascii="宋体" w:hAnsi="宋体" w:cs="宋体"/>
                <w:sz w:val="18"/>
                <w:szCs w:val="18"/>
              </w:rPr>
            </w:pPr>
            <w:r>
              <w:rPr>
                <w:rStyle w:val="31"/>
                <w:rFonts w:hint="eastAsia" w:ascii="宋体" w:hAnsi="宋体" w:cs="宋体"/>
                <w:sz w:val="18"/>
                <w:szCs w:val="18"/>
              </w:rPr>
              <w:t>2</w:t>
            </w:r>
            <w:r>
              <w:rPr>
                <w:rStyle w:val="31"/>
                <w:rFonts w:ascii="宋体" w:hAnsi="宋体" w:cs="宋体"/>
                <w:sz w:val="18"/>
                <w:szCs w:val="18"/>
              </w:rPr>
              <w:t>.</w:t>
            </w:r>
            <w:r>
              <w:rPr>
                <w:rStyle w:val="31"/>
                <w:rFonts w:hint="eastAsia" w:ascii="宋体" w:hAnsi="宋体" w:cs="宋体"/>
                <w:sz w:val="18"/>
                <w:szCs w:val="18"/>
              </w:rPr>
              <w:t>【上海报价回购代理批量委托】补充报价模式</w:t>
            </w:r>
          </w:p>
          <w:p w14:paraId="08BDAA1B">
            <w:pPr>
              <w:jc w:val="left"/>
              <w:rPr>
                <w:rStyle w:val="31"/>
                <w:rFonts w:hint="eastAsia" w:ascii="宋体" w:hAnsi="宋体" w:cs="宋体"/>
                <w:sz w:val="18"/>
                <w:szCs w:val="18"/>
              </w:rPr>
            </w:pPr>
            <w:r>
              <w:rPr>
                <w:rStyle w:val="31"/>
                <w:rFonts w:hint="eastAsia" w:ascii="宋体" w:hAnsi="宋体" w:cs="宋体"/>
                <w:sz w:val="18"/>
                <w:szCs w:val="18"/>
              </w:rPr>
              <w:t>3</w:t>
            </w:r>
            <w:r>
              <w:rPr>
                <w:rStyle w:val="31"/>
                <w:rFonts w:ascii="宋体" w:hAnsi="宋体" w:cs="宋体"/>
                <w:sz w:val="18"/>
                <w:szCs w:val="18"/>
              </w:rPr>
              <w:t>.</w:t>
            </w:r>
            <w:r>
              <w:rPr>
                <w:rStyle w:val="31"/>
                <w:rFonts w:hint="eastAsia" w:ascii="宋体" w:hAnsi="宋体" w:cs="宋体"/>
                <w:sz w:val="18"/>
                <w:szCs w:val="18"/>
              </w:rPr>
              <w:t>新增【报价回购上海预交收表(按产品编码)】菜单</w:t>
            </w:r>
          </w:p>
        </w:tc>
      </w:tr>
      <w:tr w14:paraId="7E231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95" w:hRule="atLeast"/>
        </w:trPr>
        <w:tc>
          <w:tcPr>
            <w:tcW w:w="817" w:type="dxa"/>
            <w:noWrap w:val="0"/>
            <w:vAlign w:val="top"/>
          </w:tcPr>
          <w:p w14:paraId="5B794885">
            <w:pPr>
              <w:rPr>
                <w:rFonts w:ascii="宋体" w:hAnsi="宋体"/>
                <w:bCs/>
                <w:sz w:val="18"/>
                <w:szCs w:val="18"/>
              </w:rPr>
            </w:pPr>
            <w:r>
              <w:rPr>
                <w:rFonts w:ascii="宋体" w:hAnsi="宋体"/>
                <w:bCs/>
                <w:sz w:val="18"/>
                <w:szCs w:val="18"/>
              </w:rPr>
              <w:t>V5.1</w:t>
            </w:r>
          </w:p>
        </w:tc>
        <w:tc>
          <w:tcPr>
            <w:tcW w:w="1309" w:type="dxa"/>
            <w:noWrap w:val="0"/>
            <w:vAlign w:val="top"/>
          </w:tcPr>
          <w:p w14:paraId="0B4B3483">
            <w:pPr>
              <w:rPr>
                <w:rFonts w:hint="eastAsia" w:ascii="宋体" w:hAnsi="宋体"/>
                <w:bCs/>
                <w:sz w:val="18"/>
                <w:szCs w:val="18"/>
              </w:rPr>
            </w:pPr>
            <w:r>
              <w:rPr>
                <w:rFonts w:hint="eastAsia" w:ascii="宋体" w:hAnsi="宋体"/>
                <w:bCs/>
                <w:sz w:val="18"/>
                <w:szCs w:val="18"/>
              </w:rPr>
              <w:t>肖荧</w:t>
            </w:r>
          </w:p>
        </w:tc>
        <w:tc>
          <w:tcPr>
            <w:tcW w:w="1445" w:type="dxa"/>
            <w:noWrap w:val="0"/>
            <w:vAlign w:val="top"/>
          </w:tcPr>
          <w:p w14:paraId="5322ECA2">
            <w:pPr>
              <w:tabs>
                <w:tab w:val="left" w:pos="765"/>
              </w:tabs>
              <w:rPr>
                <w:rFonts w:hint="eastAsia" w:ascii="宋体" w:hAnsi="宋体"/>
                <w:bCs/>
                <w:sz w:val="18"/>
                <w:szCs w:val="18"/>
              </w:rPr>
            </w:pPr>
            <w:r>
              <w:rPr>
                <w:rFonts w:hint="eastAsia" w:ascii="宋体" w:hAnsi="宋体"/>
                <w:bCs/>
                <w:sz w:val="18"/>
                <w:szCs w:val="18"/>
              </w:rPr>
              <w:t>修改</w:t>
            </w:r>
          </w:p>
        </w:tc>
        <w:tc>
          <w:tcPr>
            <w:tcW w:w="1456" w:type="dxa"/>
            <w:noWrap w:val="0"/>
            <w:vAlign w:val="top"/>
          </w:tcPr>
          <w:p w14:paraId="622A0418">
            <w:pPr>
              <w:rPr>
                <w:rFonts w:hint="eastAsia" w:ascii="宋体" w:hAnsi="宋体"/>
                <w:bCs/>
                <w:sz w:val="18"/>
                <w:szCs w:val="18"/>
              </w:rPr>
            </w:pPr>
            <w:r>
              <w:rPr>
                <w:rFonts w:hint="eastAsia" w:ascii="宋体" w:hAnsi="宋体"/>
                <w:bCs/>
                <w:sz w:val="18"/>
                <w:szCs w:val="18"/>
              </w:rPr>
              <w:t>2</w:t>
            </w:r>
            <w:r>
              <w:rPr>
                <w:rFonts w:ascii="宋体" w:hAnsi="宋体"/>
                <w:bCs/>
                <w:sz w:val="18"/>
                <w:szCs w:val="18"/>
              </w:rPr>
              <w:t>023</w:t>
            </w:r>
            <w:r>
              <w:rPr>
                <w:rFonts w:hint="eastAsia" w:ascii="宋体" w:hAnsi="宋体"/>
                <w:bCs/>
                <w:sz w:val="18"/>
                <w:szCs w:val="18"/>
              </w:rPr>
              <w:t>-</w:t>
            </w:r>
            <w:r>
              <w:rPr>
                <w:rFonts w:ascii="宋体" w:hAnsi="宋体"/>
                <w:bCs/>
                <w:sz w:val="18"/>
                <w:szCs w:val="18"/>
              </w:rPr>
              <w:t>12</w:t>
            </w:r>
            <w:r>
              <w:rPr>
                <w:rFonts w:hint="eastAsia" w:ascii="宋体" w:hAnsi="宋体"/>
                <w:bCs/>
                <w:sz w:val="18"/>
                <w:szCs w:val="18"/>
              </w:rPr>
              <w:t>-</w:t>
            </w:r>
            <w:r>
              <w:rPr>
                <w:rFonts w:ascii="宋体" w:hAnsi="宋体"/>
                <w:bCs/>
                <w:sz w:val="18"/>
                <w:szCs w:val="18"/>
              </w:rPr>
              <w:t>12</w:t>
            </w:r>
          </w:p>
        </w:tc>
        <w:tc>
          <w:tcPr>
            <w:tcW w:w="2746" w:type="dxa"/>
            <w:noWrap w:val="0"/>
            <w:vAlign w:val="top"/>
          </w:tcPr>
          <w:p w14:paraId="7DCCB837">
            <w:pPr>
              <w:jc w:val="left"/>
              <w:rPr>
                <w:rStyle w:val="31"/>
                <w:rFonts w:ascii="宋体" w:hAnsi="宋体" w:cs="宋体"/>
                <w:sz w:val="18"/>
                <w:szCs w:val="18"/>
              </w:rPr>
            </w:pPr>
            <w:r>
              <w:rPr>
                <w:rStyle w:val="31"/>
                <w:rFonts w:ascii="宋体" w:hAnsi="宋体" w:cs="宋体"/>
                <w:sz w:val="18"/>
                <w:szCs w:val="18"/>
              </w:rPr>
              <w:t>Spb6.4.7.0 ZQSPB-6198</w:t>
            </w:r>
          </w:p>
          <w:p w14:paraId="13249E81">
            <w:pPr>
              <w:jc w:val="left"/>
              <w:rPr>
                <w:rStyle w:val="31"/>
                <w:rFonts w:ascii="宋体" w:hAnsi="宋体" w:cs="宋体"/>
                <w:sz w:val="18"/>
                <w:szCs w:val="18"/>
              </w:rPr>
            </w:pPr>
            <w:r>
              <w:rPr>
                <w:rStyle w:val="31"/>
                <w:rFonts w:hint="eastAsia" w:ascii="宋体" w:hAnsi="宋体" w:cs="宋体"/>
                <w:sz w:val="18"/>
                <w:szCs w:val="18"/>
              </w:rPr>
              <w:t>1.修改【上海报价回购额度设置】，品种信息的扩展属性设置新增</w:t>
            </w:r>
            <w:r>
              <w:rPr>
                <w:rStyle w:val="31"/>
                <w:rFonts w:ascii="宋体" w:hAnsi="宋体" w:cs="宋体"/>
                <w:sz w:val="18"/>
                <w:szCs w:val="18"/>
              </w:rPr>
              <w:t>2</w:t>
            </w:r>
            <w:r>
              <w:rPr>
                <w:rStyle w:val="31"/>
                <w:rFonts w:hint="eastAsia" w:ascii="宋体" w:hAnsi="宋体" w:cs="宋体"/>
                <w:sz w:val="18"/>
                <w:szCs w:val="18"/>
              </w:rPr>
              <w:t>种属性可勾选</w:t>
            </w:r>
          </w:p>
          <w:p w14:paraId="7A71974F">
            <w:pPr>
              <w:jc w:val="left"/>
              <w:rPr>
                <w:rStyle w:val="31"/>
                <w:rFonts w:ascii="宋体" w:hAnsi="宋体" w:cs="宋体"/>
                <w:sz w:val="18"/>
                <w:szCs w:val="18"/>
              </w:rPr>
            </w:pPr>
            <w:r>
              <w:rPr>
                <w:rStyle w:val="31"/>
                <w:rFonts w:hint="eastAsia" w:ascii="宋体" w:hAnsi="宋体" w:cs="宋体"/>
                <w:sz w:val="18"/>
                <w:szCs w:val="18"/>
              </w:rPr>
              <w:t>2</w:t>
            </w:r>
            <w:r>
              <w:rPr>
                <w:rStyle w:val="31"/>
                <w:rFonts w:ascii="宋体" w:hAnsi="宋体" w:cs="宋体"/>
                <w:sz w:val="18"/>
                <w:szCs w:val="18"/>
              </w:rPr>
              <w:t>.</w:t>
            </w:r>
            <w:r>
              <w:rPr>
                <w:rStyle w:val="31"/>
                <w:rFonts w:hint="eastAsia" w:ascii="宋体" w:hAnsi="宋体" w:cs="宋体"/>
                <w:sz w:val="18"/>
                <w:szCs w:val="18"/>
              </w:rPr>
              <w:t>修改【上海报价回购风险控制配置】，新增R</w:t>
            </w:r>
            <w:r>
              <w:rPr>
                <w:rStyle w:val="31"/>
                <w:rFonts w:ascii="宋体" w:hAnsi="宋体" w:cs="宋体"/>
                <w:sz w:val="18"/>
                <w:szCs w:val="18"/>
              </w:rPr>
              <w:t>105</w:t>
            </w:r>
            <w:r>
              <w:rPr>
                <w:rStyle w:val="31"/>
                <w:rFonts w:hint="eastAsia" w:ascii="宋体" w:hAnsi="宋体" w:cs="宋体"/>
                <w:sz w:val="18"/>
                <w:szCs w:val="18"/>
              </w:rPr>
              <w:t>，R</w:t>
            </w:r>
            <w:r>
              <w:rPr>
                <w:rStyle w:val="31"/>
                <w:rFonts w:ascii="宋体" w:hAnsi="宋体" w:cs="宋体"/>
                <w:sz w:val="18"/>
                <w:szCs w:val="18"/>
              </w:rPr>
              <w:t>106</w:t>
            </w:r>
            <w:r>
              <w:rPr>
                <w:rStyle w:val="31"/>
                <w:rFonts w:hint="eastAsia" w:ascii="宋体" w:hAnsi="宋体" w:cs="宋体"/>
                <w:sz w:val="18"/>
                <w:szCs w:val="18"/>
              </w:rPr>
              <w:t>可配置</w:t>
            </w:r>
          </w:p>
          <w:p w14:paraId="7F44673E">
            <w:pPr>
              <w:jc w:val="left"/>
              <w:rPr>
                <w:rStyle w:val="31"/>
                <w:rFonts w:ascii="宋体" w:hAnsi="宋体" w:cs="宋体"/>
                <w:sz w:val="18"/>
                <w:szCs w:val="18"/>
              </w:rPr>
            </w:pPr>
            <w:r>
              <w:rPr>
                <w:rStyle w:val="31"/>
                <w:rFonts w:hint="eastAsia" w:ascii="宋体" w:hAnsi="宋体" w:cs="宋体"/>
                <w:sz w:val="18"/>
                <w:szCs w:val="18"/>
              </w:rPr>
              <w:t>3</w:t>
            </w:r>
            <w:r>
              <w:rPr>
                <w:rStyle w:val="31"/>
                <w:rFonts w:ascii="宋体" w:hAnsi="宋体" w:cs="宋体"/>
                <w:sz w:val="18"/>
                <w:szCs w:val="18"/>
              </w:rPr>
              <w:t>.</w:t>
            </w:r>
            <w:r>
              <w:rPr>
                <w:rStyle w:val="31"/>
                <w:rFonts w:hint="eastAsia" w:ascii="宋体" w:hAnsi="宋体" w:cs="宋体"/>
                <w:sz w:val="18"/>
                <w:szCs w:val="18"/>
              </w:rPr>
              <w:t>修改【上海报价回购预约】菜单，可做上海报价回购初始交易预约</w:t>
            </w:r>
          </w:p>
          <w:p w14:paraId="351CA801">
            <w:pPr>
              <w:jc w:val="left"/>
              <w:rPr>
                <w:rStyle w:val="31"/>
                <w:rFonts w:hint="eastAsia" w:ascii="宋体" w:hAnsi="宋体" w:cs="宋体"/>
                <w:sz w:val="18"/>
                <w:szCs w:val="18"/>
              </w:rPr>
            </w:pPr>
            <w:r>
              <w:rPr>
                <w:rStyle w:val="31"/>
                <w:rFonts w:hint="eastAsia" w:ascii="宋体" w:hAnsi="宋体" w:cs="宋体"/>
                <w:sz w:val="18"/>
                <w:szCs w:val="18"/>
              </w:rPr>
              <w:t>4</w:t>
            </w:r>
            <w:r>
              <w:rPr>
                <w:rStyle w:val="31"/>
                <w:rFonts w:ascii="宋体" w:hAnsi="宋体" w:cs="宋体"/>
                <w:sz w:val="18"/>
                <w:szCs w:val="18"/>
              </w:rPr>
              <w:t>.</w:t>
            </w:r>
            <w:r>
              <w:rPr>
                <w:rStyle w:val="31"/>
                <w:rFonts w:hint="eastAsia" w:ascii="宋体" w:hAnsi="宋体" w:cs="宋体"/>
                <w:sz w:val="18"/>
                <w:szCs w:val="18"/>
              </w:rPr>
              <w:t>新增【上海初始交易预约执行】菜单</w:t>
            </w:r>
          </w:p>
        </w:tc>
      </w:tr>
      <w:tr w14:paraId="7EABF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95" w:hRule="atLeast"/>
        </w:trPr>
        <w:tc>
          <w:tcPr>
            <w:tcW w:w="817" w:type="dxa"/>
            <w:noWrap w:val="0"/>
            <w:vAlign w:val="top"/>
          </w:tcPr>
          <w:p w14:paraId="2C45EE45">
            <w:pPr>
              <w:rPr>
                <w:rFonts w:ascii="宋体" w:hAnsi="宋体"/>
                <w:bCs/>
                <w:color w:val="FF0000"/>
                <w:sz w:val="18"/>
                <w:szCs w:val="18"/>
              </w:rPr>
            </w:pPr>
            <w:r>
              <w:rPr>
                <w:rFonts w:ascii="宋体" w:hAnsi="宋体"/>
                <w:bCs/>
                <w:color w:val="FF0000"/>
                <w:sz w:val="18"/>
                <w:szCs w:val="18"/>
              </w:rPr>
              <w:t>V5.2</w:t>
            </w:r>
          </w:p>
        </w:tc>
        <w:tc>
          <w:tcPr>
            <w:tcW w:w="1309" w:type="dxa"/>
            <w:noWrap w:val="0"/>
            <w:vAlign w:val="top"/>
          </w:tcPr>
          <w:p w14:paraId="6CDBB167">
            <w:pPr>
              <w:rPr>
                <w:rFonts w:hint="eastAsia" w:ascii="宋体" w:hAnsi="宋体"/>
                <w:bCs/>
                <w:color w:val="FF0000"/>
                <w:sz w:val="18"/>
                <w:szCs w:val="18"/>
              </w:rPr>
            </w:pPr>
            <w:r>
              <w:rPr>
                <w:rFonts w:hint="eastAsia" w:ascii="宋体" w:hAnsi="宋体"/>
                <w:bCs/>
                <w:color w:val="FF0000"/>
                <w:sz w:val="18"/>
                <w:szCs w:val="18"/>
              </w:rPr>
              <w:t>黎娇</w:t>
            </w:r>
          </w:p>
        </w:tc>
        <w:tc>
          <w:tcPr>
            <w:tcW w:w="1445" w:type="dxa"/>
            <w:noWrap w:val="0"/>
            <w:vAlign w:val="top"/>
          </w:tcPr>
          <w:p w14:paraId="2B4385C5">
            <w:pPr>
              <w:tabs>
                <w:tab w:val="left" w:pos="765"/>
              </w:tabs>
              <w:rPr>
                <w:rFonts w:hint="eastAsia" w:ascii="宋体" w:hAnsi="宋体"/>
                <w:bCs/>
                <w:color w:val="FF0000"/>
                <w:sz w:val="18"/>
                <w:szCs w:val="18"/>
              </w:rPr>
            </w:pPr>
            <w:r>
              <w:rPr>
                <w:rFonts w:hint="eastAsia" w:ascii="宋体" w:hAnsi="宋体"/>
                <w:bCs/>
                <w:color w:val="FF0000"/>
                <w:sz w:val="18"/>
                <w:szCs w:val="18"/>
              </w:rPr>
              <w:t>修改</w:t>
            </w:r>
          </w:p>
        </w:tc>
        <w:tc>
          <w:tcPr>
            <w:tcW w:w="1456" w:type="dxa"/>
            <w:noWrap w:val="0"/>
            <w:vAlign w:val="top"/>
          </w:tcPr>
          <w:p w14:paraId="60E815AD">
            <w:pPr>
              <w:rPr>
                <w:rFonts w:hint="eastAsia" w:ascii="宋体" w:hAnsi="宋体"/>
                <w:bCs/>
                <w:color w:val="FF0000"/>
                <w:sz w:val="18"/>
                <w:szCs w:val="18"/>
              </w:rPr>
            </w:pPr>
            <w:r>
              <w:rPr>
                <w:rFonts w:hint="eastAsia" w:ascii="宋体" w:hAnsi="宋体"/>
                <w:bCs/>
                <w:color w:val="FF0000"/>
                <w:sz w:val="18"/>
                <w:szCs w:val="18"/>
              </w:rPr>
              <w:t>2</w:t>
            </w:r>
            <w:r>
              <w:rPr>
                <w:rFonts w:ascii="宋体" w:hAnsi="宋体"/>
                <w:bCs/>
                <w:color w:val="FF0000"/>
                <w:sz w:val="18"/>
                <w:szCs w:val="18"/>
              </w:rPr>
              <w:t>024-01-02</w:t>
            </w:r>
          </w:p>
        </w:tc>
        <w:tc>
          <w:tcPr>
            <w:tcW w:w="2746" w:type="dxa"/>
            <w:noWrap w:val="0"/>
            <w:vAlign w:val="top"/>
          </w:tcPr>
          <w:p w14:paraId="5C4F2AB3">
            <w:pPr>
              <w:jc w:val="left"/>
              <w:rPr>
                <w:rStyle w:val="31"/>
                <w:rFonts w:ascii="宋体" w:hAnsi="宋体" w:cs="宋体"/>
                <w:color w:val="FF0000"/>
                <w:sz w:val="18"/>
                <w:szCs w:val="18"/>
              </w:rPr>
            </w:pPr>
            <w:r>
              <w:rPr>
                <w:rStyle w:val="31"/>
                <w:rFonts w:ascii="宋体" w:hAnsi="宋体" w:cs="宋体"/>
                <w:color w:val="FF0000"/>
                <w:sz w:val="18"/>
                <w:szCs w:val="18"/>
              </w:rPr>
              <w:t>Spb6.4.8.0 ZQSPB-6313</w:t>
            </w:r>
          </w:p>
          <w:p w14:paraId="5ABFBEF8">
            <w:pPr>
              <w:jc w:val="left"/>
              <w:rPr>
                <w:rStyle w:val="31"/>
                <w:rFonts w:ascii="宋体" w:hAnsi="宋体" w:cs="宋体"/>
                <w:color w:val="FF0000"/>
                <w:sz w:val="18"/>
                <w:szCs w:val="18"/>
              </w:rPr>
            </w:pPr>
            <w:r>
              <w:rPr>
                <w:rStyle w:val="31"/>
                <w:rFonts w:hint="eastAsia" w:ascii="宋体" w:hAnsi="宋体" w:cs="宋体"/>
                <w:color w:val="FF0000"/>
                <w:sz w:val="18"/>
                <w:szCs w:val="18"/>
              </w:rPr>
              <w:t>1、修改财富星权限与天天利活动标签开通互斥</w:t>
            </w:r>
          </w:p>
          <w:p w14:paraId="455CE735">
            <w:pPr>
              <w:jc w:val="left"/>
              <w:rPr>
                <w:rStyle w:val="31"/>
                <w:rFonts w:ascii="宋体" w:hAnsi="宋体" w:cs="宋体"/>
                <w:color w:val="FF0000"/>
                <w:sz w:val="18"/>
                <w:szCs w:val="18"/>
              </w:rPr>
            </w:pPr>
          </w:p>
        </w:tc>
      </w:tr>
    </w:tbl>
    <w:p w14:paraId="41DEADBF">
      <w:pPr>
        <w:tabs>
          <w:tab w:val="center" w:pos="4153"/>
          <w:tab w:val="left" w:pos="4918"/>
        </w:tabs>
        <w:spacing w:line="360" w:lineRule="auto"/>
        <w:jc w:val="center"/>
        <w:rPr>
          <w:b/>
          <w:caps/>
          <w:sz w:val="28"/>
          <w:szCs w:val="28"/>
        </w:rPr>
      </w:pPr>
      <w:r>
        <w:rPr>
          <w:b/>
          <w:caps/>
          <w:sz w:val="28"/>
          <w:szCs w:val="28"/>
        </w:rPr>
        <w:br w:type="page"/>
      </w:r>
      <w:r>
        <w:rPr>
          <w:rFonts w:hint="eastAsia"/>
          <w:b/>
          <w:caps/>
          <w:sz w:val="28"/>
          <w:szCs w:val="28"/>
        </w:rPr>
        <w:t>目录</w:t>
      </w:r>
    </w:p>
    <w:p w14:paraId="31B6F6D9">
      <w:pPr>
        <w:pStyle w:val="15"/>
        <w:rPr>
          <w:rFonts w:ascii="等线" w:hAnsi="等线" w:eastAsia="等线"/>
          <w:b w:val="0"/>
          <w:sz w:val="21"/>
          <w:szCs w:val="22"/>
          <w:lang/>
        </w:rPr>
      </w:pPr>
      <w:r>
        <w:fldChar w:fldCharType="begin"/>
      </w:r>
      <w:r>
        <w:instrText xml:space="preserve"> TOC \o "1-3" \h \z \u </w:instrText>
      </w:r>
      <w:r>
        <w:fldChar w:fldCharType="separate"/>
      </w:r>
      <w:r>
        <w:rPr>
          <w:rStyle w:val="23"/>
          <w:color w:val="auto"/>
          <w:lang/>
        </w:rPr>
        <w:fldChar w:fldCharType="begin"/>
      </w:r>
      <w:r>
        <w:rPr>
          <w:rStyle w:val="23"/>
          <w:color w:val="auto"/>
          <w:lang/>
        </w:rPr>
        <w:instrText xml:space="preserve"> </w:instrText>
      </w:r>
      <w:r>
        <w:rPr>
          <w:lang/>
        </w:rPr>
        <w:instrText xml:space="preserve">HYPERLINK \l "_Toc153288701"</w:instrText>
      </w:r>
      <w:r>
        <w:rPr>
          <w:rStyle w:val="23"/>
          <w:color w:val="auto"/>
          <w:lang/>
        </w:rPr>
        <w:instrText xml:space="preserve"> </w:instrText>
      </w:r>
      <w:r>
        <w:rPr>
          <w:rStyle w:val="23"/>
          <w:color w:val="auto"/>
          <w:lang/>
        </w:rPr>
        <w:fldChar w:fldCharType="separate"/>
      </w:r>
      <w:r>
        <w:rPr>
          <w:rStyle w:val="23"/>
          <w:color w:val="auto"/>
          <w:lang/>
        </w:rPr>
        <w:t>二、业务分析</w:t>
      </w:r>
      <w:r>
        <w:rPr>
          <w:lang/>
        </w:rPr>
        <w:tab/>
      </w:r>
      <w:r>
        <w:rPr>
          <w:lang/>
        </w:rPr>
        <w:fldChar w:fldCharType="begin"/>
      </w:r>
      <w:r>
        <w:rPr>
          <w:lang/>
        </w:rPr>
        <w:instrText xml:space="preserve"> PAGEREF _Toc153288701 \h </w:instrText>
      </w:r>
      <w:r>
        <w:rPr>
          <w:lang/>
        </w:rPr>
        <w:fldChar w:fldCharType="separate"/>
      </w:r>
      <w:r>
        <w:rPr>
          <w:lang/>
        </w:rPr>
        <w:t>11</w:t>
      </w:r>
      <w:r>
        <w:rPr>
          <w:lang/>
        </w:rPr>
        <w:fldChar w:fldCharType="end"/>
      </w:r>
      <w:r>
        <w:rPr>
          <w:rStyle w:val="23"/>
          <w:color w:val="auto"/>
          <w:lang/>
        </w:rPr>
        <w:fldChar w:fldCharType="end"/>
      </w:r>
    </w:p>
    <w:p w14:paraId="6333C5DB">
      <w:pPr>
        <w:pStyle w:val="16"/>
        <w:rPr>
          <w:rFonts w:ascii="等线" w:hAnsi="等线" w:eastAsia="等线"/>
          <w:szCs w:val="22"/>
          <w:lang/>
        </w:rPr>
      </w:pPr>
      <w:r>
        <w:rPr>
          <w:rStyle w:val="23"/>
          <w:color w:val="auto"/>
          <w:lang/>
        </w:rPr>
        <w:fldChar w:fldCharType="begin"/>
      </w:r>
      <w:r>
        <w:rPr>
          <w:rStyle w:val="23"/>
          <w:color w:val="auto"/>
          <w:lang/>
        </w:rPr>
        <w:instrText xml:space="preserve"> </w:instrText>
      </w:r>
      <w:r>
        <w:rPr>
          <w:lang/>
        </w:rPr>
        <w:instrText xml:space="preserve">HYPERLINK \l "_Toc153288702"</w:instrText>
      </w:r>
      <w:r>
        <w:rPr>
          <w:rStyle w:val="23"/>
          <w:color w:val="auto"/>
          <w:lang/>
        </w:rPr>
        <w:instrText xml:space="preserve"> </w:instrText>
      </w:r>
      <w:r>
        <w:rPr>
          <w:rStyle w:val="23"/>
          <w:color w:val="auto"/>
          <w:lang/>
        </w:rPr>
        <w:fldChar w:fldCharType="separate"/>
      </w:r>
      <w:r>
        <w:rPr>
          <w:rStyle w:val="23"/>
          <w:rFonts w:ascii="华文细黑" w:hAnsi="华文细黑" w:eastAsia="华文细黑"/>
          <w:b/>
          <w:color w:val="auto"/>
          <w:lang/>
        </w:rPr>
        <w:t>1、 业务性质</w:t>
      </w:r>
      <w:r>
        <w:rPr>
          <w:lang/>
        </w:rPr>
        <w:tab/>
      </w:r>
      <w:r>
        <w:rPr>
          <w:lang/>
        </w:rPr>
        <w:fldChar w:fldCharType="begin"/>
      </w:r>
      <w:r>
        <w:rPr>
          <w:lang/>
        </w:rPr>
        <w:instrText xml:space="preserve"> PAGEREF _Toc153288702 \h </w:instrText>
      </w:r>
      <w:r>
        <w:rPr>
          <w:lang/>
        </w:rPr>
        <w:fldChar w:fldCharType="separate"/>
      </w:r>
      <w:r>
        <w:rPr>
          <w:lang/>
        </w:rPr>
        <w:t>11</w:t>
      </w:r>
      <w:r>
        <w:rPr>
          <w:lang/>
        </w:rPr>
        <w:fldChar w:fldCharType="end"/>
      </w:r>
      <w:r>
        <w:rPr>
          <w:rStyle w:val="23"/>
          <w:color w:val="auto"/>
          <w:lang/>
        </w:rPr>
        <w:fldChar w:fldCharType="end"/>
      </w:r>
    </w:p>
    <w:p w14:paraId="41AFE7E4">
      <w:pPr>
        <w:pStyle w:val="16"/>
        <w:rPr>
          <w:rFonts w:ascii="等线" w:hAnsi="等线" w:eastAsia="等线"/>
          <w:szCs w:val="22"/>
          <w:lang/>
        </w:rPr>
      </w:pPr>
      <w:r>
        <w:rPr>
          <w:rStyle w:val="23"/>
          <w:color w:val="auto"/>
          <w:lang/>
        </w:rPr>
        <w:fldChar w:fldCharType="begin"/>
      </w:r>
      <w:r>
        <w:rPr>
          <w:rStyle w:val="23"/>
          <w:color w:val="auto"/>
          <w:lang/>
        </w:rPr>
        <w:instrText xml:space="preserve"> </w:instrText>
      </w:r>
      <w:r>
        <w:rPr>
          <w:lang/>
        </w:rPr>
        <w:instrText xml:space="preserve">HYPERLINK \l "_Toc153288703"</w:instrText>
      </w:r>
      <w:r>
        <w:rPr>
          <w:rStyle w:val="23"/>
          <w:color w:val="auto"/>
          <w:lang/>
        </w:rPr>
        <w:instrText xml:space="preserve"> </w:instrText>
      </w:r>
      <w:r>
        <w:rPr>
          <w:rStyle w:val="23"/>
          <w:color w:val="auto"/>
          <w:lang/>
        </w:rPr>
        <w:fldChar w:fldCharType="separate"/>
      </w:r>
      <w:r>
        <w:rPr>
          <w:rStyle w:val="23"/>
          <w:rFonts w:ascii="华文细黑" w:hAnsi="华文细黑" w:eastAsia="华文细黑"/>
          <w:b/>
          <w:color w:val="auto"/>
          <w:lang/>
        </w:rPr>
        <w:t>2、 品种及时间</w:t>
      </w:r>
      <w:r>
        <w:rPr>
          <w:lang/>
        </w:rPr>
        <w:tab/>
      </w:r>
      <w:r>
        <w:rPr>
          <w:lang/>
        </w:rPr>
        <w:fldChar w:fldCharType="begin"/>
      </w:r>
      <w:r>
        <w:rPr>
          <w:lang/>
        </w:rPr>
        <w:instrText xml:space="preserve"> PAGEREF _Toc153288703 \h </w:instrText>
      </w:r>
      <w:r>
        <w:rPr>
          <w:lang/>
        </w:rPr>
        <w:fldChar w:fldCharType="separate"/>
      </w:r>
      <w:r>
        <w:rPr>
          <w:lang/>
        </w:rPr>
        <w:t>12</w:t>
      </w:r>
      <w:r>
        <w:rPr>
          <w:lang/>
        </w:rPr>
        <w:fldChar w:fldCharType="end"/>
      </w:r>
      <w:r>
        <w:rPr>
          <w:rStyle w:val="23"/>
          <w:color w:val="auto"/>
          <w:lang/>
        </w:rPr>
        <w:fldChar w:fldCharType="end"/>
      </w:r>
    </w:p>
    <w:p w14:paraId="62EB54DD">
      <w:pPr>
        <w:pStyle w:val="16"/>
        <w:rPr>
          <w:rFonts w:ascii="等线" w:hAnsi="等线" w:eastAsia="等线"/>
          <w:szCs w:val="22"/>
          <w:lang/>
        </w:rPr>
      </w:pPr>
      <w:r>
        <w:rPr>
          <w:rStyle w:val="23"/>
          <w:color w:val="auto"/>
          <w:lang/>
        </w:rPr>
        <w:fldChar w:fldCharType="begin"/>
      </w:r>
      <w:r>
        <w:rPr>
          <w:rStyle w:val="23"/>
          <w:color w:val="auto"/>
          <w:lang/>
        </w:rPr>
        <w:instrText xml:space="preserve"> </w:instrText>
      </w:r>
      <w:r>
        <w:rPr>
          <w:lang/>
        </w:rPr>
        <w:instrText xml:space="preserve">HYPERLINK \l "_Toc153288704"</w:instrText>
      </w:r>
      <w:r>
        <w:rPr>
          <w:rStyle w:val="23"/>
          <w:color w:val="auto"/>
          <w:lang/>
        </w:rPr>
        <w:instrText xml:space="preserve"> </w:instrText>
      </w:r>
      <w:r>
        <w:rPr>
          <w:rStyle w:val="23"/>
          <w:color w:val="auto"/>
          <w:lang/>
        </w:rPr>
        <w:fldChar w:fldCharType="separate"/>
      </w:r>
      <w:r>
        <w:rPr>
          <w:rStyle w:val="23"/>
          <w:rFonts w:ascii="华文细黑" w:hAnsi="华文细黑" w:eastAsia="华文细黑"/>
          <w:b/>
          <w:color w:val="auto"/>
          <w:lang/>
        </w:rPr>
        <w:t>3、 交易行为</w:t>
      </w:r>
      <w:r>
        <w:rPr>
          <w:lang/>
        </w:rPr>
        <w:tab/>
      </w:r>
      <w:r>
        <w:rPr>
          <w:lang/>
        </w:rPr>
        <w:fldChar w:fldCharType="begin"/>
      </w:r>
      <w:r>
        <w:rPr>
          <w:lang/>
        </w:rPr>
        <w:instrText xml:space="preserve"> PAGEREF _Toc153288704 \h </w:instrText>
      </w:r>
      <w:r>
        <w:rPr>
          <w:lang/>
        </w:rPr>
        <w:fldChar w:fldCharType="separate"/>
      </w:r>
      <w:r>
        <w:rPr>
          <w:lang/>
        </w:rPr>
        <w:t>12</w:t>
      </w:r>
      <w:r>
        <w:rPr>
          <w:lang/>
        </w:rPr>
        <w:fldChar w:fldCharType="end"/>
      </w:r>
      <w:r>
        <w:rPr>
          <w:rStyle w:val="23"/>
          <w:color w:val="auto"/>
          <w:lang/>
        </w:rPr>
        <w:fldChar w:fldCharType="end"/>
      </w:r>
    </w:p>
    <w:p w14:paraId="2EB19280">
      <w:pPr>
        <w:pStyle w:val="16"/>
        <w:rPr>
          <w:rFonts w:ascii="等线" w:hAnsi="等线" w:eastAsia="等线"/>
          <w:szCs w:val="22"/>
          <w:lang/>
        </w:rPr>
      </w:pPr>
      <w:r>
        <w:rPr>
          <w:rStyle w:val="23"/>
          <w:color w:val="auto"/>
          <w:lang/>
        </w:rPr>
        <w:fldChar w:fldCharType="begin"/>
      </w:r>
      <w:r>
        <w:rPr>
          <w:rStyle w:val="23"/>
          <w:color w:val="auto"/>
          <w:lang/>
        </w:rPr>
        <w:instrText xml:space="preserve"> </w:instrText>
      </w:r>
      <w:r>
        <w:rPr>
          <w:lang/>
        </w:rPr>
        <w:instrText xml:space="preserve">HYPERLINK \l "_Toc153288705"</w:instrText>
      </w:r>
      <w:r>
        <w:rPr>
          <w:rStyle w:val="23"/>
          <w:color w:val="auto"/>
          <w:lang/>
        </w:rPr>
        <w:instrText xml:space="preserve"> </w:instrText>
      </w:r>
      <w:r>
        <w:rPr>
          <w:rStyle w:val="23"/>
          <w:color w:val="auto"/>
          <w:lang/>
        </w:rPr>
        <w:fldChar w:fldCharType="separate"/>
      </w:r>
      <w:r>
        <w:rPr>
          <w:rStyle w:val="23"/>
          <w:rFonts w:ascii="华文细黑" w:hAnsi="华文细黑" w:eastAsia="华文细黑"/>
          <w:b/>
          <w:color w:val="auto"/>
          <w:lang/>
        </w:rPr>
        <w:t>4、 交易元素</w:t>
      </w:r>
      <w:r>
        <w:rPr>
          <w:lang/>
        </w:rPr>
        <w:tab/>
      </w:r>
      <w:r>
        <w:rPr>
          <w:lang/>
        </w:rPr>
        <w:fldChar w:fldCharType="begin"/>
      </w:r>
      <w:r>
        <w:rPr>
          <w:lang/>
        </w:rPr>
        <w:instrText xml:space="preserve"> PAGEREF _Toc153288705 \h </w:instrText>
      </w:r>
      <w:r>
        <w:rPr>
          <w:lang/>
        </w:rPr>
        <w:fldChar w:fldCharType="separate"/>
      </w:r>
      <w:r>
        <w:rPr>
          <w:lang/>
        </w:rPr>
        <w:t>12</w:t>
      </w:r>
      <w:r>
        <w:rPr>
          <w:lang/>
        </w:rPr>
        <w:fldChar w:fldCharType="end"/>
      </w:r>
      <w:r>
        <w:rPr>
          <w:rStyle w:val="23"/>
          <w:color w:val="auto"/>
          <w:lang/>
        </w:rPr>
        <w:fldChar w:fldCharType="end"/>
      </w:r>
    </w:p>
    <w:p w14:paraId="09C16D2B">
      <w:pPr>
        <w:pStyle w:val="15"/>
        <w:rPr>
          <w:rFonts w:ascii="等线" w:hAnsi="等线" w:eastAsia="等线"/>
          <w:b w:val="0"/>
          <w:sz w:val="21"/>
          <w:szCs w:val="22"/>
          <w:lang/>
        </w:rPr>
      </w:pPr>
      <w:r>
        <w:rPr>
          <w:rStyle w:val="23"/>
          <w:color w:val="auto"/>
          <w:lang/>
        </w:rPr>
        <w:fldChar w:fldCharType="begin"/>
      </w:r>
      <w:r>
        <w:rPr>
          <w:rStyle w:val="23"/>
          <w:color w:val="auto"/>
          <w:lang/>
        </w:rPr>
        <w:instrText xml:space="preserve"> </w:instrText>
      </w:r>
      <w:r>
        <w:rPr>
          <w:lang/>
        </w:rPr>
        <w:instrText xml:space="preserve">HYPERLINK \l "_Toc153288706"</w:instrText>
      </w:r>
      <w:r>
        <w:rPr>
          <w:rStyle w:val="23"/>
          <w:color w:val="auto"/>
          <w:lang/>
        </w:rPr>
        <w:instrText xml:space="preserve"> </w:instrText>
      </w:r>
      <w:r>
        <w:rPr>
          <w:rStyle w:val="23"/>
          <w:color w:val="auto"/>
          <w:lang/>
        </w:rPr>
        <w:fldChar w:fldCharType="separate"/>
      </w:r>
      <w:r>
        <w:rPr>
          <w:rStyle w:val="23"/>
          <w:color w:val="auto"/>
          <w:lang/>
        </w:rPr>
        <w:t>三、系统多节点部署</w:t>
      </w:r>
      <w:r>
        <w:rPr>
          <w:lang/>
        </w:rPr>
        <w:tab/>
      </w:r>
      <w:r>
        <w:rPr>
          <w:lang/>
        </w:rPr>
        <w:fldChar w:fldCharType="begin"/>
      </w:r>
      <w:r>
        <w:rPr>
          <w:lang/>
        </w:rPr>
        <w:instrText xml:space="preserve"> PAGEREF _Toc153288706 \h </w:instrText>
      </w:r>
      <w:r>
        <w:rPr>
          <w:lang/>
        </w:rPr>
        <w:fldChar w:fldCharType="separate"/>
      </w:r>
      <w:r>
        <w:rPr>
          <w:lang/>
        </w:rPr>
        <w:t>13</w:t>
      </w:r>
      <w:r>
        <w:rPr>
          <w:lang/>
        </w:rPr>
        <w:fldChar w:fldCharType="end"/>
      </w:r>
      <w:r>
        <w:rPr>
          <w:rStyle w:val="23"/>
          <w:color w:val="auto"/>
          <w:lang/>
        </w:rPr>
        <w:fldChar w:fldCharType="end"/>
      </w:r>
    </w:p>
    <w:p w14:paraId="52BB763A">
      <w:pPr>
        <w:pStyle w:val="15"/>
        <w:rPr>
          <w:rFonts w:ascii="等线" w:hAnsi="等线" w:eastAsia="等线"/>
          <w:b w:val="0"/>
          <w:sz w:val="21"/>
          <w:szCs w:val="22"/>
          <w:lang/>
        </w:rPr>
      </w:pPr>
      <w:r>
        <w:rPr>
          <w:rStyle w:val="23"/>
          <w:color w:val="auto"/>
          <w:lang/>
        </w:rPr>
        <w:fldChar w:fldCharType="begin"/>
      </w:r>
      <w:r>
        <w:rPr>
          <w:rStyle w:val="23"/>
          <w:color w:val="auto"/>
          <w:lang/>
        </w:rPr>
        <w:instrText xml:space="preserve"> </w:instrText>
      </w:r>
      <w:r>
        <w:rPr>
          <w:lang/>
        </w:rPr>
        <w:instrText xml:space="preserve">HYPERLINK \l "_Toc153288707"</w:instrText>
      </w:r>
      <w:r>
        <w:rPr>
          <w:rStyle w:val="23"/>
          <w:color w:val="auto"/>
          <w:lang/>
        </w:rPr>
        <w:instrText xml:space="preserve"> </w:instrText>
      </w:r>
      <w:r>
        <w:rPr>
          <w:rStyle w:val="23"/>
          <w:color w:val="auto"/>
          <w:lang/>
        </w:rPr>
        <w:fldChar w:fldCharType="separate"/>
      </w:r>
      <w:r>
        <w:rPr>
          <w:rStyle w:val="23"/>
          <w:color w:val="auto"/>
          <w:lang/>
        </w:rPr>
        <w:t>四、参数设置</w:t>
      </w:r>
      <w:r>
        <w:rPr>
          <w:lang/>
        </w:rPr>
        <w:tab/>
      </w:r>
      <w:r>
        <w:rPr>
          <w:lang/>
        </w:rPr>
        <w:fldChar w:fldCharType="begin"/>
      </w:r>
      <w:r>
        <w:rPr>
          <w:lang/>
        </w:rPr>
        <w:instrText xml:space="preserve"> PAGEREF _Toc153288707 \h </w:instrText>
      </w:r>
      <w:r>
        <w:rPr>
          <w:lang/>
        </w:rPr>
        <w:fldChar w:fldCharType="separate"/>
      </w:r>
      <w:r>
        <w:rPr>
          <w:lang/>
        </w:rPr>
        <w:t>13</w:t>
      </w:r>
      <w:r>
        <w:rPr>
          <w:lang/>
        </w:rPr>
        <w:fldChar w:fldCharType="end"/>
      </w:r>
      <w:r>
        <w:rPr>
          <w:rStyle w:val="23"/>
          <w:color w:val="auto"/>
          <w:lang/>
        </w:rPr>
        <w:fldChar w:fldCharType="end"/>
      </w:r>
    </w:p>
    <w:p w14:paraId="33F55E0A">
      <w:pPr>
        <w:pStyle w:val="16"/>
        <w:rPr>
          <w:rFonts w:ascii="等线" w:hAnsi="等线" w:eastAsia="等线"/>
          <w:szCs w:val="22"/>
          <w:lang/>
        </w:rPr>
      </w:pPr>
      <w:r>
        <w:rPr>
          <w:rStyle w:val="23"/>
          <w:color w:val="auto"/>
          <w:lang/>
        </w:rPr>
        <w:fldChar w:fldCharType="begin"/>
      </w:r>
      <w:r>
        <w:rPr>
          <w:rStyle w:val="23"/>
          <w:color w:val="auto"/>
          <w:lang/>
        </w:rPr>
        <w:instrText xml:space="preserve"> </w:instrText>
      </w:r>
      <w:r>
        <w:rPr>
          <w:lang/>
        </w:rPr>
        <w:instrText xml:space="preserve">HYPERLINK \l "_Toc153288708"</w:instrText>
      </w:r>
      <w:r>
        <w:rPr>
          <w:rStyle w:val="23"/>
          <w:color w:val="auto"/>
          <w:lang/>
        </w:rPr>
        <w:instrText xml:space="preserve"> </w:instrText>
      </w:r>
      <w:r>
        <w:rPr>
          <w:rStyle w:val="23"/>
          <w:color w:val="auto"/>
          <w:lang/>
        </w:rPr>
        <w:fldChar w:fldCharType="separate"/>
      </w:r>
      <w:r>
        <w:rPr>
          <w:rStyle w:val="23"/>
          <w:rFonts w:ascii="华文细黑" w:hAnsi="华文细黑" w:eastAsia="华文细黑"/>
          <w:color w:val="auto"/>
          <w:lang/>
        </w:rPr>
        <w:t>1、报价回购品种信息初始化参数设置</w:t>
      </w:r>
      <w:r>
        <w:rPr>
          <w:lang/>
        </w:rPr>
        <w:tab/>
      </w:r>
      <w:r>
        <w:rPr>
          <w:lang/>
        </w:rPr>
        <w:fldChar w:fldCharType="begin"/>
      </w:r>
      <w:r>
        <w:rPr>
          <w:lang/>
        </w:rPr>
        <w:instrText xml:space="preserve"> PAGEREF _Toc153288708 \h </w:instrText>
      </w:r>
      <w:r>
        <w:rPr>
          <w:lang/>
        </w:rPr>
        <w:fldChar w:fldCharType="separate"/>
      </w:r>
      <w:r>
        <w:rPr>
          <w:lang/>
        </w:rPr>
        <w:t>13</w:t>
      </w:r>
      <w:r>
        <w:rPr>
          <w:lang/>
        </w:rPr>
        <w:fldChar w:fldCharType="end"/>
      </w:r>
      <w:r>
        <w:rPr>
          <w:rStyle w:val="23"/>
          <w:color w:val="auto"/>
          <w:lang/>
        </w:rPr>
        <w:fldChar w:fldCharType="end"/>
      </w:r>
    </w:p>
    <w:p w14:paraId="25128781">
      <w:pPr>
        <w:pStyle w:val="16"/>
        <w:rPr>
          <w:rFonts w:ascii="等线" w:hAnsi="等线" w:eastAsia="等线"/>
          <w:szCs w:val="22"/>
          <w:lang/>
        </w:rPr>
      </w:pPr>
      <w:r>
        <w:rPr>
          <w:rStyle w:val="23"/>
          <w:color w:val="auto"/>
          <w:lang/>
        </w:rPr>
        <w:fldChar w:fldCharType="begin"/>
      </w:r>
      <w:r>
        <w:rPr>
          <w:rStyle w:val="23"/>
          <w:color w:val="auto"/>
          <w:lang/>
        </w:rPr>
        <w:instrText xml:space="preserve"> </w:instrText>
      </w:r>
      <w:r>
        <w:rPr>
          <w:lang/>
        </w:rPr>
        <w:instrText xml:space="preserve">HYPERLINK \l "_Toc153288709"</w:instrText>
      </w:r>
      <w:r>
        <w:rPr>
          <w:rStyle w:val="23"/>
          <w:color w:val="auto"/>
          <w:lang/>
        </w:rPr>
        <w:instrText xml:space="preserve"> </w:instrText>
      </w:r>
      <w:r>
        <w:rPr>
          <w:rStyle w:val="23"/>
          <w:color w:val="auto"/>
          <w:lang/>
        </w:rPr>
        <w:fldChar w:fldCharType="separate"/>
      </w:r>
      <w:r>
        <w:rPr>
          <w:rStyle w:val="23"/>
          <w:rFonts w:ascii="华文细黑" w:hAnsi="华文细黑" w:eastAsia="华文细黑"/>
          <w:color w:val="auto"/>
          <w:lang/>
        </w:rPr>
        <w:t>2、报价回购折算率信息初始化参数设置</w:t>
      </w:r>
      <w:r>
        <w:rPr>
          <w:lang/>
        </w:rPr>
        <w:tab/>
      </w:r>
      <w:r>
        <w:rPr>
          <w:lang/>
        </w:rPr>
        <w:fldChar w:fldCharType="begin"/>
      </w:r>
      <w:r>
        <w:rPr>
          <w:lang/>
        </w:rPr>
        <w:instrText xml:space="preserve"> PAGEREF _Toc153288709 \h </w:instrText>
      </w:r>
      <w:r>
        <w:rPr>
          <w:lang/>
        </w:rPr>
        <w:fldChar w:fldCharType="separate"/>
      </w:r>
      <w:r>
        <w:rPr>
          <w:lang/>
        </w:rPr>
        <w:t>14</w:t>
      </w:r>
      <w:r>
        <w:rPr>
          <w:lang/>
        </w:rPr>
        <w:fldChar w:fldCharType="end"/>
      </w:r>
      <w:r>
        <w:rPr>
          <w:rStyle w:val="23"/>
          <w:color w:val="auto"/>
          <w:lang/>
        </w:rPr>
        <w:fldChar w:fldCharType="end"/>
      </w:r>
    </w:p>
    <w:p w14:paraId="2538481F">
      <w:pPr>
        <w:pStyle w:val="16"/>
        <w:rPr>
          <w:rFonts w:ascii="等线" w:hAnsi="等线" w:eastAsia="等线"/>
          <w:szCs w:val="22"/>
          <w:lang/>
        </w:rPr>
      </w:pPr>
      <w:r>
        <w:rPr>
          <w:rStyle w:val="23"/>
          <w:color w:val="auto"/>
          <w:lang/>
        </w:rPr>
        <w:fldChar w:fldCharType="begin"/>
      </w:r>
      <w:r>
        <w:rPr>
          <w:rStyle w:val="23"/>
          <w:color w:val="auto"/>
          <w:lang/>
        </w:rPr>
        <w:instrText xml:space="preserve"> </w:instrText>
      </w:r>
      <w:r>
        <w:rPr>
          <w:lang/>
        </w:rPr>
        <w:instrText xml:space="preserve">HYPERLINK \l "_Toc153288710"</w:instrText>
      </w:r>
      <w:r>
        <w:rPr>
          <w:rStyle w:val="23"/>
          <w:color w:val="auto"/>
          <w:lang/>
        </w:rPr>
        <w:instrText xml:space="preserve"> </w:instrText>
      </w:r>
      <w:r>
        <w:rPr>
          <w:rStyle w:val="23"/>
          <w:color w:val="auto"/>
          <w:lang/>
        </w:rPr>
        <w:fldChar w:fldCharType="separate"/>
      </w:r>
      <w:r>
        <w:rPr>
          <w:rStyle w:val="23"/>
          <w:rFonts w:ascii="华文细黑" w:hAnsi="华文细黑" w:eastAsia="华文细黑"/>
          <w:color w:val="auto"/>
          <w:lang/>
        </w:rPr>
        <w:t>3、上海报价回购额度设置</w:t>
      </w:r>
      <w:r>
        <w:rPr>
          <w:lang/>
        </w:rPr>
        <w:tab/>
      </w:r>
      <w:r>
        <w:rPr>
          <w:lang/>
        </w:rPr>
        <w:fldChar w:fldCharType="begin"/>
      </w:r>
      <w:r>
        <w:rPr>
          <w:lang/>
        </w:rPr>
        <w:instrText xml:space="preserve"> PAGEREF _Toc153288710 \h </w:instrText>
      </w:r>
      <w:r>
        <w:rPr>
          <w:lang/>
        </w:rPr>
        <w:fldChar w:fldCharType="separate"/>
      </w:r>
      <w:r>
        <w:rPr>
          <w:lang/>
        </w:rPr>
        <w:t>17</w:t>
      </w:r>
      <w:r>
        <w:rPr>
          <w:lang/>
        </w:rPr>
        <w:fldChar w:fldCharType="end"/>
      </w:r>
      <w:r>
        <w:rPr>
          <w:rStyle w:val="23"/>
          <w:color w:val="auto"/>
          <w:lang/>
        </w:rPr>
        <w:fldChar w:fldCharType="end"/>
      </w:r>
    </w:p>
    <w:p w14:paraId="762D78CF">
      <w:pPr>
        <w:pStyle w:val="16"/>
        <w:rPr>
          <w:rFonts w:ascii="等线" w:hAnsi="等线" w:eastAsia="等线"/>
          <w:szCs w:val="22"/>
          <w:lang/>
        </w:rPr>
      </w:pPr>
      <w:r>
        <w:rPr>
          <w:rStyle w:val="23"/>
          <w:color w:val="auto"/>
          <w:lang/>
        </w:rPr>
        <w:fldChar w:fldCharType="begin"/>
      </w:r>
      <w:r>
        <w:rPr>
          <w:rStyle w:val="23"/>
          <w:color w:val="auto"/>
          <w:lang/>
        </w:rPr>
        <w:instrText xml:space="preserve"> </w:instrText>
      </w:r>
      <w:r>
        <w:rPr>
          <w:lang/>
        </w:rPr>
        <w:instrText xml:space="preserve">HYPERLINK \l "_Toc153288711"</w:instrText>
      </w:r>
      <w:r>
        <w:rPr>
          <w:rStyle w:val="23"/>
          <w:color w:val="auto"/>
          <w:lang/>
        </w:rPr>
        <w:instrText xml:space="preserve"> </w:instrText>
      </w:r>
      <w:r>
        <w:rPr>
          <w:rStyle w:val="23"/>
          <w:color w:val="auto"/>
          <w:lang/>
        </w:rPr>
        <w:fldChar w:fldCharType="separate"/>
      </w:r>
      <w:r>
        <w:rPr>
          <w:rStyle w:val="23"/>
          <w:rFonts w:ascii="华文细黑" w:hAnsi="华文细黑" w:eastAsia="华文细黑"/>
          <w:color w:val="auto"/>
          <w:lang/>
        </w:rPr>
        <w:t>4、报价回购账户设置</w:t>
      </w:r>
      <w:r>
        <w:rPr>
          <w:lang/>
        </w:rPr>
        <w:tab/>
      </w:r>
      <w:r>
        <w:rPr>
          <w:lang/>
        </w:rPr>
        <w:fldChar w:fldCharType="begin"/>
      </w:r>
      <w:r>
        <w:rPr>
          <w:lang/>
        </w:rPr>
        <w:instrText xml:space="preserve"> PAGEREF _Toc153288711 \h </w:instrText>
      </w:r>
      <w:r>
        <w:rPr>
          <w:lang/>
        </w:rPr>
        <w:fldChar w:fldCharType="separate"/>
      </w:r>
      <w:r>
        <w:rPr>
          <w:lang/>
        </w:rPr>
        <w:t>24</w:t>
      </w:r>
      <w:r>
        <w:rPr>
          <w:lang/>
        </w:rPr>
        <w:fldChar w:fldCharType="end"/>
      </w:r>
      <w:r>
        <w:rPr>
          <w:rStyle w:val="23"/>
          <w:color w:val="auto"/>
          <w:lang/>
        </w:rPr>
        <w:fldChar w:fldCharType="end"/>
      </w:r>
    </w:p>
    <w:p w14:paraId="045B5684">
      <w:pPr>
        <w:pStyle w:val="16"/>
        <w:rPr>
          <w:rFonts w:ascii="等线" w:hAnsi="等线" w:eastAsia="等线"/>
          <w:szCs w:val="22"/>
          <w:lang/>
        </w:rPr>
      </w:pPr>
      <w:r>
        <w:rPr>
          <w:rStyle w:val="23"/>
          <w:color w:val="auto"/>
          <w:lang/>
        </w:rPr>
        <w:fldChar w:fldCharType="begin"/>
      </w:r>
      <w:r>
        <w:rPr>
          <w:rStyle w:val="23"/>
          <w:color w:val="auto"/>
          <w:lang/>
        </w:rPr>
        <w:instrText xml:space="preserve"> </w:instrText>
      </w:r>
      <w:r>
        <w:rPr>
          <w:lang/>
        </w:rPr>
        <w:instrText xml:space="preserve">HYPERLINK \l "_Toc153288712"</w:instrText>
      </w:r>
      <w:r>
        <w:rPr>
          <w:rStyle w:val="23"/>
          <w:color w:val="auto"/>
          <w:lang/>
        </w:rPr>
        <w:instrText xml:space="preserve"> </w:instrText>
      </w:r>
      <w:r>
        <w:rPr>
          <w:rStyle w:val="23"/>
          <w:color w:val="auto"/>
          <w:lang/>
        </w:rPr>
        <w:fldChar w:fldCharType="separate"/>
      </w:r>
      <w:r>
        <w:rPr>
          <w:rStyle w:val="23"/>
          <w:rFonts w:ascii="华文细黑" w:hAnsi="华文细黑" w:eastAsia="华文细黑"/>
          <w:color w:val="auto"/>
          <w:lang/>
        </w:rPr>
        <w:t>5、报盘参数设置（设置方式和基金盘后报盘参数设置方式相同）</w:t>
      </w:r>
      <w:r>
        <w:rPr>
          <w:lang/>
        </w:rPr>
        <w:tab/>
      </w:r>
      <w:r>
        <w:rPr>
          <w:lang/>
        </w:rPr>
        <w:fldChar w:fldCharType="begin"/>
      </w:r>
      <w:r>
        <w:rPr>
          <w:lang/>
        </w:rPr>
        <w:instrText xml:space="preserve"> PAGEREF _Toc153288712 \h </w:instrText>
      </w:r>
      <w:r>
        <w:rPr>
          <w:lang/>
        </w:rPr>
        <w:fldChar w:fldCharType="separate"/>
      </w:r>
      <w:r>
        <w:rPr>
          <w:lang/>
        </w:rPr>
        <w:t>30</w:t>
      </w:r>
      <w:r>
        <w:rPr>
          <w:lang/>
        </w:rPr>
        <w:fldChar w:fldCharType="end"/>
      </w:r>
      <w:r>
        <w:rPr>
          <w:rStyle w:val="23"/>
          <w:color w:val="auto"/>
          <w:lang/>
        </w:rPr>
        <w:fldChar w:fldCharType="end"/>
      </w:r>
    </w:p>
    <w:p w14:paraId="36B7C13A">
      <w:pPr>
        <w:pStyle w:val="16"/>
        <w:rPr>
          <w:rFonts w:ascii="等线" w:hAnsi="等线" w:eastAsia="等线"/>
          <w:szCs w:val="22"/>
          <w:lang/>
        </w:rPr>
      </w:pPr>
      <w:r>
        <w:rPr>
          <w:rStyle w:val="23"/>
          <w:color w:val="auto"/>
          <w:lang/>
        </w:rPr>
        <w:fldChar w:fldCharType="begin"/>
      </w:r>
      <w:r>
        <w:rPr>
          <w:rStyle w:val="23"/>
          <w:color w:val="auto"/>
          <w:lang/>
        </w:rPr>
        <w:instrText xml:space="preserve"> </w:instrText>
      </w:r>
      <w:r>
        <w:rPr>
          <w:lang/>
        </w:rPr>
        <w:instrText xml:space="preserve">HYPERLINK \l "_Toc153288713"</w:instrText>
      </w:r>
      <w:r>
        <w:rPr>
          <w:rStyle w:val="23"/>
          <w:color w:val="auto"/>
          <w:lang/>
        </w:rPr>
        <w:instrText xml:space="preserve"> </w:instrText>
      </w:r>
      <w:r>
        <w:rPr>
          <w:rStyle w:val="23"/>
          <w:color w:val="auto"/>
          <w:lang/>
        </w:rPr>
        <w:fldChar w:fldCharType="separate"/>
      </w:r>
      <w:r>
        <w:rPr>
          <w:rStyle w:val="23"/>
          <w:rFonts w:ascii="华文细黑" w:hAnsi="华文细黑" w:eastAsia="华文细黑"/>
          <w:color w:val="auto"/>
          <w:lang/>
        </w:rPr>
        <w:t>6、尾盘交易时间片设置</w:t>
      </w:r>
      <w:r>
        <w:rPr>
          <w:lang/>
        </w:rPr>
        <w:tab/>
      </w:r>
      <w:r>
        <w:rPr>
          <w:lang/>
        </w:rPr>
        <w:fldChar w:fldCharType="begin"/>
      </w:r>
      <w:r>
        <w:rPr>
          <w:lang/>
        </w:rPr>
        <w:instrText xml:space="preserve"> PAGEREF _Toc153288713 \h </w:instrText>
      </w:r>
      <w:r>
        <w:rPr>
          <w:lang/>
        </w:rPr>
        <w:fldChar w:fldCharType="separate"/>
      </w:r>
      <w:r>
        <w:rPr>
          <w:lang/>
        </w:rPr>
        <w:t>32</w:t>
      </w:r>
      <w:r>
        <w:rPr>
          <w:lang/>
        </w:rPr>
        <w:fldChar w:fldCharType="end"/>
      </w:r>
      <w:r>
        <w:rPr>
          <w:rStyle w:val="23"/>
          <w:color w:val="auto"/>
          <w:lang/>
        </w:rPr>
        <w:fldChar w:fldCharType="end"/>
      </w:r>
    </w:p>
    <w:p w14:paraId="07E62C31">
      <w:pPr>
        <w:pStyle w:val="16"/>
        <w:rPr>
          <w:rFonts w:ascii="等线" w:hAnsi="等线" w:eastAsia="等线"/>
          <w:szCs w:val="22"/>
          <w:lang/>
        </w:rPr>
      </w:pPr>
      <w:r>
        <w:rPr>
          <w:rStyle w:val="23"/>
          <w:color w:val="auto"/>
          <w:lang/>
        </w:rPr>
        <w:fldChar w:fldCharType="begin"/>
      </w:r>
      <w:r>
        <w:rPr>
          <w:rStyle w:val="23"/>
          <w:color w:val="auto"/>
          <w:lang/>
        </w:rPr>
        <w:instrText xml:space="preserve"> </w:instrText>
      </w:r>
      <w:r>
        <w:rPr>
          <w:lang/>
        </w:rPr>
        <w:instrText xml:space="preserve">HYPERLINK \l "_Toc153288714"</w:instrText>
      </w:r>
      <w:r>
        <w:rPr>
          <w:rStyle w:val="23"/>
          <w:color w:val="auto"/>
          <w:lang/>
        </w:rPr>
        <w:instrText xml:space="preserve"> </w:instrText>
      </w:r>
      <w:r>
        <w:rPr>
          <w:rStyle w:val="23"/>
          <w:color w:val="auto"/>
          <w:lang/>
        </w:rPr>
        <w:fldChar w:fldCharType="separate"/>
      </w:r>
      <w:r>
        <w:rPr>
          <w:rStyle w:val="23"/>
          <w:rFonts w:ascii="华文细黑" w:hAnsi="华文细黑" w:eastAsia="华文细黑"/>
          <w:color w:val="auto"/>
          <w:lang/>
        </w:rPr>
        <w:t>7、远程调用设置</w:t>
      </w:r>
      <w:r>
        <w:rPr>
          <w:lang/>
        </w:rPr>
        <w:tab/>
      </w:r>
      <w:r>
        <w:rPr>
          <w:lang/>
        </w:rPr>
        <w:fldChar w:fldCharType="begin"/>
      </w:r>
      <w:r>
        <w:rPr>
          <w:lang/>
        </w:rPr>
        <w:instrText xml:space="preserve"> PAGEREF _Toc153288714 \h </w:instrText>
      </w:r>
      <w:r>
        <w:rPr>
          <w:lang/>
        </w:rPr>
        <w:fldChar w:fldCharType="separate"/>
      </w:r>
      <w:r>
        <w:rPr>
          <w:lang/>
        </w:rPr>
        <w:t>33</w:t>
      </w:r>
      <w:r>
        <w:rPr>
          <w:lang/>
        </w:rPr>
        <w:fldChar w:fldCharType="end"/>
      </w:r>
      <w:r>
        <w:rPr>
          <w:rStyle w:val="23"/>
          <w:color w:val="auto"/>
          <w:lang/>
        </w:rPr>
        <w:fldChar w:fldCharType="end"/>
      </w:r>
    </w:p>
    <w:p w14:paraId="44C73427">
      <w:pPr>
        <w:pStyle w:val="16"/>
        <w:rPr>
          <w:rFonts w:ascii="等线" w:hAnsi="等线" w:eastAsia="等线"/>
          <w:szCs w:val="22"/>
          <w:lang/>
        </w:rPr>
      </w:pPr>
      <w:r>
        <w:rPr>
          <w:rStyle w:val="23"/>
          <w:color w:val="auto"/>
          <w:lang/>
        </w:rPr>
        <w:fldChar w:fldCharType="begin"/>
      </w:r>
      <w:r>
        <w:rPr>
          <w:rStyle w:val="23"/>
          <w:color w:val="auto"/>
          <w:lang/>
        </w:rPr>
        <w:instrText xml:space="preserve"> </w:instrText>
      </w:r>
      <w:r>
        <w:rPr>
          <w:lang/>
        </w:rPr>
        <w:instrText xml:space="preserve">HYPERLINK \l "_Toc153288715"</w:instrText>
      </w:r>
      <w:r>
        <w:rPr>
          <w:rStyle w:val="23"/>
          <w:color w:val="auto"/>
          <w:lang/>
        </w:rPr>
        <w:instrText xml:space="preserve"> </w:instrText>
      </w:r>
      <w:r>
        <w:rPr>
          <w:rStyle w:val="23"/>
          <w:color w:val="auto"/>
          <w:lang/>
        </w:rPr>
        <w:fldChar w:fldCharType="separate"/>
      </w:r>
      <w:r>
        <w:rPr>
          <w:rStyle w:val="23"/>
          <w:rFonts w:ascii="华文细黑" w:hAnsi="华文细黑" w:eastAsia="华文细黑"/>
          <w:color w:val="auto"/>
          <w:lang/>
        </w:rPr>
        <w:t>8、公共参数设置</w:t>
      </w:r>
      <w:r>
        <w:rPr>
          <w:lang/>
        </w:rPr>
        <w:tab/>
      </w:r>
      <w:r>
        <w:rPr>
          <w:lang/>
        </w:rPr>
        <w:fldChar w:fldCharType="begin"/>
      </w:r>
      <w:r>
        <w:rPr>
          <w:lang/>
        </w:rPr>
        <w:instrText xml:space="preserve"> PAGEREF _Toc153288715 \h </w:instrText>
      </w:r>
      <w:r>
        <w:rPr>
          <w:lang/>
        </w:rPr>
        <w:fldChar w:fldCharType="separate"/>
      </w:r>
      <w:r>
        <w:rPr>
          <w:lang/>
        </w:rPr>
        <w:t>38</w:t>
      </w:r>
      <w:r>
        <w:rPr>
          <w:lang/>
        </w:rPr>
        <w:fldChar w:fldCharType="end"/>
      </w:r>
      <w:r>
        <w:rPr>
          <w:rStyle w:val="23"/>
          <w:color w:val="auto"/>
          <w:lang/>
        </w:rPr>
        <w:fldChar w:fldCharType="end"/>
      </w:r>
    </w:p>
    <w:p w14:paraId="19857CF4">
      <w:pPr>
        <w:pStyle w:val="16"/>
        <w:rPr>
          <w:rFonts w:ascii="等线" w:hAnsi="等线" w:eastAsia="等线"/>
          <w:szCs w:val="22"/>
          <w:lang/>
        </w:rPr>
      </w:pPr>
      <w:r>
        <w:rPr>
          <w:rStyle w:val="23"/>
          <w:color w:val="auto"/>
          <w:lang/>
        </w:rPr>
        <w:fldChar w:fldCharType="begin"/>
      </w:r>
      <w:r>
        <w:rPr>
          <w:rStyle w:val="23"/>
          <w:color w:val="auto"/>
          <w:lang/>
        </w:rPr>
        <w:instrText xml:space="preserve"> </w:instrText>
      </w:r>
      <w:r>
        <w:rPr>
          <w:lang/>
        </w:rPr>
        <w:instrText xml:space="preserve">HYPERLINK \l "_Toc153288716"</w:instrText>
      </w:r>
      <w:r>
        <w:rPr>
          <w:rStyle w:val="23"/>
          <w:color w:val="auto"/>
          <w:lang/>
        </w:rPr>
        <w:instrText xml:space="preserve"> </w:instrText>
      </w:r>
      <w:r>
        <w:rPr>
          <w:rStyle w:val="23"/>
          <w:color w:val="auto"/>
          <w:lang/>
        </w:rPr>
        <w:fldChar w:fldCharType="separate"/>
      </w:r>
      <w:r>
        <w:rPr>
          <w:rStyle w:val="23"/>
          <w:rFonts w:ascii="华文细黑" w:hAnsi="华文细黑" w:eastAsia="华文细黑"/>
          <w:color w:val="auto"/>
          <w:lang/>
        </w:rPr>
        <w:t>9、报价回购风险控制配置</w:t>
      </w:r>
      <w:r>
        <w:rPr>
          <w:lang/>
        </w:rPr>
        <w:tab/>
      </w:r>
      <w:r>
        <w:rPr>
          <w:lang/>
        </w:rPr>
        <w:fldChar w:fldCharType="begin"/>
      </w:r>
      <w:r>
        <w:rPr>
          <w:lang/>
        </w:rPr>
        <w:instrText xml:space="preserve"> PAGEREF _Toc153288716 \h </w:instrText>
      </w:r>
      <w:r>
        <w:rPr>
          <w:lang/>
        </w:rPr>
        <w:fldChar w:fldCharType="separate"/>
      </w:r>
      <w:r>
        <w:rPr>
          <w:lang/>
        </w:rPr>
        <w:t>47</w:t>
      </w:r>
      <w:r>
        <w:rPr>
          <w:lang/>
        </w:rPr>
        <w:fldChar w:fldCharType="end"/>
      </w:r>
      <w:r>
        <w:rPr>
          <w:rStyle w:val="23"/>
          <w:color w:val="auto"/>
          <w:lang/>
        </w:rPr>
        <w:fldChar w:fldCharType="end"/>
      </w:r>
    </w:p>
    <w:p w14:paraId="4647AD86">
      <w:pPr>
        <w:pStyle w:val="16"/>
        <w:rPr>
          <w:rFonts w:ascii="等线" w:hAnsi="等线" w:eastAsia="等线"/>
          <w:szCs w:val="22"/>
          <w:lang/>
        </w:rPr>
      </w:pPr>
      <w:r>
        <w:rPr>
          <w:rStyle w:val="23"/>
          <w:color w:val="auto"/>
          <w:lang/>
        </w:rPr>
        <w:fldChar w:fldCharType="begin"/>
      </w:r>
      <w:r>
        <w:rPr>
          <w:rStyle w:val="23"/>
          <w:color w:val="auto"/>
          <w:lang/>
        </w:rPr>
        <w:instrText xml:space="preserve"> </w:instrText>
      </w:r>
      <w:r>
        <w:rPr>
          <w:lang/>
        </w:rPr>
        <w:instrText xml:space="preserve">HYPERLINK \l "_Toc153288717"</w:instrText>
      </w:r>
      <w:r>
        <w:rPr>
          <w:rStyle w:val="23"/>
          <w:color w:val="auto"/>
          <w:lang/>
        </w:rPr>
        <w:instrText xml:space="preserve"> </w:instrText>
      </w:r>
      <w:r>
        <w:rPr>
          <w:rStyle w:val="23"/>
          <w:color w:val="auto"/>
          <w:lang/>
        </w:rPr>
        <w:fldChar w:fldCharType="separate"/>
      </w:r>
      <w:r>
        <w:rPr>
          <w:rStyle w:val="23"/>
          <w:rFonts w:ascii="华文细黑" w:hAnsi="华文细黑" w:eastAsia="华文细黑"/>
          <w:color w:val="auto"/>
          <w:lang/>
        </w:rPr>
        <w:t>10、上海批量报价回购预保留金额设置</w:t>
      </w:r>
      <w:r>
        <w:rPr>
          <w:lang/>
        </w:rPr>
        <w:tab/>
      </w:r>
      <w:r>
        <w:rPr>
          <w:lang/>
        </w:rPr>
        <w:fldChar w:fldCharType="begin"/>
      </w:r>
      <w:r>
        <w:rPr>
          <w:lang/>
        </w:rPr>
        <w:instrText xml:space="preserve"> PAGEREF _Toc153288717 \h </w:instrText>
      </w:r>
      <w:r>
        <w:rPr>
          <w:lang/>
        </w:rPr>
        <w:fldChar w:fldCharType="separate"/>
      </w:r>
      <w:r>
        <w:rPr>
          <w:lang/>
        </w:rPr>
        <w:t>50</w:t>
      </w:r>
      <w:r>
        <w:rPr>
          <w:lang/>
        </w:rPr>
        <w:fldChar w:fldCharType="end"/>
      </w:r>
      <w:r>
        <w:rPr>
          <w:rStyle w:val="23"/>
          <w:color w:val="auto"/>
          <w:lang/>
        </w:rPr>
        <w:fldChar w:fldCharType="end"/>
      </w:r>
    </w:p>
    <w:p w14:paraId="784CE1C4">
      <w:pPr>
        <w:pStyle w:val="16"/>
        <w:rPr>
          <w:rFonts w:ascii="等线" w:hAnsi="等线" w:eastAsia="等线"/>
          <w:szCs w:val="22"/>
          <w:lang/>
        </w:rPr>
      </w:pPr>
      <w:r>
        <w:rPr>
          <w:rStyle w:val="23"/>
          <w:color w:val="auto"/>
          <w:lang/>
        </w:rPr>
        <w:fldChar w:fldCharType="begin"/>
      </w:r>
      <w:r>
        <w:rPr>
          <w:rStyle w:val="23"/>
          <w:color w:val="auto"/>
          <w:lang/>
        </w:rPr>
        <w:instrText xml:space="preserve"> </w:instrText>
      </w:r>
      <w:r>
        <w:rPr>
          <w:lang/>
        </w:rPr>
        <w:instrText xml:space="preserve">HYPERLINK \l "_Toc153288718"</w:instrText>
      </w:r>
      <w:r>
        <w:rPr>
          <w:rStyle w:val="23"/>
          <w:color w:val="auto"/>
          <w:lang/>
        </w:rPr>
        <w:instrText xml:space="preserve"> </w:instrText>
      </w:r>
      <w:r>
        <w:rPr>
          <w:rStyle w:val="23"/>
          <w:color w:val="auto"/>
          <w:lang/>
        </w:rPr>
        <w:fldChar w:fldCharType="separate"/>
      </w:r>
      <w:r>
        <w:rPr>
          <w:rStyle w:val="23"/>
          <w:rFonts w:ascii="华文细黑" w:hAnsi="华文细黑" w:eastAsia="华文细黑"/>
          <w:color w:val="auto"/>
          <w:lang/>
        </w:rPr>
        <w:t>11、报价回购差异化利率设置</w:t>
      </w:r>
      <w:r>
        <w:rPr>
          <w:lang/>
        </w:rPr>
        <w:tab/>
      </w:r>
      <w:r>
        <w:rPr>
          <w:lang/>
        </w:rPr>
        <w:fldChar w:fldCharType="begin"/>
      </w:r>
      <w:r>
        <w:rPr>
          <w:lang/>
        </w:rPr>
        <w:instrText xml:space="preserve"> PAGEREF _Toc153288718 \h </w:instrText>
      </w:r>
      <w:r>
        <w:rPr>
          <w:lang/>
        </w:rPr>
        <w:fldChar w:fldCharType="separate"/>
      </w:r>
      <w:r>
        <w:rPr>
          <w:lang/>
        </w:rPr>
        <w:t>50</w:t>
      </w:r>
      <w:r>
        <w:rPr>
          <w:lang/>
        </w:rPr>
        <w:fldChar w:fldCharType="end"/>
      </w:r>
      <w:r>
        <w:rPr>
          <w:rStyle w:val="23"/>
          <w:color w:val="auto"/>
          <w:lang/>
        </w:rPr>
        <w:fldChar w:fldCharType="end"/>
      </w:r>
    </w:p>
    <w:p w14:paraId="0E4EAFCD">
      <w:pPr>
        <w:pStyle w:val="16"/>
        <w:rPr>
          <w:rFonts w:ascii="等线" w:hAnsi="等线" w:eastAsia="等线"/>
          <w:szCs w:val="22"/>
          <w:lang/>
        </w:rPr>
      </w:pPr>
      <w:r>
        <w:rPr>
          <w:rStyle w:val="23"/>
          <w:color w:val="auto"/>
          <w:lang/>
        </w:rPr>
        <w:fldChar w:fldCharType="begin"/>
      </w:r>
      <w:r>
        <w:rPr>
          <w:rStyle w:val="23"/>
          <w:color w:val="auto"/>
          <w:lang/>
        </w:rPr>
        <w:instrText xml:space="preserve"> </w:instrText>
      </w:r>
      <w:r>
        <w:rPr>
          <w:lang/>
        </w:rPr>
        <w:instrText xml:space="preserve">HYPERLINK \l "_Toc153288719"</w:instrText>
      </w:r>
      <w:r>
        <w:rPr>
          <w:rStyle w:val="23"/>
          <w:color w:val="auto"/>
          <w:lang/>
        </w:rPr>
        <w:instrText xml:space="preserve"> </w:instrText>
      </w:r>
      <w:r>
        <w:rPr>
          <w:rStyle w:val="23"/>
          <w:color w:val="auto"/>
          <w:lang/>
        </w:rPr>
        <w:fldChar w:fldCharType="separate"/>
      </w:r>
      <w:r>
        <w:rPr>
          <w:rStyle w:val="23"/>
          <w:rFonts w:ascii="华文细黑" w:hAnsi="华文细黑" w:eastAsia="华文细黑"/>
          <w:color w:val="auto"/>
          <w:lang/>
        </w:rPr>
        <w:t>12、批量报价回购客户最大委托金额设置</w:t>
      </w:r>
      <w:r>
        <w:rPr>
          <w:lang/>
        </w:rPr>
        <w:tab/>
      </w:r>
      <w:r>
        <w:rPr>
          <w:lang/>
        </w:rPr>
        <w:fldChar w:fldCharType="begin"/>
      </w:r>
      <w:r>
        <w:rPr>
          <w:lang/>
        </w:rPr>
        <w:instrText xml:space="preserve"> PAGEREF _Toc153288719 \h </w:instrText>
      </w:r>
      <w:r>
        <w:rPr>
          <w:lang/>
        </w:rPr>
        <w:fldChar w:fldCharType="separate"/>
      </w:r>
      <w:r>
        <w:rPr>
          <w:lang/>
        </w:rPr>
        <w:t>51</w:t>
      </w:r>
      <w:r>
        <w:rPr>
          <w:lang/>
        </w:rPr>
        <w:fldChar w:fldCharType="end"/>
      </w:r>
      <w:r>
        <w:rPr>
          <w:rStyle w:val="23"/>
          <w:color w:val="auto"/>
          <w:lang/>
        </w:rPr>
        <w:fldChar w:fldCharType="end"/>
      </w:r>
    </w:p>
    <w:p w14:paraId="64F2A28A">
      <w:pPr>
        <w:pStyle w:val="16"/>
        <w:rPr>
          <w:rFonts w:ascii="等线" w:hAnsi="等线" w:eastAsia="等线"/>
          <w:szCs w:val="22"/>
          <w:lang/>
        </w:rPr>
      </w:pPr>
      <w:r>
        <w:rPr>
          <w:rStyle w:val="23"/>
          <w:color w:val="auto"/>
          <w:lang/>
        </w:rPr>
        <w:fldChar w:fldCharType="begin"/>
      </w:r>
      <w:r>
        <w:rPr>
          <w:rStyle w:val="23"/>
          <w:color w:val="auto"/>
          <w:lang/>
        </w:rPr>
        <w:instrText xml:space="preserve"> </w:instrText>
      </w:r>
      <w:r>
        <w:rPr>
          <w:lang/>
        </w:rPr>
        <w:instrText xml:space="preserve">HYPERLINK \l "_Toc153288720"</w:instrText>
      </w:r>
      <w:r>
        <w:rPr>
          <w:rStyle w:val="23"/>
          <w:color w:val="auto"/>
          <w:lang/>
        </w:rPr>
        <w:instrText xml:space="preserve"> </w:instrText>
      </w:r>
      <w:r>
        <w:rPr>
          <w:rStyle w:val="23"/>
          <w:color w:val="auto"/>
          <w:lang/>
        </w:rPr>
        <w:fldChar w:fldCharType="separate"/>
      </w:r>
      <w:r>
        <w:rPr>
          <w:rStyle w:val="23"/>
          <w:rFonts w:ascii="华文细黑" w:hAnsi="华文细黑" w:eastAsia="华文细黑"/>
          <w:color w:val="auto"/>
          <w:lang/>
        </w:rPr>
        <w:t>13、财富星客户批量扫单手续费费率设置</w:t>
      </w:r>
      <w:r>
        <w:rPr>
          <w:lang/>
        </w:rPr>
        <w:tab/>
      </w:r>
      <w:r>
        <w:rPr>
          <w:lang/>
        </w:rPr>
        <w:fldChar w:fldCharType="begin"/>
      </w:r>
      <w:r>
        <w:rPr>
          <w:lang/>
        </w:rPr>
        <w:instrText xml:space="preserve"> PAGEREF _Toc153288720 \h </w:instrText>
      </w:r>
      <w:r>
        <w:rPr>
          <w:lang/>
        </w:rPr>
        <w:fldChar w:fldCharType="separate"/>
      </w:r>
      <w:r>
        <w:rPr>
          <w:lang/>
        </w:rPr>
        <w:t>52</w:t>
      </w:r>
      <w:r>
        <w:rPr>
          <w:lang/>
        </w:rPr>
        <w:fldChar w:fldCharType="end"/>
      </w:r>
      <w:r>
        <w:rPr>
          <w:rStyle w:val="23"/>
          <w:color w:val="auto"/>
          <w:lang/>
        </w:rPr>
        <w:fldChar w:fldCharType="end"/>
      </w:r>
    </w:p>
    <w:p w14:paraId="04FE77AE">
      <w:pPr>
        <w:pStyle w:val="16"/>
        <w:rPr>
          <w:rFonts w:ascii="等线" w:hAnsi="等线" w:eastAsia="等线"/>
          <w:szCs w:val="22"/>
          <w:lang/>
        </w:rPr>
      </w:pPr>
      <w:r>
        <w:rPr>
          <w:rStyle w:val="23"/>
          <w:color w:val="auto"/>
          <w:lang/>
        </w:rPr>
        <w:fldChar w:fldCharType="begin"/>
      </w:r>
      <w:r>
        <w:rPr>
          <w:rStyle w:val="23"/>
          <w:color w:val="auto"/>
          <w:lang/>
        </w:rPr>
        <w:instrText xml:space="preserve"> </w:instrText>
      </w:r>
      <w:r>
        <w:rPr>
          <w:lang/>
        </w:rPr>
        <w:instrText xml:space="preserve">HYPERLINK \l "_Toc153288721"</w:instrText>
      </w:r>
      <w:r>
        <w:rPr>
          <w:rStyle w:val="23"/>
          <w:color w:val="auto"/>
          <w:lang/>
        </w:rPr>
        <w:instrText xml:space="preserve"> </w:instrText>
      </w:r>
      <w:r>
        <w:rPr>
          <w:rStyle w:val="23"/>
          <w:color w:val="auto"/>
          <w:lang/>
        </w:rPr>
        <w:fldChar w:fldCharType="separate"/>
      </w:r>
      <w:r>
        <w:rPr>
          <w:rStyle w:val="23"/>
          <w:rFonts w:ascii="华文细黑" w:hAnsi="华文细黑" w:eastAsia="华文细黑"/>
          <w:color w:val="auto"/>
          <w:lang/>
        </w:rPr>
        <w:t>14、上海特定报价设置</w:t>
      </w:r>
      <w:r>
        <w:rPr>
          <w:lang/>
        </w:rPr>
        <w:tab/>
      </w:r>
      <w:r>
        <w:rPr>
          <w:lang/>
        </w:rPr>
        <w:fldChar w:fldCharType="begin"/>
      </w:r>
      <w:r>
        <w:rPr>
          <w:lang/>
        </w:rPr>
        <w:instrText xml:space="preserve"> PAGEREF _Toc153288721 \h </w:instrText>
      </w:r>
      <w:r>
        <w:rPr>
          <w:lang/>
        </w:rPr>
        <w:fldChar w:fldCharType="separate"/>
      </w:r>
      <w:r>
        <w:rPr>
          <w:lang/>
        </w:rPr>
        <w:t>53</w:t>
      </w:r>
      <w:r>
        <w:rPr>
          <w:lang/>
        </w:rPr>
        <w:fldChar w:fldCharType="end"/>
      </w:r>
      <w:r>
        <w:rPr>
          <w:rStyle w:val="23"/>
          <w:color w:val="auto"/>
          <w:lang/>
        </w:rPr>
        <w:fldChar w:fldCharType="end"/>
      </w:r>
    </w:p>
    <w:p w14:paraId="47BBF9CA">
      <w:pPr>
        <w:pStyle w:val="15"/>
        <w:rPr>
          <w:rFonts w:ascii="等线" w:hAnsi="等线" w:eastAsia="等线"/>
          <w:b w:val="0"/>
          <w:sz w:val="21"/>
          <w:szCs w:val="22"/>
          <w:lang/>
        </w:rPr>
      </w:pPr>
      <w:r>
        <w:rPr>
          <w:rStyle w:val="23"/>
          <w:color w:val="auto"/>
          <w:lang/>
        </w:rPr>
        <w:fldChar w:fldCharType="begin"/>
      </w:r>
      <w:r>
        <w:rPr>
          <w:rStyle w:val="23"/>
          <w:color w:val="auto"/>
          <w:lang/>
        </w:rPr>
        <w:instrText xml:space="preserve"> </w:instrText>
      </w:r>
      <w:r>
        <w:rPr>
          <w:lang/>
        </w:rPr>
        <w:instrText xml:space="preserve">HYPERLINK \l "_Toc153288722"</w:instrText>
      </w:r>
      <w:r>
        <w:rPr>
          <w:rStyle w:val="23"/>
          <w:color w:val="auto"/>
          <w:lang/>
        </w:rPr>
        <w:instrText xml:space="preserve"> </w:instrText>
      </w:r>
      <w:r>
        <w:rPr>
          <w:rStyle w:val="23"/>
          <w:color w:val="auto"/>
          <w:lang/>
        </w:rPr>
        <w:fldChar w:fldCharType="separate"/>
      </w:r>
      <w:r>
        <w:rPr>
          <w:rStyle w:val="23"/>
          <w:color w:val="auto"/>
          <w:lang/>
        </w:rPr>
        <w:t>五、费用设置</w:t>
      </w:r>
      <w:r>
        <w:rPr>
          <w:lang/>
        </w:rPr>
        <w:tab/>
      </w:r>
      <w:r>
        <w:rPr>
          <w:lang/>
        </w:rPr>
        <w:fldChar w:fldCharType="begin"/>
      </w:r>
      <w:r>
        <w:rPr>
          <w:lang/>
        </w:rPr>
        <w:instrText xml:space="preserve"> PAGEREF _Toc153288722 \h </w:instrText>
      </w:r>
      <w:r>
        <w:rPr>
          <w:lang/>
        </w:rPr>
        <w:fldChar w:fldCharType="separate"/>
      </w:r>
      <w:r>
        <w:rPr>
          <w:lang/>
        </w:rPr>
        <w:t>54</w:t>
      </w:r>
      <w:r>
        <w:rPr>
          <w:lang/>
        </w:rPr>
        <w:fldChar w:fldCharType="end"/>
      </w:r>
      <w:r>
        <w:rPr>
          <w:rStyle w:val="23"/>
          <w:color w:val="auto"/>
          <w:lang/>
        </w:rPr>
        <w:fldChar w:fldCharType="end"/>
      </w:r>
    </w:p>
    <w:p w14:paraId="21EBF85A">
      <w:pPr>
        <w:pStyle w:val="16"/>
        <w:rPr>
          <w:rFonts w:ascii="等线" w:hAnsi="等线" w:eastAsia="等线"/>
          <w:szCs w:val="22"/>
          <w:lang/>
        </w:rPr>
      </w:pPr>
      <w:r>
        <w:rPr>
          <w:rStyle w:val="23"/>
          <w:color w:val="auto"/>
          <w:lang/>
        </w:rPr>
        <w:fldChar w:fldCharType="begin"/>
      </w:r>
      <w:r>
        <w:rPr>
          <w:rStyle w:val="23"/>
          <w:color w:val="auto"/>
          <w:lang/>
        </w:rPr>
        <w:instrText xml:space="preserve"> </w:instrText>
      </w:r>
      <w:r>
        <w:rPr>
          <w:lang/>
        </w:rPr>
        <w:instrText xml:space="preserve">HYPERLINK \l "_Toc153288723"</w:instrText>
      </w:r>
      <w:r>
        <w:rPr>
          <w:rStyle w:val="23"/>
          <w:color w:val="auto"/>
          <w:lang/>
        </w:rPr>
        <w:instrText xml:space="preserve"> </w:instrText>
      </w:r>
      <w:r>
        <w:rPr>
          <w:rStyle w:val="23"/>
          <w:color w:val="auto"/>
          <w:lang/>
        </w:rPr>
        <w:fldChar w:fldCharType="separate"/>
      </w:r>
      <w:r>
        <w:rPr>
          <w:rStyle w:val="23"/>
          <w:rFonts w:ascii="华文细黑" w:hAnsi="华文细黑" w:eastAsia="华文细黑"/>
          <w:color w:val="auto"/>
          <w:lang/>
        </w:rPr>
        <w:t>1、回购一级固定费用设置</w:t>
      </w:r>
      <w:r>
        <w:rPr>
          <w:lang/>
        </w:rPr>
        <w:tab/>
      </w:r>
      <w:r>
        <w:rPr>
          <w:lang/>
        </w:rPr>
        <w:fldChar w:fldCharType="begin"/>
      </w:r>
      <w:r>
        <w:rPr>
          <w:lang/>
        </w:rPr>
        <w:instrText xml:space="preserve"> PAGEREF _Toc153288723 \h </w:instrText>
      </w:r>
      <w:r>
        <w:rPr>
          <w:lang/>
        </w:rPr>
        <w:fldChar w:fldCharType="separate"/>
      </w:r>
      <w:r>
        <w:rPr>
          <w:lang/>
        </w:rPr>
        <w:t>54</w:t>
      </w:r>
      <w:r>
        <w:rPr>
          <w:lang/>
        </w:rPr>
        <w:fldChar w:fldCharType="end"/>
      </w:r>
      <w:r>
        <w:rPr>
          <w:rStyle w:val="23"/>
          <w:color w:val="auto"/>
          <w:lang/>
        </w:rPr>
        <w:fldChar w:fldCharType="end"/>
      </w:r>
    </w:p>
    <w:p w14:paraId="7F2611EF">
      <w:pPr>
        <w:pStyle w:val="16"/>
        <w:rPr>
          <w:rFonts w:ascii="等线" w:hAnsi="等线" w:eastAsia="等线"/>
          <w:szCs w:val="22"/>
          <w:lang/>
        </w:rPr>
      </w:pPr>
      <w:r>
        <w:rPr>
          <w:rStyle w:val="23"/>
          <w:color w:val="auto"/>
          <w:lang/>
        </w:rPr>
        <w:fldChar w:fldCharType="begin"/>
      </w:r>
      <w:r>
        <w:rPr>
          <w:rStyle w:val="23"/>
          <w:color w:val="auto"/>
          <w:lang/>
        </w:rPr>
        <w:instrText xml:space="preserve"> </w:instrText>
      </w:r>
      <w:r>
        <w:rPr>
          <w:lang/>
        </w:rPr>
        <w:instrText xml:space="preserve">HYPERLINK \l "_Toc153288724"</w:instrText>
      </w:r>
      <w:r>
        <w:rPr>
          <w:rStyle w:val="23"/>
          <w:color w:val="auto"/>
          <w:lang/>
        </w:rPr>
        <w:instrText xml:space="preserve"> </w:instrText>
      </w:r>
      <w:r>
        <w:rPr>
          <w:rStyle w:val="23"/>
          <w:color w:val="auto"/>
          <w:lang/>
        </w:rPr>
        <w:fldChar w:fldCharType="separate"/>
      </w:r>
      <w:r>
        <w:rPr>
          <w:rStyle w:val="23"/>
          <w:rFonts w:ascii="华文细黑" w:hAnsi="华文细黑" w:eastAsia="华文细黑"/>
          <w:color w:val="auto"/>
          <w:lang/>
        </w:rPr>
        <w:t>2、回购二级固定费用设置</w:t>
      </w:r>
      <w:r>
        <w:rPr>
          <w:lang/>
        </w:rPr>
        <w:tab/>
      </w:r>
      <w:r>
        <w:rPr>
          <w:lang/>
        </w:rPr>
        <w:fldChar w:fldCharType="begin"/>
      </w:r>
      <w:r>
        <w:rPr>
          <w:lang/>
        </w:rPr>
        <w:instrText xml:space="preserve"> PAGEREF _Toc153288724 \h </w:instrText>
      </w:r>
      <w:r>
        <w:rPr>
          <w:lang/>
        </w:rPr>
        <w:fldChar w:fldCharType="separate"/>
      </w:r>
      <w:r>
        <w:rPr>
          <w:lang/>
        </w:rPr>
        <w:t>56</w:t>
      </w:r>
      <w:r>
        <w:rPr>
          <w:lang/>
        </w:rPr>
        <w:fldChar w:fldCharType="end"/>
      </w:r>
      <w:r>
        <w:rPr>
          <w:rStyle w:val="23"/>
          <w:color w:val="auto"/>
          <w:lang/>
        </w:rPr>
        <w:fldChar w:fldCharType="end"/>
      </w:r>
    </w:p>
    <w:p w14:paraId="609A6EE5">
      <w:pPr>
        <w:pStyle w:val="16"/>
        <w:rPr>
          <w:rFonts w:ascii="等线" w:hAnsi="等线" w:eastAsia="等线"/>
          <w:szCs w:val="22"/>
          <w:lang/>
        </w:rPr>
      </w:pPr>
      <w:r>
        <w:rPr>
          <w:rStyle w:val="23"/>
          <w:color w:val="auto"/>
          <w:lang/>
        </w:rPr>
        <w:fldChar w:fldCharType="begin"/>
      </w:r>
      <w:r>
        <w:rPr>
          <w:rStyle w:val="23"/>
          <w:color w:val="auto"/>
          <w:lang/>
        </w:rPr>
        <w:instrText xml:space="preserve"> </w:instrText>
      </w:r>
      <w:r>
        <w:rPr>
          <w:lang/>
        </w:rPr>
        <w:instrText xml:space="preserve">HYPERLINK \l "_Toc153288725"</w:instrText>
      </w:r>
      <w:r>
        <w:rPr>
          <w:rStyle w:val="23"/>
          <w:color w:val="auto"/>
          <w:lang/>
        </w:rPr>
        <w:instrText xml:space="preserve"> </w:instrText>
      </w:r>
      <w:r>
        <w:rPr>
          <w:rStyle w:val="23"/>
          <w:color w:val="auto"/>
          <w:lang/>
        </w:rPr>
        <w:fldChar w:fldCharType="separate"/>
      </w:r>
      <w:r>
        <w:rPr>
          <w:rStyle w:val="23"/>
          <w:rFonts w:ascii="华文细黑" w:hAnsi="华文细黑" w:eastAsia="华文细黑"/>
          <w:color w:val="auto"/>
          <w:lang/>
        </w:rPr>
        <w:t>3、回购手续费模板设置</w:t>
      </w:r>
      <w:r>
        <w:rPr>
          <w:lang/>
        </w:rPr>
        <w:tab/>
      </w:r>
      <w:r>
        <w:rPr>
          <w:lang/>
        </w:rPr>
        <w:fldChar w:fldCharType="begin"/>
      </w:r>
      <w:r>
        <w:rPr>
          <w:lang/>
        </w:rPr>
        <w:instrText xml:space="preserve"> PAGEREF _Toc153288725 \h </w:instrText>
      </w:r>
      <w:r>
        <w:rPr>
          <w:lang/>
        </w:rPr>
        <w:fldChar w:fldCharType="separate"/>
      </w:r>
      <w:r>
        <w:rPr>
          <w:lang/>
        </w:rPr>
        <w:t>57</w:t>
      </w:r>
      <w:r>
        <w:rPr>
          <w:lang/>
        </w:rPr>
        <w:fldChar w:fldCharType="end"/>
      </w:r>
      <w:r>
        <w:rPr>
          <w:rStyle w:val="23"/>
          <w:color w:val="auto"/>
          <w:lang/>
        </w:rPr>
        <w:fldChar w:fldCharType="end"/>
      </w:r>
    </w:p>
    <w:p w14:paraId="3C3060F2">
      <w:pPr>
        <w:pStyle w:val="16"/>
        <w:rPr>
          <w:rFonts w:ascii="等线" w:hAnsi="等线" w:eastAsia="等线"/>
          <w:szCs w:val="22"/>
          <w:lang/>
        </w:rPr>
      </w:pPr>
      <w:r>
        <w:rPr>
          <w:rStyle w:val="23"/>
          <w:color w:val="auto"/>
          <w:lang/>
        </w:rPr>
        <w:fldChar w:fldCharType="begin"/>
      </w:r>
      <w:r>
        <w:rPr>
          <w:rStyle w:val="23"/>
          <w:color w:val="auto"/>
          <w:lang/>
        </w:rPr>
        <w:instrText xml:space="preserve"> </w:instrText>
      </w:r>
      <w:r>
        <w:rPr>
          <w:lang/>
        </w:rPr>
        <w:instrText xml:space="preserve">HYPERLINK \l "_Toc153288726"</w:instrText>
      </w:r>
      <w:r>
        <w:rPr>
          <w:rStyle w:val="23"/>
          <w:color w:val="auto"/>
          <w:lang/>
        </w:rPr>
        <w:instrText xml:space="preserve"> </w:instrText>
      </w:r>
      <w:r>
        <w:rPr>
          <w:rStyle w:val="23"/>
          <w:color w:val="auto"/>
          <w:lang/>
        </w:rPr>
        <w:fldChar w:fldCharType="separate"/>
      </w:r>
      <w:r>
        <w:rPr>
          <w:rStyle w:val="23"/>
          <w:rFonts w:ascii="华文细黑" w:hAnsi="华文细黑" w:eastAsia="华文细黑"/>
          <w:color w:val="auto"/>
          <w:lang/>
        </w:rPr>
        <w:t>4、回购费用设置</w:t>
      </w:r>
      <w:r>
        <w:rPr>
          <w:lang/>
        </w:rPr>
        <w:tab/>
      </w:r>
      <w:r>
        <w:rPr>
          <w:lang/>
        </w:rPr>
        <w:fldChar w:fldCharType="begin"/>
      </w:r>
      <w:r>
        <w:rPr>
          <w:lang/>
        </w:rPr>
        <w:instrText xml:space="preserve"> PAGEREF _Toc153288726 \h </w:instrText>
      </w:r>
      <w:r>
        <w:rPr>
          <w:lang/>
        </w:rPr>
        <w:fldChar w:fldCharType="separate"/>
      </w:r>
      <w:r>
        <w:rPr>
          <w:lang/>
        </w:rPr>
        <w:t>60</w:t>
      </w:r>
      <w:r>
        <w:rPr>
          <w:lang/>
        </w:rPr>
        <w:fldChar w:fldCharType="end"/>
      </w:r>
      <w:r>
        <w:rPr>
          <w:rStyle w:val="23"/>
          <w:color w:val="auto"/>
          <w:lang/>
        </w:rPr>
        <w:fldChar w:fldCharType="end"/>
      </w:r>
    </w:p>
    <w:p w14:paraId="278A9E56">
      <w:pPr>
        <w:pStyle w:val="16"/>
        <w:rPr>
          <w:rFonts w:ascii="等线" w:hAnsi="等线" w:eastAsia="等线"/>
          <w:szCs w:val="22"/>
          <w:lang/>
        </w:rPr>
      </w:pPr>
      <w:r>
        <w:rPr>
          <w:rStyle w:val="23"/>
          <w:color w:val="auto"/>
          <w:lang/>
        </w:rPr>
        <w:fldChar w:fldCharType="begin"/>
      </w:r>
      <w:r>
        <w:rPr>
          <w:rStyle w:val="23"/>
          <w:color w:val="auto"/>
          <w:lang/>
        </w:rPr>
        <w:instrText xml:space="preserve"> </w:instrText>
      </w:r>
      <w:r>
        <w:rPr>
          <w:lang/>
        </w:rPr>
        <w:instrText xml:space="preserve">HYPERLINK \l "_Toc153288727"</w:instrText>
      </w:r>
      <w:r>
        <w:rPr>
          <w:rStyle w:val="23"/>
          <w:color w:val="auto"/>
          <w:lang/>
        </w:rPr>
        <w:instrText xml:space="preserve"> </w:instrText>
      </w:r>
      <w:r>
        <w:rPr>
          <w:rStyle w:val="23"/>
          <w:color w:val="auto"/>
          <w:lang/>
        </w:rPr>
        <w:fldChar w:fldCharType="separate"/>
      </w:r>
      <w:r>
        <w:rPr>
          <w:rStyle w:val="23"/>
          <w:rFonts w:ascii="华文细黑" w:hAnsi="华文细黑" w:eastAsia="华文细黑"/>
          <w:color w:val="auto"/>
          <w:lang/>
        </w:rPr>
        <w:t>5、特殊手续费设置</w:t>
      </w:r>
      <w:r>
        <w:rPr>
          <w:lang/>
        </w:rPr>
        <w:tab/>
      </w:r>
      <w:r>
        <w:rPr>
          <w:lang/>
        </w:rPr>
        <w:fldChar w:fldCharType="begin"/>
      </w:r>
      <w:r>
        <w:rPr>
          <w:lang/>
        </w:rPr>
        <w:instrText xml:space="preserve"> PAGEREF _Toc153288727 \h </w:instrText>
      </w:r>
      <w:r>
        <w:rPr>
          <w:lang/>
        </w:rPr>
        <w:fldChar w:fldCharType="separate"/>
      </w:r>
      <w:r>
        <w:rPr>
          <w:lang/>
        </w:rPr>
        <w:t>61</w:t>
      </w:r>
      <w:r>
        <w:rPr>
          <w:lang/>
        </w:rPr>
        <w:fldChar w:fldCharType="end"/>
      </w:r>
      <w:r>
        <w:rPr>
          <w:rStyle w:val="23"/>
          <w:color w:val="auto"/>
          <w:lang/>
        </w:rPr>
        <w:fldChar w:fldCharType="end"/>
      </w:r>
    </w:p>
    <w:p w14:paraId="1E548EFE">
      <w:pPr>
        <w:pStyle w:val="15"/>
        <w:rPr>
          <w:rFonts w:ascii="等线" w:hAnsi="等线" w:eastAsia="等线"/>
          <w:b w:val="0"/>
          <w:sz w:val="21"/>
          <w:szCs w:val="22"/>
          <w:lang/>
        </w:rPr>
      </w:pPr>
      <w:r>
        <w:rPr>
          <w:rStyle w:val="23"/>
          <w:color w:val="auto"/>
          <w:lang/>
        </w:rPr>
        <w:fldChar w:fldCharType="begin"/>
      </w:r>
      <w:r>
        <w:rPr>
          <w:rStyle w:val="23"/>
          <w:color w:val="auto"/>
          <w:lang/>
        </w:rPr>
        <w:instrText xml:space="preserve"> </w:instrText>
      </w:r>
      <w:r>
        <w:rPr>
          <w:lang/>
        </w:rPr>
        <w:instrText xml:space="preserve">HYPERLINK \l "_Toc153288728"</w:instrText>
      </w:r>
      <w:r>
        <w:rPr>
          <w:rStyle w:val="23"/>
          <w:color w:val="auto"/>
          <w:lang/>
        </w:rPr>
        <w:instrText xml:space="preserve"> </w:instrText>
      </w:r>
      <w:r>
        <w:rPr>
          <w:rStyle w:val="23"/>
          <w:color w:val="auto"/>
          <w:lang/>
        </w:rPr>
        <w:fldChar w:fldCharType="separate"/>
      </w:r>
      <w:r>
        <w:rPr>
          <w:rStyle w:val="23"/>
          <w:color w:val="auto"/>
          <w:lang/>
        </w:rPr>
        <w:t>六、交易菜单</w:t>
      </w:r>
      <w:r>
        <w:rPr>
          <w:lang/>
        </w:rPr>
        <w:tab/>
      </w:r>
      <w:r>
        <w:rPr>
          <w:lang/>
        </w:rPr>
        <w:fldChar w:fldCharType="begin"/>
      </w:r>
      <w:r>
        <w:rPr>
          <w:lang/>
        </w:rPr>
        <w:instrText xml:space="preserve"> PAGEREF _Toc153288728 \h </w:instrText>
      </w:r>
      <w:r>
        <w:rPr>
          <w:lang/>
        </w:rPr>
        <w:fldChar w:fldCharType="separate"/>
      </w:r>
      <w:r>
        <w:rPr>
          <w:lang/>
        </w:rPr>
        <w:t>63</w:t>
      </w:r>
      <w:r>
        <w:rPr>
          <w:lang/>
        </w:rPr>
        <w:fldChar w:fldCharType="end"/>
      </w:r>
      <w:r>
        <w:rPr>
          <w:rStyle w:val="23"/>
          <w:color w:val="auto"/>
          <w:lang/>
        </w:rPr>
        <w:fldChar w:fldCharType="end"/>
      </w:r>
    </w:p>
    <w:p w14:paraId="0CCC73D9">
      <w:pPr>
        <w:pStyle w:val="16"/>
        <w:rPr>
          <w:rFonts w:ascii="等线" w:hAnsi="等线" w:eastAsia="等线"/>
          <w:szCs w:val="22"/>
          <w:lang/>
        </w:rPr>
      </w:pPr>
      <w:r>
        <w:rPr>
          <w:rStyle w:val="23"/>
          <w:color w:val="auto"/>
          <w:lang/>
        </w:rPr>
        <w:fldChar w:fldCharType="begin"/>
      </w:r>
      <w:r>
        <w:rPr>
          <w:rStyle w:val="23"/>
          <w:color w:val="auto"/>
          <w:lang/>
        </w:rPr>
        <w:instrText xml:space="preserve"> </w:instrText>
      </w:r>
      <w:r>
        <w:rPr>
          <w:lang/>
        </w:rPr>
        <w:instrText xml:space="preserve">HYPERLINK \l "_Toc153288729"</w:instrText>
      </w:r>
      <w:r>
        <w:rPr>
          <w:rStyle w:val="23"/>
          <w:color w:val="auto"/>
          <w:lang/>
        </w:rPr>
        <w:instrText xml:space="preserve"> </w:instrText>
      </w:r>
      <w:r>
        <w:rPr>
          <w:rStyle w:val="23"/>
          <w:color w:val="auto"/>
          <w:lang/>
        </w:rPr>
        <w:fldChar w:fldCharType="separate"/>
      </w:r>
      <w:r>
        <w:rPr>
          <w:rStyle w:val="23"/>
          <w:rFonts w:ascii="华文细黑" w:hAnsi="华文细黑" w:eastAsia="华文细黑"/>
          <w:color w:val="auto"/>
          <w:lang/>
        </w:rPr>
        <w:t>1、上海报价回购质押</w:t>
      </w:r>
      <w:r>
        <w:rPr>
          <w:lang/>
        </w:rPr>
        <w:tab/>
      </w:r>
      <w:r>
        <w:rPr>
          <w:lang/>
        </w:rPr>
        <w:fldChar w:fldCharType="begin"/>
      </w:r>
      <w:r>
        <w:rPr>
          <w:lang/>
        </w:rPr>
        <w:instrText xml:space="preserve"> PAGEREF _Toc153288729 \h </w:instrText>
      </w:r>
      <w:r>
        <w:rPr>
          <w:lang/>
        </w:rPr>
        <w:fldChar w:fldCharType="separate"/>
      </w:r>
      <w:r>
        <w:rPr>
          <w:lang/>
        </w:rPr>
        <w:t>64</w:t>
      </w:r>
      <w:r>
        <w:rPr>
          <w:lang/>
        </w:rPr>
        <w:fldChar w:fldCharType="end"/>
      </w:r>
      <w:r>
        <w:rPr>
          <w:rStyle w:val="23"/>
          <w:color w:val="auto"/>
          <w:lang/>
        </w:rPr>
        <w:fldChar w:fldCharType="end"/>
      </w:r>
    </w:p>
    <w:p w14:paraId="1CCD9CE3">
      <w:pPr>
        <w:pStyle w:val="16"/>
        <w:rPr>
          <w:rFonts w:ascii="等线" w:hAnsi="等线" w:eastAsia="等线"/>
          <w:szCs w:val="22"/>
          <w:lang/>
        </w:rPr>
      </w:pPr>
      <w:r>
        <w:rPr>
          <w:rStyle w:val="23"/>
          <w:color w:val="auto"/>
          <w:lang/>
        </w:rPr>
        <w:fldChar w:fldCharType="begin"/>
      </w:r>
      <w:r>
        <w:rPr>
          <w:rStyle w:val="23"/>
          <w:color w:val="auto"/>
          <w:lang/>
        </w:rPr>
        <w:instrText xml:space="preserve"> </w:instrText>
      </w:r>
      <w:r>
        <w:rPr>
          <w:lang/>
        </w:rPr>
        <w:instrText xml:space="preserve">HYPERLINK \l "_Toc153288730"</w:instrText>
      </w:r>
      <w:r>
        <w:rPr>
          <w:rStyle w:val="23"/>
          <w:color w:val="auto"/>
          <w:lang/>
        </w:rPr>
        <w:instrText xml:space="preserve"> </w:instrText>
      </w:r>
      <w:r>
        <w:rPr>
          <w:rStyle w:val="23"/>
          <w:color w:val="auto"/>
          <w:lang/>
        </w:rPr>
        <w:fldChar w:fldCharType="separate"/>
      </w:r>
      <w:r>
        <w:rPr>
          <w:rStyle w:val="23"/>
          <w:rFonts w:ascii="华文细黑" w:hAnsi="华文细黑" w:eastAsia="华文细黑"/>
          <w:color w:val="auto"/>
          <w:lang/>
        </w:rPr>
        <w:t>2、上海报价回购申报</w:t>
      </w:r>
      <w:r>
        <w:rPr>
          <w:lang/>
        </w:rPr>
        <w:tab/>
      </w:r>
      <w:r>
        <w:rPr>
          <w:lang/>
        </w:rPr>
        <w:fldChar w:fldCharType="begin"/>
      </w:r>
      <w:r>
        <w:rPr>
          <w:lang/>
        </w:rPr>
        <w:instrText xml:space="preserve"> PAGEREF _Toc153288730 \h </w:instrText>
      </w:r>
      <w:r>
        <w:rPr>
          <w:lang/>
        </w:rPr>
        <w:fldChar w:fldCharType="separate"/>
      </w:r>
      <w:r>
        <w:rPr>
          <w:lang/>
        </w:rPr>
        <w:t>65</w:t>
      </w:r>
      <w:r>
        <w:rPr>
          <w:lang/>
        </w:rPr>
        <w:fldChar w:fldCharType="end"/>
      </w:r>
      <w:r>
        <w:rPr>
          <w:rStyle w:val="23"/>
          <w:color w:val="auto"/>
          <w:lang/>
        </w:rPr>
        <w:fldChar w:fldCharType="end"/>
      </w:r>
    </w:p>
    <w:p w14:paraId="2B8787D4">
      <w:pPr>
        <w:pStyle w:val="16"/>
        <w:rPr>
          <w:rFonts w:ascii="等线" w:hAnsi="等线" w:eastAsia="等线"/>
          <w:szCs w:val="22"/>
          <w:lang/>
        </w:rPr>
      </w:pPr>
      <w:r>
        <w:rPr>
          <w:rStyle w:val="23"/>
          <w:color w:val="auto"/>
          <w:lang/>
        </w:rPr>
        <w:fldChar w:fldCharType="begin"/>
      </w:r>
      <w:r>
        <w:rPr>
          <w:rStyle w:val="23"/>
          <w:color w:val="auto"/>
          <w:lang/>
        </w:rPr>
        <w:instrText xml:space="preserve"> </w:instrText>
      </w:r>
      <w:r>
        <w:rPr>
          <w:lang/>
        </w:rPr>
        <w:instrText xml:space="preserve">HYPERLINK \l "_Toc153288731"</w:instrText>
      </w:r>
      <w:r>
        <w:rPr>
          <w:rStyle w:val="23"/>
          <w:color w:val="auto"/>
          <w:lang/>
        </w:rPr>
        <w:instrText xml:space="preserve"> </w:instrText>
      </w:r>
      <w:r>
        <w:rPr>
          <w:rStyle w:val="23"/>
          <w:color w:val="auto"/>
          <w:lang/>
        </w:rPr>
        <w:fldChar w:fldCharType="separate"/>
      </w:r>
      <w:r>
        <w:rPr>
          <w:rStyle w:val="23"/>
          <w:rFonts w:ascii="华文细黑" w:hAnsi="华文细黑" w:eastAsia="华文细黑"/>
          <w:color w:val="auto"/>
          <w:lang/>
        </w:rPr>
        <w:t>3、上海报价回购提前终止</w:t>
      </w:r>
      <w:r>
        <w:rPr>
          <w:lang/>
        </w:rPr>
        <w:tab/>
      </w:r>
      <w:r>
        <w:rPr>
          <w:lang/>
        </w:rPr>
        <w:fldChar w:fldCharType="begin"/>
      </w:r>
      <w:r>
        <w:rPr>
          <w:lang/>
        </w:rPr>
        <w:instrText xml:space="preserve"> PAGEREF _Toc153288731 \h </w:instrText>
      </w:r>
      <w:r>
        <w:rPr>
          <w:lang/>
        </w:rPr>
        <w:fldChar w:fldCharType="separate"/>
      </w:r>
      <w:r>
        <w:rPr>
          <w:lang/>
        </w:rPr>
        <w:t>68</w:t>
      </w:r>
      <w:r>
        <w:rPr>
          <w:lang/>
        </w:rPr>
        <w:fldChar w:fldCharType="end"/>
      </w:r>
      <w:r>
        <w:rPr>
          <w:rStyle w:val="23"/>
          <w:color w:val="auto"/>
          <w:lang/>
        </w:rPr>
        <w:fldChar w:fldCharType="end"/>
      </w:r>
    </w:p>
    <w:p w14:paraId="1CB4752D">
      <w:pPr>
        <w:pStyle w:val="16"/>
        <w:rPr>
          <w:rFonts w:ascii="等线" w:hAnsi="等线" w:eastAsia="等线"/>
          <w:szCs w:val="22"/>
          <w:lang/>
        </w:rPr>
      </w:pPr>
      <w:r>
        <w:rPr>
          <w:rStyle w:val="23"/>
          <w:color w:val="auto"/>
          <w:lang/>
        </w:rPr>
        <w:fldChar w:fldCharType="begin"/>
      </w:r>
      <w:r>
        <w:rPr>
          <w:rStyle w:val="23"/>
          <w:color w:val="auto"/>
          <w:lang/>
        </w:rPr>
        <w:instrText xml:space="preserve"> </w:instrText>
      </w:r>
      <w:r>
        <w:rPr>
          <w:lang/>
        </w:rPr>
        <w:instrText xml:space="preserve">HYPERLINK \l "_Toc153288732"</w:instrText>
      </w:r>
      <w:r>
        <w:rPr>
          <w:rStyle w:val="23"/>
          <w:color w:val="auto"/>
          <w:lang/>
        </w:rPr>
        <w:instrText xml:space="preserve"> </w:instrText>
      </w:r>
      <w:r>
        <w:rPr>
          <w:rStyle w:val="23"/>
          <w:color w:val="auto"/>
          <w:lang/>
        </w:rPr>
        <w:fldChar w:fldCharType="separate"/>
      </w:r>
      <w:r>
        <w:rPr>
          <w:rStyle w:val="23"/>
          <w:rFonts w:ascii="华文细黑" w:hAnsi="华文细黑" w:eastAsia="华文细黑"/>
          <w:color w:val="auto"/>
          <w:lang/>
        </w:rPr>
        <w:t>4、上海报价回购批量展期</w:t>
      </w:r>
      <w:r>
        <w:rPr>
          <w:lang/>
        </w:rPr>
        <w:tab/>
      </w:r>
      <w:r>
        <w:rPr>
          <w:lang/>
        </w:rPr>
        <w:fldChar w:fldCharType="begin"/>
      </w:r>
      <w:r>
        <w:rPr>
          <w:lang/>
        </w:rPr>
        <w:instrText xml:space="preserve"> PAGEREF _Toc153288732 \h </w:instrText>
      </w:r>
      <w:r>
        <w:rPr>
          <w:lang/>
        </w:rPr>
        <w:fldChar w:fldCharType="separate"/>
      </w:r>
      <w:r>
        <w:rPr>
          <w:lang/>
        </w:rPr>
        <w:t>69</w:t>
      </w:r>
      <w:r>
        <w:rPr>
          <w:lang/>
        </w:rPr>
        <w:fldChar w:fldCharType="end"/>
      </w:r>
      <w:r>
        <w:rPr>
          <w:rStyle w:val="23"/>
          <w:color w:val="auto"/>
          <w:lang/>
        </w:rPr>
        <w:fldChar w:fldCharType="end"/>
      </w:r>
    </w:p>
    <w:p w14:paraId="1A6EBBBD">
      <w:pPr>
        <w:pStyle w:val="16"/>
        <w:rPr>
          <w:rFonts w:ascii="等线" w:hAnsi="等线" w:eastAsia="等线"/>
          <w:szCs w:val="22"/>
          <w:lang/>
        </w:rPr>
      </w:pPr>
      <w:r>
        <w:rPr>
          <w:rStyle w:val="23"/>
          <w:color w:val="auto"/>
          <w:lang/>
        </w:rPr>
        <w:fldChar w:fldCharType="begin"/>
      </w:r>
      <w:r>
        <w:rPr>
          <w:rStyle w:val="23"/>
          <w:color w:val="auto"/>
          <w:lang/>
        </w:rPr>
        <w:instrText xml:space="preserve"> </w:instrText>
      </w:r>
      <w:r>
        <w:rPr>
          <w:lang/>
        </w:rPr>
        <w:instrText xml:space="preserve">HYPERLINK \l "_Toc153288733"</w:instrText>
      </w:r>
      <w:r>
        <w:rPr>
          <w:rStyle w:val="23"/>
          <w:color w:val="auto"/>
          <w:lang/>
        </w:rPr>
        <w:instrText xml:space="preserve"> </w:instrText>
      </w:r>
      <w:r>
        <w:rPr>
          <w:rStyle w:val="23"/>
          <w:color w:val="auto"/>
          <w:lang/>
        </w:rPr>
        <w:fldChar w:fldCharType="separate"/>
      </w:r>
      <w:r>
        <w:rPr>
          <w:rStyle w:val="23"/>
          <w:rFonts w:ascii="华文细黑" w:hAnsi="华文细黑" w:eastAsia="华文细黑"/>
          <w:color w:val="auto"/>
          <w:lang/>
        </w:rPr>
        <w:t>5、上海报价回购展期终止</w:t>
      </w:r>
      <w:r>
        <w:rPr>
          <w:lang/>
        </w:rPr>
        <w:tab/>
      </w:r>
      <w:r>
        <w:rPr>
          <w:lang/>
        </w:rPr>
        <w:fldChar w:fldCharType="begin"/>
      </w:r>
      <w:r>
        <w:rPr>
          <w:lang/>
        </w:rPr>
        <w:instrText xml:space="preserve"> PAGEREF _Toc153288733 \h </w:instrText>
      </w:r>
      <w:r>
        <w:rPr>
          <w:lang/>
        </w:rPr>
        <w:fldChar w:fldCharType="separate"/>
      </w:r>
      <w:r>
        <w:rPr>
          <w:lang/>
        </w:rPr>
        <w:t>69</w:t>
      </w:r>
      <w:r>
        <w:rPr>
          <w:lang/>
        </w:rPr>
        <w:fldChar w:fldCharType="end"/>
      </w:r>
      <w:r>
        <w:rPr>
          <w:rStyle w:val="23"/>
          <w:color w:val="auto"/>
          <w:lang/>
        </w:rPr>
        <w:fldChar w:fldCharType="end"/>
      </w:r>
    </w:p>
    <w:p w14:paraId="78897282">
      <w:pPr>
        <w:pStyle w:val="16"/>
        <w:rPr>
          <w:rFonts w:ascii="等线" w:hAnsi="等线" w:eastAsia="等线"/>
          <w:szCs w:val="22"/>
          <w:lang/>
        </w:rPr>
      </w:pPr>
      <w:r>
        <w:rPr>
          <w:rStyle w:val="23"/>
          <w:color w:val="auto"/>
          <w:lang/>
        </w:rPr>
        <w:fldChar w:fldCharType="begin"/>
      </w:r>
      <w:r>
        <w:rPr>
          <w:rStyle w:val="23"/>
          <w:color w:val="auto"/>
          <w:lang/>
        </w:rPr>
        <w:instrText xml:space="preserve"> </w:instrText>
      </w:r>
      <w:r>
        <w:rPr>
          <w:lang/>
        </w:rPr>
        <w:instrText xml:space="preserve">HYPERLINK \l "_Toc153288734"</w:instrText>
      </w:r>
      <w:r>
        <w:rPr>
          <w:rStyle w:val="23"/>
          <w:color w:val="auto"/>
          <w:lang/>
        </w:rPr>
        <w:instrText xml:space="preserve"> </w:instrText>
      </w:r>
      <w:r>
        <w:rPr>
          <w:rStyle w:val="23"/>
          <w:color w:val="auto"/>
          <w:lang/>
        </w:rPr>
        <w:fldChar w:fldCharType="separate"/>
      </w:r>
      <w:r>
        <w:rPr>
          <w:rStyle w:val="23"/>
          <w:rFonts w:ascii="华文细黑" w:hAnsi="华文细黑" w:eastAsia="华文细黑"/>
          <w:color w:val="auto"/>
          <w:lang/>
        </w:rPr>
        <w:t>6、上海报价回购预约</w:t>
      </w:r>
      <w:r>
        <w:rPr>
          <w:lang/>
        </w:rPr>
        <w:tab/>
      </w:r>
      <w:r>
        <w:rPr>
          <w:lang/>
        </w:rPr>
        <w:fldChar w:fldCharType="begin"/>
      </w:r>
      <w:r>
        <w:rPr>
          <w:lang/>
        </w:rPr>
        <w:instrText xml:space="preserve"> PAGEREF _Toc153288734 \h </w:instrText>
      </w:r>
      <w:r>
        <w:rPr>
          <w:lang/>
        </w:rPr>
        <w:fldChar w:fldCharType="separate"/>
      </w:r>
      <w:r>
        <w:rPr>
          <w:lang/>
        </w:rPr>
        <w:t>70</w:t>
      </w:r>
      <w:r>
        <w:rPr>
          <w:lang/>
        </w:rPr>
        <w:fldChar w:fldCharType="end"/>
      </w:r>
      <w:r>
        <w:rPr>
          <w:rStyle w:val="23"/>
          <w:color w:val="auto"/>
          <w:lang/>
        </w:rPr>
        <w:fldChar w:fldCharType="end"/>
      </w:r>
    </w:p>
    <w:p w14:paraId="31A1319B">
      <w:pPr>
        <w:pStyle w:val="16"/>
        <w:rPr>
          <w:rFonts w:ascii="等线" w:hAnsi="等线" w:eastAsia="等线"/>
          <w:szCs w:val="22"/>
          <w:lang/>
        </w:rPr>
      </w:pPr>
      <w:r>
        <w:rPr>
          <w:rStyle w:val="23"/>
          <w:color w:val="auto"/>
          <w:lang/>
        </w:rPr>
        <w:fldChar w:fldCharType="begin"/>
      </w:r>
      <w:r>
        <w:rPr>
          <w:rStyle w:val="23"/>
          <w:color w:val="auto"/>
          <w:lang/>
        </w:rPr>
        <w:instrText xml:space="preserve"> </w:instrText>
      </w:r>
      <w:r>
        <w:rPr>
          <w:lang/>
        </w:rPr>
        <w:instrText xml:space="preserve">HYPERLINK \l "_Toc153288735"</w:instrText>
      </w:r>
      <w:r>
        <w:rPr>
          <w:rStyle w:val="23"/>
          <w:color w:val="auto"/>
          <w:lang/>
        </w:rPr>
        <w:instrText xml:space="preserve"> </w:instrText>
      </w:r>
      <w:r>
        <w:rPr>
          <w:rStyle w:val="23"/>
          <w:color w:val="auto"/>
          <w:lang/>
        </w:rPr>
        <w:fldChar w:fldCharType="separate"/>
      </w:r>
      <w:r>
        <w:rPr>
          <w:rStyle w:val="23"/>
          <w:rFonts w:ascii="华文细黑" w:hAnsi="华文细黑" w:eastAsia="华文细黑"/>
          <w:color w:val="auto"/>
          <w:lang/>
        </w:rPr>
        <w:t>7、上海提前终止预约执行</w:t>
      </w:r>
      <w:r>
        <w:rPr>
          <w:lang/>
        </w:rPr>
        <w:tab/>
      </w:r>
      <w:r>
        <w:rPr>
          <w:lang/>
        </w:rPr>
        <w:fldChar w:fldCharType="begin"/>
      </w:r>
      <w:r>
        <w:rPr>
          <w:lang/>
        </w:rPr>
        <w:instrText xml:space="preserve"> PAGEREF _Toc153288735 \h </w:instrText>
      </w:r>
      <w:r>
        <w:rPr>
          <w:lang/>
        </w:rPr>
        <w:fldChar w:fldCharType="separate"/>
      </w:r>
      <w:r>
        <w:rPr>
          <w:lang/>
        </w:rPr>
        <w:t>72</w:t>
      </w:r>
      <w:r>
        <w:rPr>
          <w:lang/>
        </w:rPr>
        <w:fldChar w:fldCharType="end"/>
      </w:r>
      <w:r>
        <w:rPr>
          <w:rStyle w:val="23"/>
          <w:color w:val="auto"/>
          <w:lang/>
        </w:rPr>
        <w:fldChar w:fldCharType="end"/>
      </w:r>
    </w:p>
    <w:p w14:paraId="5E482E28">
      <w:pPr>
        <w:pStyle w:val="16"/>
        <w:rPr>
          <w:rFonts w:ascii="等线" w:hAnsi="等线" w:eastAsia="等线"/>
          <w:szCs w:val="22"/>
          <w:lang/>
        </w:rPr>
      </w:pPr>
      <w:r>
        <w:rPr>
          <w:rStyle w:val="23"/>
          <w:color w:val="auto"/>
          <w:lang/>
        </w:rPr>
        <w:fldChar w:fldCharType="begin"/>
      </w:r>
      <w:r>
        <w:rPr>
          <w:rStyle w:val="23"/>
          <w:color w:val="auto"/>
          <w:lang/>
        </w:rPr>
        <w:instrText xml:space="preserve"> </w:instrText>
      </w:r>
      <w:r>
        <w:rPr>
          <w:lang/>
        </w:rPr>
        <w:instrText xml:space="preserve">HYPERLINK \l "_Toc153288736"</w:instrText>
      </w:r>
      <w:r>
        <w:rPr>
          <w:rStyle w:val="23"/>
          <w:color w:val="auto"/>
          <w:lang/>
        </w:rPr>
        <w:instrText xml:space="preserve"> </w:instrText>
      </w:r>
      <w:r>
        <w:rPr>
          <w:rStyle w:val="23"/>
          <w:color w:val="auto"/>
          <w:lang/>
        </w:rPr>
        <w:fldChar w:fldCharType="separate"/>
      </w:r>
      <w:r>
        <w:rPr>
          <w:rStyle w:val="23"/>
          <w:rFonts w:ascii="华文细黑" w:hAnsi="华文细黑" w:eastAsia="华文细黑"/>
          <w:color w:val="auto"/>
          <w:lang/>
        </w:rPr>
        <w:t>8、上海初始交易预约执行</w:t>
      </w:r>
      <w:r>
        <w:rPr>
          <w:lang/>
        </w:rPr>
        <w:tab/>
      </w:r>
      <w:r>
        <w:rPr>
          <w:lang/>
        </w:rPr>
        <w:fldChar w:fldCharType="begin"/>
      </w:r>
      <w:r>
        <w:rPr>
          <w:lang/>
        </w:rPr>
        <w:instrText xml:space="preserve"> PAGEREF _Toc153288736 \h </w:instrText>
      </w:r>
      <w:r>
        <w:rPr>
          <w:lang/>
        </w:rPr>
        <w:fldChar w:fldCharType="separate"/>
      </w:r>
      <w:r>
        <w:rPr>
          <w:lang/>
        </w:rPr>
        <w:t>73</w:t>
      </w:r>
      <w:r>
        <w:rPr>
          <w:lang/>
        </w:rPr>
        <w:fldChar w:fldCharType="end"/>
      </w:r>
      <w:r>
        <w:rPr>
          <w:rStyle w:val="23"/>
          <w:color w:val="auto"/>
          <w:lang/>
        </w:rPr>
        <w:fldChar w:fldCharType="end"/>
      </w:r>
    </w:p>
    <w:p w14:paraId="4212FAB3">
      <w:pPr>
        <w:pStyle w:val="16"/>
        <w:rPr>
          <w:rFonts w:ascii="等线" w:hAnsi="等线" w:eastAsia="等线"/>
          <w:szCs w:val="22"/>
          <w:lang/>
        </w:rPr>
      </w:pPr>
      <w:r>
        <w:rPr>
          <w:rStyle w:val="23"/>
          <w:color w:val="auto"/>
          <w:lang/>
        </w:rPr>
        <w:fldChar w:fldCharType="begin"/>
      </w:r>
      <w:r>
        <w:rPr>
          <w:rStyle w:val="23"/>
          <w:color w:val="auto"/>
          <w:lang/>
        </w:rPr>
        <w:instrText xml:space="preserve"> </w:instrText>
      </w:r>
      <w:r>
        <w:rPr>
          <w:lang/>
        </w:rPr>
        <w:instrText xml:space="preserve">HYPERLINK \l "_Toc153288737"</w:instrText>
      </w:r>
      <w:r>
        <w:rPr>
          <w:rStyle w:val="23"/>
          <w:color w:val="auto"/>
          <w:lang/>
        </w:rPr>
        <w:instrText xml:space="preserve"> </w:instrText>
      </w:r>
      <w:r>
        <w:rPr>
          <w:rStyle w:val="23"/>
          <w:color w:val="auto"/>
          <w:lang/>
        </w:rPr>
        <w:fldChar w:fldCharType="separate"/>
      </w:r>
      <w:r>
        <w:rPr>
          <w:rStyle w:val="23"/>
          <w:rFonts w:ascii="华文细黑" w:hAnsi="华文细黑" w:eastAsia="华文细黑"/>
          <w:color w:val="auto"/>
          <w:lang/>
        </w:rPr>
        <w:t>9、上海远程调用差错调整</w:t>
      </w:r>
      <w:r>
        <w:rPr>
          <w:lang/>
        </w:rPr>
        <w:tab/>
      </w:r>
      <w:r>
        <w:rPr>
          <w:lang/>
        </w:rPr>
        <w:fldChar w:fldCharType="begin"/>
      </w:r>
      <w:r>
        <w:rPr>
          <w:lang/>
        </w:rPr>
        <w:instrText xml:space="preserve"> PAGEREF _Toc153288737 \h </w:instrText>
      </w:r>
      <w:r>
        <w:rPr>
          <w:lang/>
        </w:rPr>
        <w:fldChar w:fldCharType="separate"/>
      </w:r>
      <w:r>
        <w:rPr>
          <w:lang/>
        </w:rPr>
        <w:t>73</w:t>
      </w:r>
      <w:r>
        <w:rPr>
          <w:lang/>
        </w:rPr>
        <w:fldChar w:fldCharType="end"/>
      </w:r>
      <w:r>
        <w:rPr>
          <w:rStyle w:val="23"/>
          <w:color w:val="auto"/>
          <w:lang/>
        </w:rPr>
        <w:fldChar w:fldCharType="end"/>
      </w:r>
    </w:p>
    <w:p w14:paraId="1BDC6169">
      <w:pPr>
        <w:pStyle w:val="16"/>
        <w:rPr>
          <w:rFonts w:ascii="等线" w:hAnsi="等线" w:eastAsia="等线"/>
          <w:szCs w:val="22"/>
          <w:lang/>
        </w:rPr>
      </w:pPr>
      <w:r>
        <w:rPr>
          <w:rStyle w:val="23"/>
          <w:color w:val="auto"/>
          <w:lang/>
        </w:rPr>
        <w:fldChar w:fldCharType="begin"/>
      </w:r>
      <w:r>
        <w:rPr>
          <w:rStyle w:val="23"/>
          <w:color w:val="auto"/>
          <w:lang/>
        </w:rPr>
        <w:instrText xml:space="preserve"> </w:instrText>
      </w:r>
      <w:r>
        <w:rPr>
          <w:lang/>
        </w:rPr>
        <w:instrText xml:space="preserve">HYPERLINK \l "_Toc153288738"</w:instrText>
      </w:r>
      <w:r>
        <w:rPr>
          <w:rStyle w:val="23"/>
          <w:color w:val="auto"/>
          <w:lang/>
        </w:rPr>
        <w:instrText xml:space="preserve"> </w:instrText>
      </w:r>
      <w:r>
        <w:rPr>
          <w:rStyle w:val="23"/>
          <w:color w:val="auto"/>
          <w:lang/>
        </w:rPr>
        <w:fldChar w:fldCharType="separate"/>
      </w:r>
      <w:r>
        <w:rPr>
          <w:rStyle w:val="23"/>
          <w:rFonts w:ascii="华文细黑" w:hAnsi="华文细黑" w:eastAsia="华文细黑"/>
          <w:color w:val="auto"/>
          <w:lang/>
        </w:rPr>
        <w:t>10、上海报价回购代理批量委托</w:t>
      </w:r>
      <w:r>
        <w:rPr>
          <w:lang/>
        </w:rPr>
        <w:tab/>
      </w:r>
      <w:r>
        <w:rPr>
          <w:lang/>
        </w:rPr>
        <w:fldChar w:fldCharType="begin"/>
      </w:r>
      <w:r>
        <w:rPr>
          <w:lang/>
        </w:rPr>
        <w:instrText xml:space="preserve"> PAGEREF _Toc153288738 \h </w:instrText>
      </w:r>
      <w:r>
        <w:rPr>
          <w:lang/>
        </w:rPr>
        <w:fldChar w:fldCharType="separate"/>
      </w:r>
      <w:r>
        <w:rPr>
          <w:lang/>
        </w:rPr>
        <w:t>74</w:t>
      </w:r>
      <w:r>
        <w:rPr>
          <w:lang/>
        </w:rPr>
        <w:fldChar w:fldCharType="end"/>
      </w:r>
      <w:r>
        <w:rPr>
          <w:rStyle w:val="23"/>
          <w:color w:val="auto"/>
          <w:lang/>
        </w:rPr>
        <w:fldChar w:fldCharType="end"/>
      </w:r>
    </w:p>
    <w:p w14:paraId="1BD8661A">
      <w:pPr>
        <w:pStyle w:val="15"/>
        <w:rPr>
          <w:rFonts w:ascii="等线" w:hAnsi="等线" w:eastAsia="等线"/>
          <w:b w:val="0"/>
          <w:sz w:val="21"/>
          <w:szCs w:val="22"/>
          <w:lang/>
        </w:rPr>
      </w:pPr>
      <w:r>
        <w:rPr>
          <w:rStyle w:val="23"/>
          <w:color w:val="auto"/>
          <w:lang/>
        </w:rPr>
        <w:fldChar w:fldCharType="begin"/>
      </w:r>
      <w:r>
        <w:rPr>
          <w:rStyle w:val="23"/>
          <w:color w:val="auto"/>
          <w:lang/>
        </w:rPr>
        <w:instrText xml:space="preserve"> </w:instrText>
      </w:r>
      <w:r>
        <w:rPr>
          <w:lang/>
        </w:rPr>
        <w:instrText xml:space="preserve">HYPERLINK \l "_Toc153288739"</w:instrText>
      </w:r>
      <w:r>
        <w:rPr>
          <w:rStyle w:val="23"/>
          <w:color w:val="auto"/>
          <w:lang/>
        </w:rPr>
        <w:instrText xml:space="preserve"> </w:instrText>
      </w:r>
      <w:r>
        <w:rPr>
          <w:rStyle w:val="23"/>
          <w:color w:val="auto"/>
          <w:lang/>
        </w:rPr>
        <w:fldChar w:fldCharType="separate"/>
      </w:r>
      <w:r>
        <w:rPr>
          <w:rStyle w:val="23"/>
          <w:color w:val="auto"/>
          <w:lang/>
        </w:rPr>
        <w:t>七、查询报表</w:t>
      </w:r>
      <w:r>
        <w:rPr>
          <w:lang/>
        </w:rPr>
        <w:tab/>
      </w:r>
      <w:r>
        <w:rPr>
          <w:lang/>
        </w:rPr>
        <w:fldChar w:fldCharType="begin"/>
      </w:r>
      <w:r>
        <w:rPr>
          <w:lang/>
        </w:rPr>
        <w:instrText xml:space="preserve"> PAGEREF _Toc153288739 \h </w:instrText>
      </w:r>
      <w:r>
        <w:rPr>
          <w:lang/>
        </w:rPr>
        <w:fldChar w:fldCharType="separate"/>
      </w:r>
      <w:r>
        <w:rPr>
          <w:lang/>
        </w:rPr>
        <w:t>78</w:t>
      </w:r>
      <w:r>
        <w:rPr>
          <w:lang/>
        </w:rPr>
        <w:fldChar w:fldCharType="end"/>
      </w:r>
      <w:r>
        <w:rPr>
          <w:rStyle w:val="23"/>
          <w:color w:val="auto"/>
          <w:lang/>
        </w:rPr>
        <w:fldChar w:fldCharType="end"/>
      </w:r>
    </w:p>
    <w:p w14:paraId="55C61C9A">
      <w:pPr>
        <w:pStyle w:val="16"/>
        <w:rPr>
          <w:rFonts w:ascii="等线" w:hAnsi="等线" w:eastAsia="等线"/>
          <w:szCs w:val="22"/>
          <w:lang/>
        </w:rPr>
      </w:pPr>
      <w:r>
        <w:rPr>
          <w:rStyle w:val="23"/>
          <w:color w:val="auto"/>
          <w:lang/>
        </w:rPr>
        <w:fldChar w:fldCharType="begin"/>
      </w:r>
      <w:r>
        <w:rPr>
          <w:rStyle w:val="23"/>
          <w:color w:val="auto"/>
          <w:lang/>
        </w:rPr>
        <w:instrText xml:space="preserve"> </w:instrText>
      </w:r>
      <w:r>
        <w:rPr>
          <w:lang/>
        </w:rPr>
        <w:instrText xml:space="preserve">HYPERLINK \l "_Toc153288740"</w:instrText>
      </w:r>
      <w:r>
        <w:rPr>
          <w:rStyle w:val="23"/>
          <w:color w:val="auto"/>
          <w:lang/>
        </w:rPr>
        <w:instrText xml:space="preserve"> </w:instrText>
      </w:r>
      <w:r>
        <w:rPr>
          <w:rStyle w:val="23"/>
          <w:color w:val="auto"/>
          <w:lang/>
        </w:rPr>
        <w:fldChar w:fldCharType="separate"/>
      </w:r>
      <w:r>
        <w:rPr>
          <w:rStyle w:val="23"/>
          <w:rFonts w:ascii="华文细黑" w:hAnsi="华文细黑" w:eastAsia="华文细黑"/>
          <w:color w:val="auto"/>
          <w:lang/>
        </w:rPr>
        <w:t>1、报价回购上海预交收表</w:t>
      </w:r>
      <w:r>
        <w:rPr>
          <w:lang/>
        </w:rPr>
        <w:tab/>
      </w:r>
      <w:r>
        <w:rPr>
          <w:lang/>
        </w:rPr>
        <w:fldChar w:fldCharType="begin"/>
      </w:r>
      <w:r>
        <w:rPr>
          <w:lang/>
        </w:rPr>
        <w:instrText xml:space="preserve"> PAGEREF _Toc153288740 \h </w:instrText>
      </w:r>
      <w:r>
        <w:rPr>
          <w:lang/>
        </w:rPr>
        <w:fldChar w:fldCharType="separate"/>
      </w:r>
      <w:r>
        <w:rPr>
          <w:lang/>
        </w:rPr>
        <w:t>78</w:t>
      </w:r>
      <w:r>
        <w:rPr>
          <w:lang/>
        </w:rPr>
        <w:fldChar w:fldCharType="end"/>
      </w:r>
      <w:r>
        <w:rPr>
          <w:rStyle w:val="23"/>
          <w:color w:val="auto"/>
          <w:lang/>
        </w:rPr>
        <w:fldChar w:fldCharType="end"/>
      </w:r>
    </w:p>
    <w:p w14:paraId="140B9B3F">
      <w:pPr>
        <w:pStyle w:val="16"/>
        <w:rPr>
          <w:rFonts w:ascii="等线" w:hAnsi="等线" w:eastAsia="等线"/>
          <w:szCs w:val="22"/>
          <w:lang/>
        </w:rPr>
      </w:pPr>
      <w:r>
        <w:rPr>
          <w:rStyle w:val="23"/>
          <w:color w:val="auto"/>
          <w:lang/>
        </w:rPr>
        <w:fldChar w:fldCharType="begin"/>
      </w:r>
      <w:r>
        <w:rPr>
          <w:rStyle w:val="23"/>
          <w:color w:val="auto"/>
          <w:lang/>
        </w:rPr>
        <w:instrText xml:space="preserve"> </w:instrText>
      </w:r>
      <w:r>
        <w:rPr>
          <w:lang/>
        </w:rPr>
        <w:instrText xml:space="preserve">HYPERLINK \l "_Toc153288741"</w:instrText>
      </w:r>
      <w:r>
        <w:rPr>
          <w:rStyle w:val="23"/>
          <w:color w:val="auto"/>
          <w:lang/>
        </w:rPr>
        <w:instrText xml:space="preserve"> </w:instrText>
      </w:r>
      <w:r>
        <w:rPr>
          <w:rStyle w:val="23"/>
          <w:color w:val="auto"/>
          <w:lang/>
        </w:rPr>
        <w:fldChar w:fldCharType="separate"/>
      </w:r>
      <w:r>
        <w:rPr>
          <w:rStyle w:val="23"/>
          <w:rFonts w:ascii="华文细黑" w:hAnsi="华文细黑" w:eastAsia="华文细黑"/>
          <w:color w:val="auto"/>
          <w:lang/>
        </w:rPr>
        <w:t>2、报价回购上海风险控制报表</w:t>
      </w:r>
      <w:r>
        <w:rPr>
          <w:lang/>
        </w:rPr>
        <w:tab/>
      </w:r>
      <w:r>
        <w:rPr>
          <w:lang/>
        </w:rPr>
        <w:fldChar w:fldCharType="begin"/>
      </w:r>
      <w:r>
        <w:rPr>
          <w:lang/>
        </w:rPr>
        <w:instrText xml:space="preserve"> PAGEREF _Toc153288741 \h </w:instrText>
      </w:r>
      <w:r>
        <w:rPr>
          <w:lang/>
        </w:rPr>
        <w:fldChar w:fldCharType="separate"/>
      </w:r>
      <w:r>
        <w:rPr>
          <w:lang/>
        </w:rPr>
        <w:t>78</w:t>
      </w:r>
      <w:r>
        <w:rPr>
          <w:lang/>
        </w:rPr>
        <w:fldChar w:fldCharType="end"/>
      </w:r>
      <w:r>
        <w:rPr>
          <w:rStyle w:val="23"/>
          <w:color w:val="auto"/>
          <w:lang/>
        </w:rPr>
        <w:fldChar w:fldCharType="end"/>
      </w:r>
    </w:p>
    <w:p w14:paraId="22EB84B1">
      <w:pPr>
        <w:pStyle w:val="16"/>
        <w:rPr>
          <w:rFonts w:ascii="等线" w:hAnsi="等线" w:eastAsia="等线"/>
          <w:szCs w:val="22"/>
          <w:lang/>
        </w:rPr>
      </w:pPr>
      <w:r>
        <w:rPr>
          <w:rStyle w:val="23"/>
          <w:color w:val="auto"/>
          <w:lang/>
        </w:rPr>
        <w:fldChar w:fldCharType="begin"/>
      </w:r>
      <w:r>
        <w:rPr>
          <w:rStyle w:val="23"/>
          <w:color w:val="auto"/>
          <w:lang/>
        </w:rPr>
        <w:instrText xml:space="preserve"> </w:instrText>
      </w:r>
      <w:r>
        <w:rPr>
          <w:lang/>
        </w:rPr>
        <w:instrText xml:space="preserve">HYPERLINK \l "_Toc153288742"</w:instrText>
      </w:r>
      <w:r>
        <w:rPr>
          <w:rStyle w:val="23"/>
          <w:color w:val="auto"/>
          <w:lang/>
        </w:rPr>
        <w:instrText xml:space="preserve"> </w:instrText>
      </w:r>
      <w:r>
        <w:rPr>
          <w:rStyle w:val="23"/>
          <w:color w:val="auto"/>
          <w:lang/>
        </w:rPr>
        <w:fldChar w:fldCharType="separate"/>
      </w:r>
      <w:r>
        <w:rPr>
          <w:rStyle w:val="23"/>
          <w:rFonts w:ascii="华文细黑" w:hAnsi="华文细黑" w:eastAsia="华文细黑"/>
          <w:color w:val="auto"/>
          <w:lang/>
        </w:rPr>
        <w:t>3、报价回购上海交易统计表</w:t>
      </w:r>
      <w:r>
        <w:rPr>
          <w:lang/>
        </w:rPr>
        <w:tab/>
      </w:r>
      <w:r>
        <w:rPr>
          <w:lang/>
        </w:rPr>
        <w:fldChar w:fldCharType="begin"/>
      </w:r>
      <w:r>
        <w:rPr>
          <w:lang/>
        </w:rPr>
        <w:instrText xml:space="preserve"> PAGEREF _Toc153288742 \h </w:instrText>
      </w:r>
      <w:r>
        <w:rPr>
          <w:lang/>
        </w:rPr>
        <w:fldChar w:fldCharType="separate"/>
      </w:r>
      <w:r>
        <w:rPr>
          <w:lang/>
        </w:rPr>
        <w:t>79</w:t>
      </w:r>
      <w:r>
        <w:rPr>
          <w:lang/>
        </w:rPr>
        <w:fldChar w:fldCharType="end"/>
      </w:r>
      <w:r>
        <w:rPr>
          <w:rStyle w:val="23"/>
          <w:color w:val="auto"/>
          <w:lang/>
        </w:rPr>
        <w:fldChar w:fldCharType="end"/>
      </w:r>
    </w:p>
    <w:p w14:paraId="4B4E57F8">
      <w:pPr>
        <w:pStyle w:val="16"/>
        <w:rPr>
          <w:rFonts w:ascii="等线" w:hAnsi="等线" w:eastAsia="等线"/>
          <w:szCs w:val="22"/>
          <w:lang/>
        </w:rPr>
      </w:pPr>
      <w:r>
        <w:rPr>
          <w:rStyle w:val="23"/>
          <w:color w:val="auto"/>
          <w:lang/>
        </w:rPr>
        <w:fldChar w:fldCharType="begin"/>
      </w:r>
      <w:r>
        <w:rPr>
          <w:rStyle w:val="23"/>
          <w:color w:val="auto"/>
          <w:lang/>
        </w:rPr>
        <w:instrText xml:space="preserve"> </w:instrText>
      </w:r>
      <w:r>
        <w:rPr>
          <w:lang/>
        </w:rPr>
        <w:instrText xml:space="preserve">HYPERLINK \l "_Toc153288743"</w:instrText>
      </w:r>
      <w:r>
        <w:rPr>
          <w:rStyle w:val="23"/>
          <w:color w:val="auto"/>
          <w:lang/>
        </w:rPr>
        <w:instrText xml:space="preserve"> </w:instrText>
      </w:r>
      <w:r>
        <w:rPr>
          <w:rStyle w:val="23"/>
          <w:color w:val="auto"/>
          <w:lang/>
        </w:rPr>
        <w:fldChar w:fldCharType="separate"/>
      </w:r>
      <w:r>
        <w:rPr>
          <w:rStyle w:val="23"/>
          <w:rFonts w:ascii="华文细黑" w:hAnsi="华文细黑" w:eastAsia="华文细黑"/>
          <w:color w:val="auto"/>
          <w:lang/>
        </w:rPr>
        <w:t>4、报价回购上海交易明细表</w:t>
      </w:r>
      <w:r>
        <w:rPr>
          <w:lang/>
        </w:rPr>
        <w:tab/>
      </w:r>
      <w:r>
        <w:rPr>
          <w:lang/>
        </w:rPr>
        <w:fldChar w:fldCharType="begin"/>
      </w:r>
      <w:r>
        <w:rPr>
          <w:lang/>
        </w:rPr>
        <w:instrText xml:space="preserve"> PAGEREF _Toc153288743 \h </w:instrText>
      </w:r>
      <w:r>
        <w:rPr>
          <w:lang/>
        </w:rPr>
        <w:fldChar w:fldCharType="separate"/>
      </w:r>
      <w:r>
        <w:rPr>
          <w:lang/>
        </w:rPr>
        <w:t>80</w:t>
      </w:r>
      <w:r>
        <w:rPr>
          <w:lang/>
        </w:rPr>
        <w:fldChar w:fldCharType="end"/>
      </w:r>
      <w:r>
        <w:rPr>
          <w:rStyle w:val="23"/>
          <w:color w:val="auto"/>
          <w:lang/>
        </w:rPr>
        <w:fldChar w:fldCharType="end"/>
      </w:r>
    </w:p>
    <w:p w14:paraId="442EE48D">
      <w:pPr>
        <w:pStyle w:val="16"/>
        <w:rPr>
          <w:rFonts w:ascii="等线" w:hAnsi="等线" w:eastAsia="等线"/>
          <w:szCs w:val="22"/>
          <w:lang/>
        </w:rPr>
      </w:pPr>
      <w:r>
        <w:rPr>
          <w:rStyle w:val="23"/>
          <w:color w:val="auto"/>
          <w:lang/>
        </w:rPr>
        <w:fldChar w:fldCharType="begin"/>
      </w:r>
      <w:r>
        <w:rPr>
          <w:rStyle w:val="23"/>
          <w:color w:val="auto"/>
          <w:lang/>
        </w:rPr>
        <w:instrText xml:space="preserve"> </w:instrText>
      </w:r>
      <w:r>
        <w:rPr>
          <w:lang/>
        </w:rPr>
        <w:instrText xml:space="preserve">HYPERLINK \l "_Toc153288744"</w:instrText>
      </w:r>
      <w:r>
        <w:rPr>
          <w:rStyle w:val="23"/>
          <w:color w:val="auto"/>
          <w:lang/>
        </w:rPr>
        <w:instrText xml:space="preserve"> </w:instrText>
      </w:r>
      <w:r>
        <w:rPr>
          <w:rStyle w:val="23"/>
          <w:color w:val="auto"/>
          <w:lang/>
        </w:rPr>
        <w:fldChar w:fldCharType="separate"/>
      </w:r>
      <w:r>
        <w:rPr>
          <w:rStyle w:val="23"/>
          <w:rFonts w:ascii="华文细黑" w:hAnsi="华文细黑" w:eastAsia="华文细黑"/>
          <w:color w:val="auto"/>
          <w:lang/>
        </w:rPr>
        <w:t>5、报价回购额度信息表</w:t>
      </w:r>
      <w:r>
        <w:rPr>
          <w:lang/>
        </w:rPr>
        <w:tab/>
      </w:r>
      <w:r>
        <w:rPr>
          <w:lang/>
        </w:rPr>
        <w:fldChar w:fldCharType="begin"/>
      </w:r>
      <w:r>
        <w:rPr>
          <w:lang/>
        </w:rPr>
        <w:instrText xml:space="preserve"> PAGEREF _Toc153288744 \h </w:instrText>
      </w:r>
      <w:r>
        <w:rPr>
          <w:lang/>
        </w:rPr>
        <w:fldChar w:fldCharType="separate"/>
      </w:r>
      <w:r>
        <w:rPr>
          <w:lang/>
        </w:rPr>
        <w:t>80</w:t>
      </w:r>
      <w:r>
        <w:rPr>
          <w:lang/>
        </w:rPr>
        <w:fldChar w:fldCharType="end"/>
      </w:r>
      <w:r>
        <w:rPr>
          <w:rStyle w:val="23"/>
          <w:color w:val="auto"/>
          <w:lang/>
        </w:rPr>
        <w:fldChar w:fldCharType="end"/>
      </w:r>
    </w:p>
    <w:p w14:paraId="475CDA56">
      <w:pPr>
        <w:pStyle w:val="16"/>
        <w:rPr>
          <w:rFonts w:ascii="等线" w:hAnsi="等线" w:eastAsia="等线"/>
          <w:szCs w:val="22"/>
          <w:lang/>
        </w:rPr>
      </w:pPr>
      <w:r>
        <w:rPr>
          <w:rStyle w:val="23"/>
          <w:color w:val="auto"/>
          <w:lang/>
        </w:rPr>
        <w:fldChar w:fldCharType="begin"/>
      </w:r>
      <w:r>
        <w:rPr>
          <w:rStyle w:val="23"/>
          <w:color w:val="auto"/>
          <w:lang/>
        </w:rPr>
        <w:instrText xml:space="preserve"> </w:instrText>
      </w:r>
      <w:r>
        <w:rPr>
          <w:lang/>
        </w:rPr>
        <w:instrText xml:space="preserve">HYPERLINK \l "_Toc153288745"</w:instrText>
      </w:r>
      <w:r>
        <w:rPr>
          <w:rStyle w:val="23"/>
          <w:color w:val="auto"/>
          <w:lang/>
        </w:rPr>
        <w:instrText xml:space="preserve"> </w:instrText>
      </w:r>
      <w:r>
        <w:rPr>
          <w:rStyle w:val="23"/>
          <w:color w:val="auto"/>
          <w:lang/>
        </w:rPr>
        <w:fldChar w:fldCharType="separate"/>
      </w:r>
      <w:r>
        <w:rPr>
          <w:rStyle w:val="23"/>
          <w:rFonts w:ascii="华文细黑" w:hAnsi="华文细黑" w:eastAsia="华文细黑"/>
          <w:color w:val="auto"/>
          <w:lang/>
        </w:rPr>
        <w:t>6、报价回购预约金额表</w:t>
      </w:r>
      <w:r>
        <w:rPr>
          <w:lang/>
        </w:rPr>
        <w:tab/>
      </w:r>
      <w:r>
        <w:rPr>
          <w:lang/>
        </w:rPr>
        <w:fldChar w:fldCharType="begin"/>
      </w:r>
      <w:r>
        <w:rPr>
          <w:lang/>
        </w:rPr>
        <w:instrText xml:space="preserve"> PAGEREF _Toc153288745 \h </w:instrText>
      </w:r>
      <w:r>
        <w:rPr>
          <w:lang/>
        </w:rPr>
        <w:fldChar w:fldCharType="separate"/>
      </w:r>
      <w:r>
        <w:rPr>
          <w:lang/>
        </w:rPr>
        <w:t>81</w:t>
      </w:r>
      <w:r>
        <w:rPr>
          <w:lang/>
        </w:rPr>
        <w:fldChar w:fldCharType="end"/>
      </w:r>
      <w:r>
        <w:rPr>
          <w:rStyle w:val="23"/>
          <w:color w:val="auto"/>
          <w:lang/>
        </w:rPr>
        <w:fldChar w:fldCharType="end"/>
      </w:r>
    </w:p>
    <w:p w14:paraId="0944782D">
      <w:pPr>
        <w:pStyle w:val="16"/>
        <w:rPr>
          <w:rFonts w:ascii="等线" w:hAnsi="等线" w:eastAsia="等线"/>
          <w:szCs w:val="22"/>
          <w:lang/>
        </w:rPr>
      </w:pPr>
      <w:r>
        <w:rPr>
          <w:rStyle w:val="23"/>
          <w:color w:val="auto"/>
          <w:lang/>
        </w:rPr>
        <w:fldChar w:fldCharType="begin"/>
      </w:r>
      <w:r>
        <w:rPr>
          <w:rStyle w:val="23"/>
          <w:color w:val="auto"/>
          <w:lang/>
        </w:rPr>
        <w:instrText xml:space="preserve"> </w:instrText>
      </w:r>
      <w:r>
        <w:rPr>
          <w:lang/>
        </w:rPr>
        <w:instrText xml:space="preserve">HYPERLINK \l "_Toc153288746"</w:instrText>
      </w:r>
      <w:r>
        <w:rPr>
          <w:rStyle w:val="23"/>
          <w:color w:val="auto"/>
          <w:lang/>
        </w:rPr>
        <w:instrText xml:space="preserve"> </w:instrText>
      </w:r>
      <w:r>
        <w:rPr>
          <w:rStyle w:val="23"/>
          <w:color w:val="auto"/>
          <w:lang/>
        </w:rPr>
        <w:fldChar w:fldCharType="separate"/>
      </w:r>
      <w:r>
        <w:rPr>
          <w:rStyle w:val="23"/>
          <w:rFonts w:ascii="华文细黑" w:hAnsi="华文细黑" w:eastAsia="华文细黑"/>
          <w:color w:val="auto"/>
          <w:lang/>
        </w:rPr>
        <w:t>7、报价回购证券账户查询</w:t>
      </w:r>
      <w:r>
        <w:rPr>
          <w:lang/>
        </w:rPr>
        <w:tab/>
      </w:r>
      <w:r>
        <w:rPr>
          <w:lang/>
        </w:rPr>
        <w:fldChar w:fldCharType="begin"/>
      </w:r>
      <w:r>
        <w:rPr>
          <w:lang/>
        </w:rPr>
        <w:instrText xml:space="preserve"> PAGEREF _Toc153288746 \h </w:instrText>
      </w:r>
      <w:r>
        <w:rPr>
          <w:lang/>
        </w:rPr>
        <w:fldChar w:fldCharType="separate"/>
      </w:r>
      <w:r>
        <w:rPr>
          <w:lang/>
        </w:rPr>
        <w:t>82</w:t>
      </w:r>
      <w:r>
        <w:rPr>
          <w:lang/>
        </w:rPr>
        <w:fldChar w:fldCharType="end"/>
      </w:r>
      <w:r>
        <w:rPr>
          <w:rStyle w:val="23"/>
          <w:color w:val="auto"/>
          <w:lang/>
        </w:rPr>
        <w:fldChar w:fldCharType="end"/>
      </w:r>
    </w:p>
    <w:p w14:paraId="77072625">
      <w:pPr>
        <w:pStyle w:val="16"/>
        <w:rPr>
          <w:rFonts w:ascii="等线" w:hAnsi="等线" w:eastAsia="等线"/>
          <w:szCs w:val="22"/>
          <w:lang/>
        </w:rPr>
      </w:pPr>
      <w:r>
        <w:rPr>
          <w:rStyle w:val="23"/>
          <w:color w:val="auto"/>
          <w:lang/>
        </w:rPr>
        <w:fldChar w:fldCharType="begin"/>
      </w:r>
      <w:r>
        <w:rPr>
          <w:rStyle w:val="23"/>
          <w:color w:val="auto"/>
          <w:lang/>
        </w:rPr>
        <w:instrText xml:space="preserve"> </w:instrText>
      </w:r>
      <w:r>
        <w:rPr>
          <w:lang/>
        </w:rPr>
        <w:instrText xml:space="preserve">HYPERLINK \l "_Toc153288747"</w:instrText>
      </w:r>
      <w:r>
        <w:rPr>
          <w:rStyle w:val="23"/>
          <w:color w:val="auto"/>
          <w:lang/>
        </w:rPr>
        <w:instrText xml:space="preserve"> </w:instrText>
      </w:r>
      <w:r>
        <w:rPr>
          <w:rStyle w:val="23"/>
          <w:color w:val="auto"/>
          <w:lang/>
        </w:rPr>
        <w:fldChar w:fldCharType="separate"/>
      </w:r>
      <w:r>
        <w:rPr>
          <w:rStyle w:val="23"/>
          <w:rFonts w:ascii="华文细黑" w:hAnsi="华文细黑" w:eastAsia="华文细黑"/>
          <w:color w:val="auto"/>
          <w:lang/>
        </w:rPr>
        <w:t>8、报价回购质押库余额查询</w:t>
      </w:r>
      <w:r>
        <w:rPr>
          <w:lang/>
        </w:rPr>
        <w:tab/>
      </w:r>
      <w:r>
        <w:rPr>
          <w:lang/>
        </w:rPr>
        <w:fldChar w:fldCharType="begin"/>
      </w:r>
      <w:r>
        <w:rPr>
          <w:lang/>
        </w:rPr>
        <w:instrText xml:space="preserve"> PAGEREF _Toc153288747 \h </w:instrText>
      </w:r>
      <w:r>
        <w:rPr>
          <w:lang/>
        </w:rPr>
        <w:fldChar w:fldCharType="separate"/>
      </w:r>
      <w:r>
        <w:rPr>
          <w:lang/>
        </w:rPr>
        <w:t>82</w:t>
      </w:r>
      <w:r>
        <w:rPr>
          <w:lang/>
        </w:rPr>
        <w:fldChar w:fldCharType="end"/>
      </w:r>
      <w:r>
        <w:rPr>
          <w:rStyle w:val="23"/>
          <w:color w:val="auto"/>
          <w:lang/>
        </w:rPr>
        <w:fldChar w:fldCharType="end"/>
      </w:r>
    </w:p>
    <w:p w14:paraId="406F4C36">
      <w:pPr>
        <w:pStyle w:val="16"/>
        <w:rPr>
          <w:rFonts w:ascii="等线" w:hAnsi="等线" w:eastAsia="等线"/>
          <w:szCs w:val="22"/>
          <w:lang/>
        </w:rPr>
      </w:pPr>
      <w:r>
        <w:rPr>
          <w:rStyle w:val="23"/>
          <w:color w:val="auto"/>
          <w:lang/>
        </w:rPr>
        <w:fldChar w:fldCharType="begin"/>
      </w:r>
      <w:r>
        <w:rPr>
          <w:rStyle w:val="23"/>
          <w:color w:val="auto"/>
          <w:lang/>
        </w:rPr>
        <w:instrText xml:space="preserve"> </w:instrText>
      </w:r>
      <w:r>
        <w:rPr>
          <w:lang/>
        </w:rPr>
        <w:instrText xml:space="preserve">HYPERLINK \l "_Toc153288748"</w:instrText>
      </w:r>
      <w:r>
        <w:rPr>
          <w:rStyle w:val="23"/>
          <w:color w:val="auto"/>
          <w:lang/>
        </w:rPr>
        <w:instrText xml:space="preserve"> </w:instrText>
      </w:r>
      <w:r>
        <w:rPr>
          <w:rStyle w:val="23"/>
          <w:color w:val="auto"/>
          <w:lang/>
        </w:rPr>
        <w:fldChar w:fldCharType="separate"/>
      </w:r>
      <w:r>
        <w:rPr>
          <w:rStyle w:val="23"/>
          <w:rFonts w:ascii="华文细黑" w:hAnsi="华文细黑" w:eastAsia="华文细黑"/>
          <w:color w:val="auto"/>
          <w:lang/>
        </w:rPr>
        <w:t>9、报价回购未到期合约查询</w:t>
      </w:r>
      <w:r>
        <w:rPr>
          <w:lang/>
        </w:rPr>
        <w:tab/>
      </w:r>
      <w:r>
        <w:rPr>
          <w:lang/>
        </w:rPr>
        <w:fldChar w:fldCharType="begin"/>
      </w:r>
      <w:r>
        <w:rPr>
          <w:lang/>
        </w:rPr>
        <w:instrText xml:space="preserve"> PAGEREF _Toc153288748 \h </w:instrText>
      </w:r>
      <w:r>
        <w:rPr>
          <w:lang/>
        </w:rPr>
        <w:fldChar w:fldCharType="separate"/>
      </w:r>
      <w:r>
        <w:rPr>
          <w:lang/>
        </w:rPr>
        <w:t>83</w:t>
      </w:r>
      <w:r>
        <w:rPr>
          <w:lang/>
        </w:rPr>
        <w:fldChar w:fldCharType="end"/>
      </w:r>
      <w:r>
        <w:rPr>
          <w:rStyle w:val="23"/>
          <w:color w:val="auto"/>
          <w:lang/>
        </w:rPr>
        <w:fldChar w:fldCharType="end"/>
      </w:r>
    </w:p>
    <w:p w14:paraId="1E40EF91">
      <w:pPr>
        <w:pStyle w:val="16"/>
        <w:rPr>
          <w:rFonts w:ascii="等线" w:hAnsi="等线" w:eastAsia="等线"/>
          <w:szCs w:val="22"/>
          <w:lang/>
        </w:rPr>
      </w:pPr>
      <w:r>
        <w:rPr>
          <w:rStyle w:val="23"/>
          <w:color w:val="auto"/>
          <w:lang/>
        </w:rPr>
        <w:fldChar w:fldCharType="begin"/>
      </w:r>
      <w:r>
        <w:rPr>
          <w:rStyle w:val="23"/>
          <w:color w:val="auto"/>
          <w:lang/>
        </w:rPr>
        <w:instrText xml:space="preserve"> </w:instrText>
      </w:r>
      <w:r>
        <w:rPr>
          <w:lang/>
        </w:rPr>
        <w:instrText xml:space="preserve">HYPERLINK \l "_Toc153288749"</w:instrText>
      </w:r>
      <w:r>
        <w:rPr>
          <w:rStyle w:val="23"/>
          <w:color w:val="auto"/>
          <w:lang/>
        </w:rPr>
        <w:instrText xml:space="preserve"> </w:instrText>
      </w:r>
      <w:r>
        <w:rPr>
          <w:rStyle w:val="23"/>
          <w:color w:val="auto"/>
          <w:lang/>
        </w:rPr>
        <w:fldChar w:fldCharType="separate"/>
      </w:r>
      <w:r>
        <w:rPr>
          <w:rStyle w:val="23"/>
          <w:rFonts w:ascii="华文细黑" w:hAnsi="华文细黑" w:eastAsia="华文细黑"/>
          <w:color w:val="auto"/>
          <w:lang/>
        </w:rPr>
        <w:t>10、报价回购报价回购对应质押物查询</w:t>
      </w:r>
      <w:r>
        <w:rPr>
          <w:lang/>
        </w:rPr>
        <w:tab/>
      </w:r>
      <w:r>
        <w:rPr>
          <w:lang/>
        </w:rPr>
        <w:fldChar w:fldCharType="begin"/>
      </w:r>
      <w:r>
        <w:rPr>
          <w:lang/>
        </w:rPr>
        <w:instrText xml:space="preserve"> PAGEREF _Toc153288749 \h </w:instrText>
      </w:r>
      <w:r>
        <w:rPr>
          <w:lang/>
        </w:rPr>
        <w:fldChar w:fldCharType="separate"/>
      </w:r>
      <w:r>
        <w:rPr>
          <w:lang/>
        </w:rPr>
        <w:t>83</w:t>
      </w:r>
      <w:r>
        <w:rPr>
          <w:lang/>
        </w:rPr>
        <w:fldChar w:fldCharType="end"/>
      </w:r>
      <w:r>
        <w:rPr>
          <w:rStyle w:val="23"/>
          <w:color w:val="auto"/>
          <w:lang/>
        </w:rPr>
        <w:fldChar w:fldCharType="end"/>
      </w:r>
    </w:p>
    <w:p w14:paraId="484257BA">
      <w:pPr>
        <w:pStyle w:val="16"/>
        <w:rPr>
          <w:rFonts w:ascii="等线" w:hAnsi="等线" w:eastAsia="等线"/>
          <w:szCs w:val="22"/>
          <w:lang/>
        </w:rPr>
      </w:pPr>
      <w:r>
        <w:rPr>
          <w:rStyle w:val="23"/>
          <w:color w:val="auto"/>
          <w:lang/>
        </w:rPr>
        <w:fldChar w:fldCharType="begin"/>
      </w:r>
      <w:r>
        <w:rPr>
          <w:rStyle w:val="23"/>
          <w:color w:val="auto"/>
          <w:lang/>
        </w:rPr>
        <w:instrText xml:space="preserve"> </w:instrText>
      </w:r>
      <w:r>
        <w:rPr>
          <w:lang/>
        </w:rPr>
        <w:instrText xml:space="preserve">HYPERLINK \l "_Toc153288750"</w:instrText>
      </w:r>
      <w:r>
        <w:rPr>
          <w:rStyle w:val="23"/>
          <w:color w:val="auto"/>
          <w:lang/>
        </w:rPr>
        <w:instrText xml:space="preserve"> </w:instrText>
      </w:r>
      <w:r>
        <w:rPr>
          <w:rStyle w:val="23"/>
          <w:color w:val="auto"/>
          <w:lang/>
        </w:rPr>
        <w:fldChar w:fldCharType="separate"/>
      </w:r>
      <w:r>
        <w:rPr>
          <w:rStyle w:val="23"/>
          <w:rFonts w:ascii="华文细黑" w:hAnsi="华文细黑" w:eastAsia="华文细黑"/>
          <w:color w:val="auto"/>
          <w:lang/>
        </w:rPr>
        <w:t>11、报价回购提前终止预约流水</w:t>
      </w:r>
      <w:r>
        <w:rPr>
          <w:lang/>
        </w:rPr>
        <w:tab/>
      </w:r>
      <w:r>
        <w:rPr>
          <w:lang/>
        </w:rPr>
        <w:fldChar w:fldCharType="begin"/>
      </w:r>
      <w:r>
        <w:rPr>
          <w:lang/>
        </w:rPr>
        <w:instrText xml:space="preserve"> PAGEREF _Toc153288750 \h </w:instrText>
      </w:r>
      <w:r>
        <w:rPr>
          <w:lang/>
        </w:rPr>
        <w:fldChar w:fldCharType="separate"/>
      </w:r>
      <w:r>
        <w:rPr>
          <w:lang/>
        </w:rPr>
        <w:t>84</w:t>
      </w:r>
      <w:r>
        <w:rPr>
          <w:lang/>
        </w:rPr>
        <w:fldChar w:fldCharType="end"/>
      </w:r>
      <w:r>
        <w:rPr>
          <w:rStyle w:val="23"/>
          <w:color w:val="auto"/>
          <w:lang/>
        </w:rPr>
        <w:fldChar w:fldCharType="end"/>
      </w:r>
    </w:p>
    <w:p w14:paraId="19D2210C">
      <w:pPr>
        <w:pStyle w:val="16"/>
        <w:rPr>
          <w:rFonts w:ascii="等线" w:hAnsi="等线" w:eastAsia="等线"/>
          <w:szCs w:val="22"/>
          <w:lang/>
        </w:rPr>
      </w:pPr>
      <w:r>
        <w:rPr>
          <w:rStyle w:val="23"/>
          <w:color w:val="auto"/>
          <w:lang/>
        </w:rPr>
        <w:fldChar w:fldCharType="begin"/>
      </w:r>
      <w:r>
        <w:rPr>
          <w:rStyle w:val="23"/>
          <w:color w:val="auto"/>
          <w:lang/>
        </w:rPr>
        <w:instrText xml:space="preserve"> </w:instrText>
      </w:r>
      <w:r>
        <w:rPr>
          <w:lang/>
        </w:rPr>
        <w:instrText xml:space="preserve">HYPERLINK \l "_Toc153288751"</w:instrText>
      </w:r>
      <w:r>
        <w:rPr>
          <w:rStyle w:val="23"/>
          <w:color w:val="auto"/>
          <w:lang/>
        </w:rPr>
        <w:instrText xml:space="preserve"> </w:instrText>
      </w:r>
      <w:r>
        <w:rPr>
          <w:rStyle w:val="23"/>
          <w:color w:val="auto"/>
          <w:lang/>
        </w:rPr>
        <w:fldChar w:fldCharType="separate"/>
      </w:r>
      <w:r>
        <w:rPr>
          <w:rStyle w:val="23"/>
          <w:rFonts w:ascii="华文细黑" w:hAnsi="华文细黑" w:eastAsia="华文细黑"/>
          <w:color w:val="auto"/>
          <w:lang/>
        </w:rPr>
        <w:t>12、报价回购财富星利率查询</w:t>
      </w:r>
      <w:r>
        <w:rPr>
          <w:lang/>
        </w:rPr>
        <w:tab/>
      </w:r>
      <w:r>
        <w:rPr>
          <w:lang/>
        </w:rPr>
        <w:fldChar w:fldCharType="begin"/>
      </w:r>
      <w:r>
        <w:rPr>
          <w:lang/>
        </w:rPr>
        <w:instrText xml:space="preserve"> PAGEREF _Toc153288751 \h </w:instrText>
      </w:r>
      <w:r>
        <w:rPr>
          <w:lang/>
        </w:rPr>
        <w:fldChar w:fldCharType="separate"/>
      </w:r>
      <w:r>
        <w:rPr>
          <w:lang/>
        </w:rPr>
        <w:t>84</w:t>
      </w:r>
      <w:r>
        <w:rPr>
          <w:lang/>
        </w:rPr>
        <w:fldChar w:fldCharType="end"/>
      </w:r>
      <w:r>
        <w:rPr>
          <w:rStyle w:val="23"/>
          <w:color w:val="auto"/>
          <w:lang/>
        </w:rPr>
        <w:fldChar w:fldCharType="end"/>
      </w:r>
    </w:p>
    <w:p w14:paraId="05F8A90F">
      <w:pPr>
        <w:pStyle w:val="16"/>
        <w:rPr>
          <w:rFonts w:ascii="等线" w:hAnsi="等线" w:eastAsia="等线"/>
          <w:szCs w:val="22"/>
          <w:lang/>
        </w:rPr>
      </w:pPr>
      <w:r>
        <w:rPr>
          <w:rStyle w:val="23"/>
          <w:color w:val="auto"/>
          <w:lang/>
        </w:rPr>
        <w:fldChar w:fldCharType="begin"/>
      </w:r>
      <w:r>
        <w:rPr>
          <w:rStyle w:val="23"/>
          <w:color w:val="auto"/>
          <w:lang/>
        </w:rPr>
        <w:instrText xml:space="preserve"> </w:instrText>
      </w:r>
      <w:r>
        <w:rPr>
          <w:lang/>
        </w:rPr>
        <w:instrText xml:space="preserve">HYPERLINK \l "_Toc153288752"</w:instrText>
      </w:r>
      <w:r>
        <w:rPr>
          <w:rStyle w:val="23"/>
          <w:color w:val="auto"/>
          <w:lang/>
        </w:rPr>
        <w:instrText xml:space="preserve"> </w:instrText>
      </w:r>
      <w:r>
        <w:rPr>
          <w:rStyle w:val="23"/>
          <w:color w:val="auto"/>
          <w:lang/>
        </w:rPr>
        <w:fldChar w:fldCharType="separate"/>
      </w:r>
      <w:r>
        <w:rPr>
          <w:rStyle w:val="23"/>
          <w:rFonts w:ascii="华文细黑" w:hAnsi="华文细黑" w:eastAsia="华文细黑"/>
          <w:color w:val="auto"/>
          <w:lang/>
        </w:rPr>
        <w:t>13、新增三方存管银行清算摘要法人的新意机构费用科目</w:t>
      </w:r>
      <w:r>
        <w:rPr>
          <w:lang/>
        </w:rPr>
        <w:tab/>
      </w:r>
      <w:r>
        <w:rPr>
          <w:lang/>
        </w:rPr>
        <w:fldChar w:fldCharType="begin"/>
      </w:r>
      <w:r>
        <w:rPr>
          <w:lang/>
        </w:rPr>
        <w:instrText xml:space="preserve"> PAGEREF _Toc153288752 \h </w:instrText>
      </w:r>
      <w:r>
        <w:rPr>
          <w:lang/>
        </w:rPr>
        <w:fldChar w:fldCharType="separate"/>
      </w:r>
      <w:r>
        <w:rPr>
          <w:lang/>
        </w:rPr>
        <w:t>84</w:t>
      </w:r>
      <w:r>
        <w:rPr>
          <w:lang/>
        </w:rPr>
        <w:fldChar w:fldCharType="end"/>
      </w:r>
      <w:r>
        <w:rPr>
          <w:rStyle w:val="23"/>
          <w:color w:val="auto"/>
          <w:lang/>
        </w:rPr>
        <w:fldChar w:fldCharType="end"/>
      </w:r>
    </w:p>
    <w:p w14:paraId="48263DEC">
      <w:pPr>
        <w:pStyle w:val="16"/>
        <w:rPr>
          <w:rFonts w:ascii="等线" w:hAnsi="等线" w:eastAsia="等线"/>
          <w:szCs w:val="22"/>
          <w:lang/>
        </w:rPr>
      </w:pPr>
      <w:r>
        <w:rPr>
          <w:rStyle w:val="23"/>
          <w:color w:val="auto"/>
          <w:lang/>
        </w:rPr>
        <w:fldChar w:fldCharType="begin"/>
      </w:r>
      <w:r>
        <w:rPr>
          <w:rStyle w:val="23"/>
          <w:color w:val="auto"/>
          <w:lang/>
        </w:rPr>
        <w:instrText xml:space="preserve"> </w:instrText>
      </w:r>
      <w:r>
        <w:rPr>
          <w:lang/>
        </w:rPr>
        <w:instrText xml:space="preserve">HYPERLINK \l "_Toc153288753"</w:instrText>
      </w:r>
      <w:r>
        <w:rPr>
          <w:rStyle w:val="23"/>
          <w:color w:val="auto"/>
          <w:lang/>
        </w:rPr>
        <w:instrText xml:space="preserve"> </w:instrText>
      </w:r>
      <w:r>
        <w:rPr>
          <w:rStyle w:val="23"/>
          <w:color w:val="auto"/>
          <w:lang/>
        </w:rPr>
        <w:fldChar w:fldCharType="separate"/>
      </w:r>
      <w:r>
        <w:rPr>
          <w:rStyle w:val="23"/>
          <w:rFonts w:ascii="华文细黑" w:hAnsi="华文细黑" w:eastAsia="华文细黑"/>
          <w:color w:val="auto"/>
          <w:lang/>
        </w:rPr>
        <w:t>14、上海报价回购特定报价查询</w:t>
      </w:r>
      <w:r>
        <w:rPr>
          <w:lang/>
        </w:rPr>
        <w:tab/>
      </w:r>
      <w:r>
        <w:rPr>
          <w:lang/>
        </w:rPr>
        <w:fldChar w:fldCharType="begin"/>
      </w:r>
      <w:r>
        <w:rPr>
          <w:lang/>
        </w:rPr>
        <w:instrText xml:space="preserve"> PAGEREF _Toc153288753 \h </w:instrText>
      </w:r>
      <w:r>
        <w:rPr>
          <w:lang/>
        </w:rPr>
        <w:fldChar w:fldCharType="separate"/>
      </w:r>
      <w:r>
        <w:rPr>
          <w:lang/>
        </w:rPr>
        <w:t>85</w:t>
      </w:r>
      <w:r>
        <w:rPr>
          <w:lang/>
        </w:rPr>
        <w:fldChar w:fldCharType="end"/>
      </w:r>
      <w:r>
        <w:rPr>
          <w:rStyle w:val="23"/>
          <w:color w:val="auto"/>
          <w:lang/>
        </w:rPr>
        <w:fldChar w:fldCharType="end"/>
      </w:r>
    </w:p>
    <w:p w14:paraId="27A15F40">
      <w:pPr>
        <w:pStyle w:val="16"/>
        <w:rPr>
          <w:rFonts w:ascii="等线" w:hAnsi="等线" w:eastAsia="等线"/>
          <w:szCs w:val="22"/>
          <w:lang/>
        </w:rPr>
      </w:pPr>
      <w:r>
        <w:rPr>
          <w:rStyle w:val="23"/>
          <w:color w:val="auto"/>
          <w:lang/>
        </w:rPr>
        <w:fldChar w:fldCharType="begin"/>
      </w:r>
      <w:r>
        <w:rPr>
          <w:rStyle w:val="23"/>
          <w:color w:val="auto"/>
          <w:lang/>
        </w:rPr>
        <w:instrText xml:space="preserve"> </w:instrText>
      </w:r>
      <w:r>
        <w:rPr>
          <w:lang/>
        </w:rPr>
        <w:instrText xml:space="preserve">HYPERLINK \l "_Toc153288754"</w:instrText>
      </w:r>
      <w:r>
        <w:rPr>
          <w:rStyle w:val="23"/>
          <w:color w:val="auto"/>
          <w:lang/>
        </w:rPr>
        <w:instrText xml:space="preserve"> </w:instrText>
      </w:r>
      <w:r>
        <w:rPr>
          <w:rStyle w:val="23"/>
          <w:color w:val="auto"/>
          <w:lang/>
        </w:rPr>
        <w:fldChar w:fldCharType="separate"/>
      </w:r>
      <w:r>
        <w:rPr>
          <w:rStyle w:val="23"/>
          <w:rFonts w:ascii="华文细黑" w:hAnsi="华文细黑" w:eastAsia="华文细黑"/>
          <w:color w:val="auto"/>
          <w:lang/>
        </w:rPr>
        <w:t>15、报价回购上海预交收表(按产品编码)</w:t>
      </w:r>
      <w:r>
        <w:rPr>
          <w:lang/>
        </w:rPr>
        <w:tab/>
      </w:r>
      <w:r>
        <w:rPr>
          <w:lang/>
        </w:rPr>
        <w:fldChar w:fldCharType="begin"/>
      </w:r>
      <w:r>
        <w:rPr>
          <w:lang/>
        </w:rPr>
        <w:instrText xml:space="preserve"> PAGEREF _Toc153288754 \h </w:instrText>
      </w:r>
      <w:r>
        <w:rPr>
          <w:lang/>
        </w:rPr>
        <w:fldChar w:fldCharType="separate"/>
      </w:r>
      <w:r>
        <w:rPr>
          <w:lang/>
        </w:rPr>
        <w:t>86</w:t>
      </w:r>
      <w:r>
        <w:rPr>
          <w:lang/>
        </w:rPr>
        <w:fldChar w:fldCharType="end"/>
      </w:r>
      <w:r>
        <w:rPr>
          <w:rStyle w:val="23"/>
          <w:color w:val="auto"/>
          <w:lang/>
        </w:rPr>
        <w:fldChar w:fldCharType="end"/>
      </w:r>
    </w:p>
    <w:p w14:paraId="144C7773">
      <w:pPr>
        <w:pStyle w:val="15"/>
        <w:rPr>
          <w:rFonts w:ascii="等线" w:hAnsi="等线" w:eastAsia="等线"/>
          <w:b w:val="0"/>
          <w:sz w:val="21"/>
          <w:szCs w:val="22"/>
          <w:lang/>
        </w:rPr>
      </w:pPr>
      <w:r>
        <w:rPr>
          <w:rStyle w:val="23"/>
          <w:color w:val="auto"/>
          <w:lang/>
        </w:rPr>
        <w:fldChar w:fldCharType="begin"/>
      </w:r>
      <w:r>
        <w:rPr>
          <w:rStyle w:val="23"/>
          <w:color w:val="auto"/>
          <w:lang/>
        </w:rPr>
        <w:instrText xml:space="preserve"> </w:instrText>
      </w:r>
      <w:r>
        <w:rPr>
          <w:lang/>
        </w:rPr>
        <w:instrText xml:space="preserve">HYPERLINK \l "_Toc153288755"</w:instrText>
      </w:r>
      <w:r>
        <w:rPr>
          <w:rStyle w:val="23"/>
          <w:color w:val="auto"/>
          <w:lang/>
        </w:rPr>
        <w:instrText xml:space="preserve"> </w:instrText>
      </w:r>
      <w:r>
        <w:rPr>
          <w:rStyle w:val="23"/>
          <w:color w:val="auto"/>
          <w:lang/>
        </w:rPr>
        <w:fldChar w:fldCharType="separate"/>
      </w:r>
      <w:r>
        <w:rPr>
          <w:rStyle w:val="23"/>
          <w:color w:val="auto"/>
          <w:lang/>
        </w:rPr>
        <w:t>八、报价回购预交收核对(切换到EZSTEP后不支持)</w:t>
      </w:r>
      <w:r>
        <w:rPr>
          <w:lang/>
        </w:rPr>
        <w:tab/>
      </w:r>
      <w:r>
        <w:rPr>
          <w:lang/>
        </w:rPr>
        <w:fldChar w:fldCharType="begin"/>
      </w:r>
      <w:r>
        <w:rPr>
          <w:lang/>
        </w:rPr>
        <w:instrText xml:space="preserve"> PAGEREF _Toc153288755 \h </w:instrText>
      </w:r>
      <w:r>
        <w:rPr>
          <w:lang/>
        </w:rPr>
        <w:fldChar w:fldCharType="separate"/>
      </w:r>
      <w:r>
        <w:rPr>
          <w:lang/>
        </w:rPr>
        <w:t>86</w:t>
      </w:r>
      <w:r>
        <w:rPr>
          <w:lang/>
        </w:rPr>
        <w:fldChar w:fldCharType="end"/>
      </w:r>
      <w:r>
        <w:rPr>
          <w:rStyle w:val="23"/>
          <w:color w:val="auto"/>
          <w:lang/>
        </w:rPr>
        <w:fldChar w:fldCharType="end"/>
      </w:r>
    </w:p>
    <w:p w14:paraId="298A5C9A">
      <w:pPr>
        <w:pStyle w:val="16"/>
        <w:rPr>
          <w:rFonts w:ascii="等线" w:hAnsi="等线" w:eastAsia="等线"/>
          <w:szCs w:val="22"/>
          <w:lang/>
        </w:rPr>
      </w:pPr>
      <w:r>
        <w:rPr>
          <w:rStyle w:val="23"/>
          <w:color w:val="auto"/>
          <w:lang/>
        </w:rPr>
        <w:fldChar w:fldCharType="begin"/>
      </w:r>
      <w:r>
        <w:rPr>
          <w:rStyle w:val="23"/>
          <w:color w:val="auto"/>
          <w:lang/>
        </w:rPr>
        <w:instrText xml:space="preserve"> </w:instrText>
      </w:r>
      <w:r>
        <w:rPr>
          <w:lang/>
        </w:rPr>
        <w:instrText xml:space="preserve">HYPERLINK \l "_Toc153288756"</w:instrText>
      </w:r>
      <w:r>
        <w:rPr>
          <w:rStyle w:val="23"/>
          <w:color w:val="auto"/>
          <w:lang/>
        </w:rPr>
        <w:instrText xml:space="preserve"> </w:instrText>
      </w:r>
      <w:r>
        <w:rPr>
          <w:rStyle w:val="23"/>
          <w:color w:val="auto"/>
          <w:lang/>
        </w:rPr>
        <w:fldChar w:fldCharType="separate"/>
      </w:r>
      <w:r>
        <w:rPr>
          <w:rStyle w:val="23"/>
          <w:rFonts w:ascii="华文细黑" w:hAnsi="华文细黑" w:eastAsia="华文细黑"/>
          <w:color w:val="auto"/>
          <w:lang/>
        </w:rPr>
        <w:t>1、报价回购预交收核对(切换到EZSTEP后不支持)</w:t>
      </w:r>
      <w:r>
        <w:rPr>
          <w:lang/>
        </w:rPr>
        <w:tab/>
      </w:r>
      <w:r>
        <w:rPr>
          <w:lang/>
        </w:rPr>
        <w:fldChar w:fldCharType="begin"/>
      </w:r>
      <w:r>
        <w:rPr>
          <w:lang/>
        </w:rPr>
        <w:instrText xml:space="preserve"> PAGEREF _Toc153288756 \h </w:instrText>
      </w:r>
      <w:r>
        <w:rPr>
          <w:lang/>
        </w:rPr>
        <w:fldChar w:fldCharType="separate"/>
      </w:r>
      <w:r>
        <w:rPr>
          <w:lang/>
        </w:rPr>
        <w:t>86</w:t>
      </w:r>
      <w:r>
        <w:rPr>
          <w:lang/>
        </w:rPr>
        <w:fldChar w:fldCharType="end"/>
      </w:r>
      <w:r>
        <w:rPr>
          <w:rStyle w:val="23"/>
          <w:color w:val="auto"/>
          <w:lang/>
        </w:rPr>
        <w:fldChar w:fldCharType="end"/>
      </w:r>
    </w:p>
    <w:p w14:paraId="3E4CE6D7">
      <w:pPr>
        <w:pStyle w:val="15"/>
        <w:rPr>
          <w:rFonts w:ascii="等线" w:hAnsi="等线" w:eastAsia="等线"/>
          <w:b w:val="0"/>
          <w:sz w:val="21"/>
          <w:szCs w:val="22"/>
          <w:lang/>
        </w:rPr>
      </w:pPr>
      <w:r>
        <w:rPr>
          <w:rStyle w:val="23"/>
          <w:color w:val="auto"/>
          <w:lang/>
        </w:rPr>
        <w:fldChar w:fldCharType="begin"/>
      </w:r>
      <w:r>
        <w:rPr>
          <w:rStyle w:val="23"/>
          <w:color w:val="auto"/>
          <w:lang/>
        </w:rPr>
        <w:instrText xml:space="preserve"> </w:instrText>
      </w:r>
      <w:r>
        <w:rPr>
          <w:lang/>
        </w:rPr>
        <w:instrText xml:space="preserve">HYPERLINK \l "_Toc153288757"</w:instrText>
      </w:r>
      <w:r>
        <w:rPr>
          <w:rStyle w:val="23"/>
          <w:color w:val="auto"/>
          <w:lang/>
        </w:rPr>
        <w:instrText xml:space="preserve"> </w:instrText>
      </w:r>
      <w:r>
        <w:rPr>
          <w:rStyle w:val="23"/>
          <w:color w:val="auto"/>
          <w:lang/>
        </w:rPr>
        <w:fldChar w:fldCharType="separate"/>
      </w:r>
      <w:r>
        <w:rPr>
          <w:rStyle w:val="23"/>
          <w:color w:val="auto"/>
          <w:lang/>
        </w:rPr>
        <w:t>九、报盘机设置（STG报盘机）</w:t>
      </w:r>
      <w:r>
        <w:rPr>
          <w:lang/>
        </w:rPr>
        <w:tab/>
      </w:r>
      <w:r>
        <w:rPr>
          <w:lang/>
        </w:rPr>
        <w:fldChar w:fldCharType="begin"/>
      </w:r>
      <w:r>
        <w:rPr>
          <w:lang/>
        </w:rPr>
        <w:instrText xml:space="preserve"> PAGEREF _Toc153288757 \h </w:instrText>
      </w:r>
      <w:r>
        <w:rPr>
          <w:lang/>
        </w:rPr>
        <w:fldChar w:fldCharType="separate"/>
      </w:r>
      <w:r>
        <w:rPr>
          <w:lang/>
        </w:rPr>
        <w:t>87</w:t>
      </w:r>
      <w:r>
        <w:rPr>
          <w:lang/>
        </w:rPr>
        <w:fldChar w:fldCharType="end"/>
      </w:r>
      <w:r>
        <w:rPr>
          <w:rStyle w:val="23"/>
          <w:color w:val="auto"/>
          <w:lang/>
        </w:rPr>
        <w:fldChar w:fldCharType="end"/>
      </w:r>
    </w:p>
    <w:p w14:paraId="68589CB1">
      <w:pPr>
        <w:pStyle w:val="16"/>
        <w:rPr>
          <w:rFonts w:ascii="等线" w:hAnsi="等线" w:eastAsia="等线"/>
          <w:szCs w:val="22"/>
          <w:lang/>
        </w:rPr>
      </w:pPr>
      <w:r>
        <w:rPr>
          <w:rStyle w:val="23"/>
          <w:color w:val="auto"/>
          <w:lang/>
        </w:rPr>
        <w:fldChar w:fldCharType="begin"/>
      </w:r>
      <w:r>
        <w:rPr>
          <w:rStyle w:val="23"/>
          <w:color w:val="auto"/>
          <w:lang/>
        </w:rPr>
        <w:instrText xml:space="preserve"> </w:instrText>
      </w:r>
      <w:r>
        <w:rPr>
          <w:lang/>
        </w:rPr>
        <w:instrText xml:space="preserve">HYPERLINK \l "_Toc153288758"</w:instrText>
      </w:r>
      <w:r>
        <w:rPr>
          <w:rStyle w:val="23"/>
          <w:color w:val="auto"/>
          <w:lang/>
        </w:rPr>
        <w:instrText xml:space="preserve"> </w:instrText>
      </w:r>
      <w:r>
        <w:rPr>
          <w:rStyle w:val="23"/>
          <w:color w:val="auto"/>
          <w:lang/>
        </w:rPr>
        <w:fldChar w:fldCharType="separate"/>
      </w:r>
      <w:r>
        <w:rPr>
          <w:rStyle w:val="23"/>
          <w:rFonts w:ascii="华文细黑" w:hAnsi="华文细黑" w:eastAsia="华文细黑"/>
          <w:color w:val="auto"/>
          <w:lang/>
        </w:rPr>
        <w:t>1、上海报价回购STG报盘机设置</w:t>
      </w:r>
      <w:r>
        <w:rPr>
          <w:lang/>
        </w:rPr>
        <w:tab/>
      </w:r>
      <w:r>
        <w:rPr>
          <w:lang/>
        </w:rPr>
        <w:fldChar w:fldCharType="begin"/>
      </w:r>
      <w:r>
        <w:rPr>
          <w:lang/>
        </w:rPr>
        <w:instrText xml:space="preserve"> PAGEREF _Toc153288758 \h </w:instrText>
      </w:r>
      <w:r>
        <w:rPr>
          <w:lang/>
        </w:rPr>
        <w:fldChar w:fldCharType="separate"/>
      </w:r>
      <w:r>
        <w:rPr>
          <w:lang/>
        </w:rPr>
        <w:t>87</w:t>
      </w:r>
      <w:r>
        <w:rPr>
          <w:lang/>
        </w:rPr>
        <w:fldChar w:fldCharType="end"/>
      </w:r>
      <w:r>
        <w:rPr>
          <w:rStyle w:val="23"/>
          <w:color w:val="auto"/>
          <w:lang/>
        </w:rPr>
        <w:fldChar w:fldCharType="end"/>
      </w:r>
    </w:p>
    <w:p w14:paraId="037190AC">
      <w:pPr>
        <w:pStyle w:val="15"/>
        <w:rPr>
          <w:rFonts w:ascii="等线" w:hAnsi="等线" w:eastAsia="等线"/>
          <w:b w:val="0"/>
          <w:sz w:val="21"/>
          <w:szCs w:val="22"/>
          <w:lang/>
        </w:rPr>
      </w:pPr>
      <w:r>
        <w:rPr>
          <w:rStyle w:val="23"/>
          <w:color w:val="auto"/>
          <w:lang/>
        </w:rPr>
        <w:fldChar w:fldCharType="begin"/>
      </w:r>
      <w:r>
        <w:rPr>
          <w:rStyle w:val="23"/>
          <w:color w:val="auto"/>
          <w:lang/>
        </w:rPr>
        <w:instrText xml:space="preserve"> </w:instrText>
      </w:r>
      <w:r>
        <w:rPr>
          <w:lang/>
        </w:rPr>
        <w:instrText xml:space="preserve">HYPERLINK \l "_Toc153288759"</w:instrText>
      </w:r>
      <w:r>
        <w:rPr>
          <w:rStyle w:val="23"/>
          <w:color w:val="auto"/>
          <w:lang/>
        </w:rPr>
        <w:instrText xml:space="preserve"> </w:instrText>
      </w:r>
      <w:r>
        <w:rPr>
          <w:rStyle w:val="23"/>
          <w:color w:val="auto"/>
          <w:lang/>
        </w:rPr>
        <w:fldChar w:fldCharType="separate"/>
      </w:r>
      <w:r>
        <w:rPr>
          <w:rStyle w:val="23"/>
          <w:color w:val="auto"/>
          <w:lang/>
        </w:rPr>
        <w:t>十、清算交收</w:t>
      </w:r>
      <w:r>
        <w:rPr>
          <w:lang/>
        </w:rPr>
        <w:tab/>
      </w:r>
      <w:r>
        <w:rPr>
          <w:lang/>
        </w:rPr>
        <w:fldChar w:fldCharType="begin"/>
      </w:r>
      <w:r>
        <w:rPr>
          <w:lang/>
        </w:rPr>
        <w:instrText xml:space="preserve"> PAGEREF _Toc153288759 \h </w:instrText>
      </w:r>
      <w:r>
        <w:rPr>
          <w:lang/>
        </w:rPr>
        <w:fldChar w:fldCharType="separate"/>
      </w:r>
      <w:r>
        <w:rPr>
          <w:lang/>
        </w:rPr>
        <w:t>90</w:t>
      </w:r>
      <w:r>
        <w:rPr>
          <w:lang/>
        </w:rPr>
        <w:fldChar w:fldCharType="end"/>
      </w:r>
      <w:r>
        <w:rPr>
          <w:rStyle w:val="23"/>
          <w:color w:val="auto"/>
          <w:lang/>
        </w:rPr>
        <w:fldChar w:fldCharType="end"/>
      </w:r>
    </w:p>
    <w:p w14:paraId="292B2794">
      <w:pPr>
        <w:pStyle w:val="16"/>
        <w:rPr>
          <w:rFonts w:ascii="等线" w:hAnsi="等线" w:eastAsia="等线"/>
          <w:szCs w:val="22"/>
          <w:lang/>
        </w:rPr>
      </w:pPr>
      <w:r>
        <w:rPr>
          <w:rStyle w:val="23"/>
          <w:color w:val="auto"/>
          <w:lang/>
        </w:rPr>
        <w:fldChar w:fldCharType="begin"/>
      </w:r>
      <w:r>
        <w:rPr>
          <w:rStyle w:val="23"/>
          <w:color w:val="auto"/>
          <w:lang/>
        </w:rPr>
        <w:instrText xml:space="preserve"> </w:instrText>
      </w:r>
      <w:r>
        <w:rPr>
          <w:lang/>
        </w:rPr>
        <w:instrText xml:space="preserve">HYPERLINK \l "_Toc153288760"</w:instrText>
      </w:r>
      <w:r>
        <w:rPr>
          <w:rStyle w:val="23"/>
          <w:color w:val="auto"/>
          <w:lang/>
        </w:rPr>
        <w:instrText xml:space="preserve"> </w:instrText>
      </w:r>
      <w:r>
        <w:rPr>
          <w:rStyle w:val="23"/>
          <w:color w:val="auto"/>
          <w:lang/>
        </w:rPr>
        <w:fldChar w:fldCharType="separate"/>
      </w:r>
      <w:r>
        <w:rPr>
          <w:rStyle w:val="23"/>
          <w:rFonts w:ascii="华文细黑" w:hAnsi="华文细黑" w:eastAsia="华文细黑"/>
          <w:color w:val="auto"/>
          <w:lang/>
        </w:rPr>
        <w:t>1、上海报价回购出入库清算说明</w:t>
      </w:r>
      <w:r>
        <w:rPr>
          <w:lang/>
        </w:rPr>
        <w:tab/>
      </w:r>
      <w:r>
        <w:rPr>
          <w:lang/>
        </w:rPr>
        <w:fldChar w:fldCharType="begin"/>
      </w:r>
      <w:r>
        <w:rPr>
          <w:lang/>
        </w:rPr>
        <w:instrText xml:space="preserve"> PAGEREF _Toc153288760 \h </w:instrText>
      </w:r>
      <w:r>
        <w:rPr>
          <w:lang/>
        </w:rPr>
        <w:fldChar w:fldCharType="separate"/>
      </w:r>
      <w:r>
        <w:rPr>
          <w:lang/>
        </w:rPr>
        <w:t>90</w:t>
      </w:r>
      <w:r>
        <w:rPr>
          <w:lang/>
        </w:rPr>
        <w:fldChar w:fldCharType="end"/>
      </w:r>
      <w:r>
        <w:rPr>
          <w:rStyle w:val="23"/>
          <w:color w:val="auto"/>
          <w:lang/>
        </w:rPr>
        <w:fldChar w:fldCharType="end"/>
      </w:r>
    </w:p>
    <w:p w14:paraId="7B3511A2">
      <w:pPr>
        <w:pStyle w:val="16"/>
        <w:rPr>
          <w:rFonts w:ascii="等线" w:hAnsi="等线" w:eastAsia="等线"/>
          <w:szCs w:val="22"/>
          <w:lang/>
        </w:rPr>
      </w:pPr>
      <w:r>
        <w:rPr>
          <w:rStyle w:val="23"/>
          <w:color w:val="auto"/>
          <w:lang/>
        </w:rPr>
        <w:fldChar w:fldCharType="begin"/>
      </w:r>
      <w:r>
        <w:rPr>
          <w:rStyle w:val="23"/>
          <w:color w:val="auto"/>
          <w:lang/>
        </w:rPr>
        <w:instrText xml:space="preserve"> </w:instrText>
      </w:r>
      <w:r>
        <w:rPr>
          <w:lang/>
        </w:rPr>
        <w:instrText xml:space="preserve">HYPERLINK \l "_Toc153288761"</w:instrText>
      </w:r>
      <w:r>
        <w:rPr>
          <w:rStyle w:val="23"/>
          <w:color w:val="auto"/>
          <w:lang/>
        </w:rPr>
        <w:instrText xml:space="preserve"> </w:instrText>
      </w:r>
      <w:r>
        <w:rPr>
          <w:rStyle w:val="23"/>
          <w:color w:val="auto"/>
          <w:lang/>
        </w:rPr>
        <w:fldChar w:fldCharType="separate"/>
      </w:r>
      <w:r>
        <w:rPr>
          <w:rStyle w:val="23"/>
          <w:rFonts w:ascii="华文细黑" w:hAnsi="华文细黑" w:eastAsia="华文细黑"/>
          <w:color w:val="auto"/>
          <w:lang/>
        </w:rPr>
        <w:t>2、上海报价回购申报清算说明</w:t>
      </w:r>
      <w:r>
        <w:rPr>
          <w:lang/>
        </w:rPr>
        <w:tab/>
      </w:r>
      <w:r>
        <w:rPr>
          <w:lang/>
        </w:rPr>
        <w:fldChar w:fldCharType="begin"/>
      </w:r>
      <w:r>
        <w:rPr>
          <w:lang/>
        </w:rPr>
        <w:instrText xml:space="preserve"> PAGEREF _Toc153288761 \h </w:instrText>
      </w:r>
      <w:r>
        <w:rPr>
          <w:lang/>
        </w:rPr>
        <w:fldChar w:fldCharType="separate"/>
      </w:r>
      <w:r>
        <w:rPr>
          <w:lang/>
        </w:rPr>
        <w:t>91</w:t>
      </w:r>
      <w:r>
        <w:rPr>
          <w:lang/>
        </w:rPr>
        <w:fldChar w:fldCharType="end"/>
      </w:r>
      <w:r>
        <w:rPr>
          <w:rStyle w:val="23"/>
          <w:color w:val="auto"/>
          <w:lang/>
        </w:rPr>
        <w:fldChar w:fldCharType="end"/>
      </w:r>
    </w:p>
    <w:p w14:paraId="692BCE69">
      <w:pPr>
        <w:pStyle w:val="16"/>
        <w:rPr>
          <w:rFonts w:ascii="等线" w:hAnsi="等线" w:eastAsia="等线"/>
          <w:szCs w:val="22"/>
          <w:lang/>
        </w:rPr>
      </w:pPr>
      <w:r>
        <w:rPr>
          <w:rStyle w:val="23"/>
          <w:color w:val="auto"/>
          <w:lang/>
        </w:rPr>
        <w:fldChar w:fldCharType="begin"/>
      </w:r>
      <w:r>
        <w:rPr>
          <w:rStyle w:val="23"/>
          <w:color w:val="auto"/>
          <w:lang/>
        </w:rPr>
        <w:instrText xml:space="preserve"> </w:instrText>
      </w:r>
      <w:r>
        <w:rPr>
          <w:lang/>
        </w:rPr>
        <w:instrText xml:space="preserve">HYPERLINK \l "_Toc153288762"</w:instrText>
      </w:r>
      <w:r>
        <w:rPr>
          <w:rStyle w:val="23"/>
          <w:color w:val="auto"/>
          <w:lang/>
        </w:rPr>
        <w:instrText xml:space="preserve"> </w:instrText>
      </w:r>
      <w:r>
        <w:rPr>
          <w:rStyle w:val="23"/>
          <w:color w:val="auto"/>
          <w:lang/>
        </w:rPr>
        <w:fldChar w:fldCharType="separate"/>
      </w:r>
      <w:r>
        <w:rPr>
          <w:rStyle w:val="23"/>
          <w:rFonts w:ascii="华文细黑" w:hAnsi="华文细黑" w:eastAsia="华文细黑"/>
          <w:color w:val="auto"/>
          <w:lang/>
        </w:rPr>
        <w:t>3、上海报价回购购回业务清算说明</w:t>
      </w:r>
      <w:r>
        <w:rPr>
          <w:lang/>
        </w:rPr>
        <w:tab/>
      </w:r>
      <w:r>
        <w:rPr>
          <w:lang/>
        </w:rPr>
        <w:fldChar w:fldCharType="begin"/>
      </w:r>
      <w:r>
        <w:rPr>
          <w:lang/>
        </w:rPr>
        <w:instrText xml:space="preserve"> PAGEREF _Toc153288762 \h </w:instrText>
      </w:r>
      <w:r>
        <w:rPr>
          <w:lang/>
        </w:rPr>
        <w:fldChar w:fldCharType="separate"/>
      </w:r>
      <w:r>
        <w:rPr>
          <w:lang/>
        </w:rPr>
        <w:t>92</w:t>
      </w:r>
      <w:r>
        <w:rPr>
          <w:lang/>
        </w:rPr>
        <w:fldChar w:fldCharType="end"/>
      </w:r>
      <w:r>
        <w:rPr>
          <w:rStyle w:val="23"/>
          <w:color w:val="auto"/>
          <w:lang/>
        </w:rPr>
        <w:fldChar w:fldCharType="end"/>
      </w:r>
    </w:p>
    <w:p w14:paraId="2A886B45">
      <w:pPr>
        <w:pStyle w:val="15"/>
        <w:rPr>
          <w:rFonts w:ascii="等线" w:hAnsi="等线" w:eastAsia="等线"/>
          <w:b w:val="0"/>
          <w:sz w:val="21"/>
          <w:szCs w:val="22"/>
          <w:lang/>
        </w:rPr>
      </w:pPr>
      <w:r>
        <w:rPr>
          <w:rStyle w:val="23"/>
          <w:color w:val="auto"/>
          <w:lang/>
        </w:rPr>
        <w:fldChar w:fldCharType="begin"/>
      </w:r>
      <w:r>
        <w:rPr>
          <w:rStyle w:val="23"/>
          <w:color w:val="auto"/>
          <w:lang/>
        </w:rPr>
        <w:instrText xml:space="preserve"> </w:instrText>
      </w:r>
      <w:r>
        <w:rPr>
          <w:lang/>
        </w:rPr>
        <w:instrText xml:space="preserve">HYPERLINK \l "_Toc153288763"</w:instrText>
      </w:r>
      <w:r>
        <w:rPr>
          <w:rStyle w:val="23"/>
          <w:color w:val="auto"/>
          <w:lang/>
        </w:rPr>
        <w:instrText xml:space="preserve"> </w:instrText>
      </w:r>
      <w:r>
        <w:rPr>
          <w:rStyle w:val="23"/>
          <w:color w:val="auto"/>
          <w:lang/>
        </w:rPr>
        <w:fldChar w:fldCharType="separate"/>
      </w:r>
      <w:r>
        <w:rPr>
          <w:rStyle w:val="23"/>
          <w:color w:val="auto"/>
          <w:lang/>
        </w:rPr>
        <w:t>十一、外围操作</w:t>
      </w:r>
      <w:r>
        <w:rPr>
          <w:lang/>
        </w:rPr>
        <w:tab/>
      </w:r>
      <w:r>
        <w:rPr>
          <w:lang/>
        </w:rPr>
        <w:fldChar w:fldCharType="begin"/>
      </w:r>
      <w:r>
        <w:rPr>
          <w:lang/>
        </w:rPr>
        <w:instrText xml:space="preserve"> PAGEREF _Toc153288763 \h </w:instrText>
      </w:r>
      <w:r>
        <w:rPr>
          <w:lang/>
        </w:rPr>
        <w:fldChar w:fldCharType="separate"/>
      </w:r>
      <w:r>
        <w:rPr>
          <w:lang/>
        </w:rPr>
        <w:t>93</w:t>
      </w:r>
      <w:r>
        <w:rPr>
          <w:lang/>
        </w:rPr>
        <w:fldChar w:fldCharType="end"/>
      </w:r>
      <w:r>
        <w:rPr>
          <w:rStyle w:val="23"/>
          <w:color w:val="auto"/>
          <w:lang/>
        </w:rPr>
        <w:fldChar w:fldCharType="end"/>
      </w:r>
    </w:p>
    <w:p w14:paraId="451D3601">
      <w:pPr>
        <w:pStyle w:val="16"/>
        <w:rPr>
          <w:rFonts w:ascii="等线" w:hAnsi="等线" w:eastAsia="等线"/>
          <w:szCs w:val="22"/>
          <w:lang/>
        </w:rPr>
      </w:pPr>
      <w:r>
        <w:rPr>
          <w:rStyle w:val="23"/>
          <w:color w:val="auto"/>
          <w:lang/>
        </w:rPr>
        <w:fldChar w:fldCharType="begin"/>
      </w:r>
      <w:r>
        <w:rPr>
          <w:rStyle w:val="23"/>
          <w:color w:val="auto"/>
          <w:lang/>
        </w:rPr>
        <w:instrText xml:space="preserve"> </w:instrText>
      </w:r>
      <w:r>
        <w:rPr>
          <w:lang/>
        </w:rPr>
        <w:instrText xml:space="preserve">HYPERLINK \l "_Toc153288764"</w:instrText>
      </w:r>
      <w:r>
        <w:rPr>
          <w:rStyle w:val="23"/>
          <w:color w:val="auto"/>
          <w:lang/>
        </w:rPr>
        <w:instrText xml:space="preserve"> </w:instrText>
      </w:r>
      <w:r>
        <w:rPr>
          <w:rStyle w:val="23"/>
          <w:color w:val="auto"/>
          <w:lang/>
        </w:rPr>
        <w:fldChar w:fldCharType="separate"/>
      </w:r>
      <w:r>
        <w:rPr>
          <w:rStyle w:val="23"/>
          <w:rFonts w:ascii="华文细黑" w:hAnsi="华文细黑" w:eastAsia="华文细黑"/>
          <w:color w:val="auto"/>
          <w:lang/>
        </w:rPr>
        <w:t>1、回购申报</w:t>
      </w:r>
      <w:r>
        <w:rPr>
          <w:lang/>
        </w:rPr>
        <w:tab/>
      </w:r>
      <w:r>
        <w:rPr>
          <w:lang/>
        </w:rPr>
        <w:fldChar w:fldCharType="begin"/>
      </w:r>
      <w:r>
        <w:rPr>
          <w:lang/>
        </w:rPr>
        <w:instrText xml:space="preserve"> PAGEREF _Toc153288764 \h </w:instrText>
      </w:r>
      <w:r>
        <w:rPr>
          <w:lang/>
        </w:rPr>
        <w:fldChar w:fldCharType="separate"/>
      </w:r>
      <w:r>
        <w:rPr>
          <w:lang/>
        </w:rPr>
        <w:t>93</w:t>
      </w:r>
      <w:r>
        <w:rPr>
          <w:lang/>
        </w:rPr>
        <w:fldChar w:fldCharType="end"/>
      </w:r>
      <w:r>
        <w:rPr>
          <w:rStyle w:val="23"/>
          <w:color w:val="auto"/>
          <w:lang/>
        </w:rPr>
        <w:fldChar w:fldCharType="end"/>
      </w:r>
    </w:p>
    <w:p w14:paraId="56D29EA5">
      <w:pPr>
        <w:pStyle w:val="16"/>
        <w:rPr>
          <w:rFonts w:ascii="等线" w:hAnsi="等线" w:eastAsia="等线"/>
          <w:szCs w:val="22"/>
          <w:lang/>
        </w:rPr>
      </w:pPr>
      <w:r>
        <w:rPr>
          <w:rStyle w:val="23"/>
          <w:color w:val="auto"/>
          <w:lang/>
        </w:rPr>
        <w:fldChar w:fldCharType="begin"/>
      </w:r>
      <w:r>
        <w:rPr>
          <w:rStyle w:val="23"/>
          <w:color w:val="auto"/>
          <w:lang/>
        </w:rPr>
        <w:instrText xml:space="preserve"> </w:instrText>
      </w:r>
      <w:r>
        <w:rPr>
          <w:lang/>
        </w:rPr>
        <w:instrText xml:space="preserve">HYPERLINK \l "_Toc153288765"</w:instrText>
      </w:r>
      <w:r>
        <w:rPr>
          <w:rStyle w:val="23"/>
          <w:color w:val="auto"/>
          <w:lang/>
        </w:rPr>
        <w:instrText xml:space="preserve"> </w:instrText>
      </w:r>
      <w:r>
        <w:rPr>
          <w:rStyle w:val="23"/>
          <w:color w:val="auto"/>
          <w:lang/>
        </w:rPr>
        <w:fldChar w:fldCharType="separate"/>
      </w:r>
      <w:r>
        <w:rPr>
          <w:rStyle w:val="23"/>
          <w:rFonts w:ascii="华文细黑" w:hAnsi="华文细黑" w:eastAsia="华文细黑"/>
          <w:color w:val="auto"/>
          <w:lang/>
        </w:rPr>
        <w:t>2、回购查询</w:t>
      </w:r>
      <w:r>
        <w:rPr>
          <w:lang/>
        </w:rPr>
        <w:tab/>
      </w:r>
      <w:r>
        <w:rPr>
          <w:lang/>
        </w:rPr>
        <w:fldChar w:fldCharType="begin"/>
      </w:r>
      <w:r>
        <w:rPr>
          <w:lang/>
        </w:rPr>
        <w:instrText xml:space="preserve"> PAGEREF _Toc153288765 \h </w:instrText>
      </w:r>
      <w:r>
        <w:rPr>
          <w:lang/>
        </w:rPr>
        <w:fldChar w:fldCharType="separate"/>
      </w:r>
      <w:r>
        <w:rPr>
          <w:lang/>
        </w:rPr>
        <w:t>94</w:t>
      </w:r>
      <w:r>
        <w:rPr>
          <w:lang/>
        </w:rPr>
        <w:fldChar w:fldCharType="end"/>
      </w:r>
      <w:r>
        <w:rPr>
          <w:rStyle w:val="23"/>
          <w:color w:val="auto"/>
          <w:lang/>
        </w:rPr>
        <w:fldChar w:fldCharType="end"/>
      </w:r>
    </w:p>
    <w:p w14:paraId="337AE308">
      <w:pPr>
        <w:pStyle w:val="16"/>
        <w:rPr>
          <w:rFonts w:ascii="等线" w:hAnsi="等线" w:eastAsia="等线"/>
          <w:szCs w:val="22"/>
          <w:lang/>
        </w:rPr>
      </w:pPr>
      <w:r>
        <w:rPr>
          <w:rStyle w:val="23"/>
          <w:color w:val="auto"/>
          <w:lang/>
        </w:rPr>
        <w:fldChar w:fldCharType="begin"/>
      </w:r>
      <w:r>
        <w:rPr>
          <w:rStyle w:val="23"/>
          <w:color w:val="auto"/>
          <w:lang/>
        </w:rPr>
        <w:instrText xml:space="preserve"> </w:instrText>
      </w:r>
      <w:r>
        <w:rPr>
          <w:lang/>
        </w:rPr>
        <w:instrText xml:space="preserve">HYPERLINK \l "_Toc153288766"</w:instrText>
      </w:r>
      <w:r>
        <w:rPr>
          <w:rStyle w:val="23"/>
          <w:color w:val="auto"/>
          <w:lang/>
        </w:rPr>
        <w:instrText xml:space="preserve"> </w:instrText>
      </w:r>
      <w:r>
        <w:rPr>
          <w:rStyle w:val="23"/>
          <w:color w:val="auto"/>
          <w:lang/>
        </w:rPr>
        <w:fldChar w:fldCharType="separate"/>
      </w:r>
      <w:r>
        <w:rPr>
          <w:rStyle w:val="23"/>
          <w:rFonts w:ascii="华文细黑" w:hAnsi="华文细黑" w:eastAsia="华文细黑"/>
          <w:color w:val="auto"/>
          <w:lang/>
        </w:rPr>
        <w:t>3、提前终止</w:t>
      </w:r>
      <w:r>
        <w:rPr>
          <w:lang/>
        </w:rPr>
        <w:tab/>
      </w:r>
      <w:r>
        <w:rPr>
          <w:lang/>
        </w:rPr>
        <w:fldChar w:fldCharType="begin"/>
      </w:r>
      <w:r>
        <w:rPr>
          <w:lang/>
        </w:rPr>
        <w:instrText xml:space="preserve"> PAGEREF _Toc153288766 \h </w:instrText>
      </w:r>
      <w:r>
        <w:rPr>
          <w:lang/>
        </w:rPr>
        <w:fldChar w:fldCharType="separate"/>
      </w:r>
      <w:r>
        <w:rPr>
          <w:lang/>
        </w:rPr>
        <w:t>94</w:t>
      </w:r>
      <w:r>
        <w:rPr>
          <w:lang/>
        </w:rPr>
        <w:fldChar w:fldCharType="end"/>
      </w:r>
      <w:r>
        <w:rPr>
          <w:rStyle w:val="23"/>
          <w:color w:val="auto"/>
          <w:lang/>
        </w:rPr>
        <w:fldChar w:fldCharType="end"/>
      </w:r>
    </w:p>
    <w:p w14:paraId="3F6C15D8">
      <w:pPr>
        <w:pStyle w:val="16"/>
        <w:rPr>
          <w:rFonts w:ascii="等线" w:hAnsi="等线" w:eastAsia="等线"/>
          <w:szCs w:val="22"/>
          <w:lang/>
        </w:rPr>
      </w:pPr>
      <w:r>
        <w:rPr>
          <w:rStyle w:val="23"/>
          <w:color w:val="auto"/>
          <w:lang/>
        </w:rPr>
        <w:fldChar w:fldCharType="begin"/>
      </w:r>
      <w:r>
        <w:rPr>
          <w:rStyle w:val="23"/>
          <w:color w:val="auto"/>
          <w:lang/>
        </w:rPr>
        <w:instrText xml:space="preserve"> </w:instrText>
      </w:r>
      <w:r>
        <w:rPr>
          <w:lang/>
        </w:rPr>
        <w:instrText xml:space="preserve">HYPERLINK \l "_Toc153288767"</w:instrText>
      </w:r>
      <w:r>
        <w:rPr>
          <w:rStyle w:val="23"/>
          <w:color w:val="auto"/>
          <w:lang/>
        </w:rPr>
        <w:instrText xml:space="preserve"> </w:instrText>
      </w:r>
      <w:r>
        <w:rPr>
          <w:rStyle w:val="23"/>
          <w:color w:val="auto"/>
          <w:lang/>
        </w:rPr>
        <w:fldChar w:fldCharType="separate"/>
      </w:r>
      <w:r>
        <w:rPr>
          <w:rStyle w:val="23"/>
          <w:rFonts w:ascii="华文细黑" w:hAnsi="华文细黑" w:eastAsia="华文细黑"/>
          <w:color w:val="auto"/>
          <w:lang/>
        </w:rPr>
        <w:t>4、展期终止</w:t>
      </w:r>
      <w:r>
        <w:rPr>
          <w:lang/>
        </w:rPr>
        <w:tab/>
      </w:r>
      <w:r>
        <w:rPr>
          <w:lang/>
        </w:rPr>
        <w:fldChar w:fldCharType="begin"/>
      </w:r>
      <w:r>
        <w:rPr>
          <w:lang/>
        </w:rPr>
        <w:instrText xml:space="preserve"> PAGEREF _Toc153288767 \h </w:instrText>
      </w:r>
      <w:r>
        <w:rPr>
          <w:lang/>
        </w:rPr>
        <w:fldChar w:fldCharType="separate"/>
      </w:r>
      <w:r>
        <w:rPr>
          <w:lang/>
        </w:rPr>
        <w:t>95</w:t>
      </w:r>
      <w:r>
        <w:rPr>
          <w:lang/>
        </w:rPr>
        <w:fldChar w:fldCharType="end"/>
      </w:r>
      <w:r>
        <w:rPr>
          <w:rStyle w:val="23"/>
          <w:color w:val="auto"/>
          <w:lang/>
        </w:rPr>
        <w:fldChar w:fldCharType="end"/>
      </w:r>
    </w:p>
    <w:p w14:paraId="7A1A0173">
      <w:pPr>
        <w:pStyle w:val="16"/>
        <w:rPr>
          <w:rFonts w:ascii="等线" w:hAnsi="等线" w:eastAsia="等线"/>
          <w:szCs w:val="22"/>
          <w:lang/>
        </w:rPr>
      </w:pPr>
      <w:r>
        <w:rPr>
          <w:rStyle w:val="23"/>
          <w:color w:val="auto"/>
          <w:lang/>
        </w:rPr>
        <w:fldChar w:fldCharType="begin"/>
      </w:r>
      <w:r>
        <w:rPr>
          <w:rStyle w:val="23"/>
          <w:color w:val="auto"/>
          <w:lang/>
        </w:rPr>
        <w:instrText xml:space="preserve"> </w:instrText>
      </w:r>
      <w:r>
        <w:rPr>
          <w:lang/>
        </w:rPr>
        <w:instrText xml:space="preserve">HYPERLINK \l "_Toc153288768"</w:instrText>
      </w:r>
      <w:r>
        <w:rPr>
          <w:rStyle w:val="23"/>
          <w:color w:val="auto"/>
          <w:lang/>
        </w:rPr>
        <w:instrText xml:space="preserve"> </w:instrText>
      </w:r>
      <w:r>
        <w:rPr>
          <w:rStyle w:val="23"/>
          <w:color w:val="auto"/>
          <w:lang/>
        </w:rPr>
        <w:fldChar w:fldCharType="separate"/>
      </w:r>
      <w:r>
        <w:rPr>
          <w:rStyle w:val="23"/>
          <w:rFonts w:ascii="华文细黑" w:hAnsi="华文细黑" w:eastAsia="华文细黑"/>
          <w:color w:val="auto"/>
          <w:lang/>
        </w:rPr>
        <w:t>5、质押物明细查询</w:t>
      </w:r>
      <w:r>
        <w:rPr>
          <w:lang/>
        </w:rPr>
        <w:tab/>
      </w:r>
      <w:r>
        <w:rPr>
          <w:lang/>
        </w:rPr>
        <w:fldChar w:fldCharType="begin"/>
      </w:r>
      <w:r>
        <w:rPr>
          <w:lang/>
        </w:rPr>
        <w:instrText xml:space="preserve"> PAGEREF _Toc153288768 \h </w:instrText>
      </w:r>
      <w:r>
        <w:rPr>
          <w:lang/>
        </w:rPr>
        <w:fldChar w:fldCharType="separate"/>
      </w:r>
      <w:r>
        <w:rPr>
          <w:lang/>
        </w:rPr>
        <w:t>95</w:t>
      </w:r>
      <w:r>
        <w:rPr>
          <w:lang/>
        </w:rPr>
        <w:fldChar w:fldCharType="end"/>
      </w:r>
      <w:r>
        <w:rPr>
          <w:rStyle w:val="23"/>
          <w:color w:val="auto"/>
          <w:lang/>
        </w:rPr>
        <w:fldChar w:fldCharType="end"/>
      </w:r>
    </w:p>
    <w:p w14:paraId="6E4896F4">
      <w:pPr>
        <w:pStyle w:val="15"/>
        <w:rPr>
          <w:rFonts w:ascii="等线" w:hAnsi="等线" w:eastAsia="等线"/>
          <w:b w:val="0"/>
          <w:sz w:val="21"/>
          <w:szCs w:val="22"/>
          <w:lang/>
        </w:rPr>
      </w:pPr>
      <w:r>
        <w:rPr>
          <w:rStyle w:val="23"/>
          <w:color w:val="auto"/>
          <w:lang/>
        </w:rPr>
        <w:fldChar w:fldCharType="begin"/>
      </w:r>
      <w:r>
        <w:rPr>
          <w:rStyle w:val="23"/>
          <w:color w:val="auto"/>
          <w:lang/>
        </w:rPr>
        <w:instrText xml:space="preserve"> </w:instrText>
      </w:r>
      <w:r>
        <w:rPr>
          <w:lang/>
        </w:rPr>
        <w:instrText xml:space="preserve">HYPERLINK \l "_Toc153288769"</w:instrText>
      </w:r>
      <w:r>
        <w:rPr>
          <w:rStyle w:val="23"/>
          <w:color w:val="auto"/>
          <w:lang/>
        </w:rPr>
        <w:instrText xml:space="preserve"> </w:instrText>
      </w:r>
      <w:r>
        <w:rPr>
          <w:rStyle w:val="23"/>
          <w:color w:val="auto"/>
          <w:lang/>
        </w:rPr>
        <w:fldChar w:fldCharType="separate"/>
      </w:r>
      <w:r>
        <w:rPr>
          <w:rStyle w:val="23"/>
          <w:color w:val="auto"/>
          <w:lang/>
        </w:rPr>
        <w:t>十二、附表</w:t>
      </w:r>
      <w:r>
        <w:rPr>
          <w:lang/>
        </w:rPr>
        <w:tab/>
      </w:r>
      <w:r>
        <w:rPr>
          <w:lang/>
        </w:rPr>
        <w:fldChar w:fldCharType="begin"/>
      </w:r>
      <w:r>
        <w:rPr>
          <w:lang/>
        </w:rPr>
        <w:instrText xml:space="preserve"> PAGEREF _Toc153288769 \h </w:instrText>
      </w:r>
      <w:r>
        <w:rPr>
          <w:lang/>
        </w:rPr>
        <w:fldChar w:fldCharType="separate"/>
      </w:r>
      <w:r>
        <w:rPr>
          <w:lang/>
        </w:rPr>
        <w:t>96</w:t>
      </w:r>
      <w:r>
        <w:rPr>
          <w:lang/>
        </w:rPr>
        <w:fldChar w:fldCharType="end"/>
      </w:r>
      <w:r>
        <w:rPr>
          <w:rStyle w:val="23"/>
          <w:color w:val="auto"/>
          <w:lang/>
        </w:rPr>
        <w:fldChar w:fldCharType="end"/>
      </w:r>
    </w:p>
    <w:p w14:paraId="67980D9E">
      <w:pPr>
        <w:spacing w:line="360" w:lineRule="auto"/>
        <w:rPr>
          <w:sz w:val="24"/>
        </w:rPr>
      </w:pPr>
      <w:r>
        <w:rPr>
          <w:sz w:val="24"/>
        </w:rPr>
        <w:fldChar w:fldCharType="end"/>
      </w:r>
    </w:p>
    <w:p w14:paraId="505F7B4B">
      <w:pPr>
        <w:widowControl/>
        <w:jc w:val="left"/>
        <w:rPr>
          <w:sz w:val="36"/>
          <w:szCs w:val="36"/>
        </w:rPr>
      </w:pPr>
      <w:r>
        <w:rPr>
          <w:b/>
          <w:bCs/>
          <w:sz w:val="24"/>
        </w:rPr>
        <w:br w:type="page"/>
      </w:r>
      <w:r>
        <w:rPr>
          <w:rFonts w:hint="eastAsia"/>
          <w:sz w:val="36"/>
          <w:szCs w:val="36"/>
        </w:rPr>
        <w:t>一、引言</w:t>
      </w:r>
    </w:p>
    <w:p w14:paraId="7F30A36A">
      <w:pPr>
        <w:pStyle w:val="35"/>
        <w:spacing w:line="360" w:lineRule="auto"/>
        <w:ind w:firstLine="567" w:firstLineChars="270"/>
        <w:rPr>
          <w:rFonts w:hint="eastAsia" w:hAnsi="宋体" w:cs="Times New Roman"/>
          <w:color w:val="auto"/>
          <w:sz w:val="21"/>
          <w:szCs w:val="21"/>
        </w:rPr>
      </w:pPr>
      <w:r>
        <w:rPr>
          <w:rFonts w:hint="eastAsia" w:hAnsi="宋体" w:cs="Times New Roman"/>
          <w:color w:val="auto"/>
          <w:sz w:val="21"/>
          <w:szCs w:val="21"/>
        </w:rPr>
        <w:t>根据调查统计显示，当证券市场</w:t>
      </w:r>
      <w:r>
        <w:rPr>
          <w:rFonts w:hAnsi="宋体" w:cs="Times New Roman"/>
          <w:color w:val="auto"/>
          <w:sz w:val="21"/>
          <w:szCs w:val="21"/>
        </w:rPr>
        <w:t>大幅下跌</w:t>
      </w:r>
      <w:r>
        <w:rPr>
          <w:rFonts w:hint="eastAsia" w:hAnsi="宋体" w:cs="Times New Roman"/>
          <w:color w:val="auto"/>
          <w:sz w:val="21"/>
          <w:szCs w:val="21"/>
        </w:rPr>
        <w:t>或收益不高时</w:t>
      </w:r>
      <w:r>
        <w:rPr>
          <w:rFonts w:hAnsi="宋体" w:cs="Times New Roman"/>
          <w:color w:val="auto"/>
          <w:sz w:val="21"/>
          <w:szCs w:val="21"/>
        </w:rPr>
        <w:t>，客户</w:t>
      </w:r>
      <w:r>
        <w:rPr>
          <w:rFonts w:hint="eastAsia" w:hAnsi="宋体" w:cs="Times New Roman"/>
          <w:color w:val="auto"/>
          <w:sz w:val="21"/>
          <w:szCs w:val="21"/>
        </w:rPr>
        <w:t>的</w:t>
      </w:r>
      <w:r>
        <w:rPr>
          <w:rFonts w:hAnsi="宋体" w:cs="Times New Roman"/>
          <w:color w:val="auto"/>
          <w:sz w:val="21"/>
          <w:szCs w:val="21"/>
        </w:rPr>
        <w:t>资金</w:t>
      </w:r>
      <w:r>
        <w:rPr>
          <w:rFonts w:hint="eastAsia" w:hAnsi="宋体" w:cs="Times New Roman"/>
          <w:color w:val="auto"/>
          <w:sz w:val="21"/>
          <w:szCs w:val="21"/>
        </w:rPr>
        <w:t>就</w:t>
      </w:r>
      <w:r>
        <w:rPr>
          <w:rFonts w:hAnsi="宋体" w:cs="Times New Roman"/>
          <w:color w:val="auto"/>
          <w:sz w:val="21"/>
          <w:szCs w:val="21"/>
        </w:rPr>
        <w:t>纷纷从股市“出逃”</w:t>
      </w:r>
      <w:r>
        <w:rPr>
          <w:rFonts w:hint="eastAsia" w:hAnsi="宋体" w:cs="Times New Roman"/>
          <w:color w:val="auto"/>
          <w:sz w:val="21"/>
          <w:szCs w:val="21"/>
        </w:rPr>
        <w:t>；造成券商</w:t>
      </w:r>
      <w:r>
        <w:rPr>
          <w:rFonts w:hAnsi="宋体" w:cs="Times New Roman"/>
          <w:color w:val="auto"/>
          <w:sz w:val="21"/>
          <w:szCs w:val="21"/>
        </w:rPr>
        <w:t>客户保证金余额</w:t>
      </w:r>
      <w:r>
        <w:rPr>
          <w:rFonts w:hint="eastAsia" w:hAnsi="宋体" w:cs="Times New Roman"/>
          <w:color w:val="auto"/>
          <w:sz w:val="21"/>
          <w:szCs w:val="21"/>
        </w:rPr>
        <w:t>大幅下</w:t>
      </w:r>
      <w:r>
        <w:rPr>
          <w:rFonts w:hAnsi="宋体" w:cs="Times New Roman"/>
          <w:color w:val="auto"/>
          <w:sz w:val="21"/>
          <w:szCs w:val="21"/>
        </w:rPr>
        <w:t>降</w:t>
      </w:r>
      <w:r>
        <w:rPr>
          <w:rFonts w:hint="eastAsia" w:hAnsi="宋体" w:cs="Times New Roman"/>
          <w:color w:val="auto"/>
          <w:sz w:val="21"/>
          <w:szCs w:val="21"/>
        </w:rPr>
        <w:t>，</w:t>
      </w:r>
      <w:r>
        <w:rPr>
          <w:rFonts w:hAnsi="宋体" w:cs="Times New Roman"/>
          <w:color w:val="auto"/>
          <w:sz w:val="21"/>
          <w:szCs w:val="21"/>
        </w:rPr>
        <w:t>很大一部分资金流向了低风险、高流动性的银行现金理财产品。由于证券公司传统业务中没有类似的产品，因此大量客户资金频繁进出证券公司和银行，</w:t>
      </w:r>
      <w:r>
        <w:rPr>
          <w:rFonts w:hint="eastAsia" w:hAnsi="宋体" w:cs="Times New Roman"/>
          <w:color w:val="auto"/>
          <w:sz w:val="21"/>
          <w:szCs w:val="21"/>
        </w:rPr>
        <w:t>这样</w:t>
      </w:r>
      <w:r>
        <w:rPr>
          <w:rFonts w:hAnsi="宋体" w:cs="Times New Roman"/>
          <w:color w:val="auto"/>
          <w:sz w:val="21"/>
          <w:szCs w:val="21"/>
        </w:rPr>
        <w:t>既给客户带来不便，也使证券公司流失了客户资产。在这种背景下，</w:t>
      </w:r>
      <w:r>
        <w:rPr>
          <w:rFonts w:hint="eastAsia" w:hAnsi="宋体" w:cs="Times New Roman"/>
          <w:color w:val="auto"/>
          <w:sz w:val="21"/>
          <w:szCs w:val="21"/>
        </w:rPr>
        <w:t>债券质押式报价回购产品就孕育而生</w:t>
      </w:r>
      <w:r>
        <w:rPr>
          <w:rFonts w:hAnsi="宋体" w:cs="Times New Roman"/>
          <w:color w:val="auto"/>
          <w:sz w:val="21"/>
          <w:szCs w:val="21"/>
        </w:rPr>
        <w:t>。</w:t>
      </w:r>
    </w:p>
    <w:p w14:paraId="44F40B52">
      <w:pPr>
        <w:pStyle w:val="2"/>
        <w:rPr>
          <w:sz w:val="36"/>
          <w:szCs w:val="36"/>
        </w:rPr>
      </w:pPr>
      <w:bookmarkStart w:id="12" w:name="_Toc153288701"/>
      <w:r>
        <w:rPr>
          <w:rFonts w:hint="eastAsia"/>
          <w:sz w:val="36"/>
          <w:szCs w:val="36"/>
        </w:rPr>
        <w:t>二、业务分析</w:t>
      </w:r>
      <w:bookmarkEnd w:id="12"/>
    </w:p>
    <w:p w14:paraId="0EF22C0C">
      <w:pPr>
        <w:pStyle w:val="35"/>
        <w:spacing w:line="360" w:lineRule="auto"/>
        <w:ind w:firstLine="567" w:firstLineChars="270"/>
        <w:rPr>
          <w:rFonts w:hint="eastAsia" w:hAnsi="宋体" w:cs="Times New Roman"/>
          <w:color w:val="auto"/>
          <w:sz w:val="21"/>
          <w:szCs w:val="21"/>
        </w:rPr>
      </w:pPr>
      <w:r>
        <w:rPr>
          <w:rFonts w:hint="eastAsia" w:hAnsi="宋体" w:cs="Times New Roman"/>
          <w:color w:val="auto"/>
          <w:sz w:val="21"/>
          <w:szCs w:val="21"/>
        </w:rPr>
        <w:t>报价回购是</w:t>
      </w:r>
      <w:r>
        <w:rPr>
          <w:rFonts w:hAnsi="宋体" w:cs="Times New Roman"/>
          <w:color w:val="auto"/>
          <w:sz w:val="21"/>
          <w:szCs w:val="21"/>
        </w:rPr>
        <w:t>符合条件的投资者与其指定交易的证券公司之间进行的特定债券质押式回购，证券公司提供债券作为质物，以标准券折算比率计算出质押债券的标准券数量为融资额度向投资者融入资金，投资者按照规定收回融出资金并获得相应收益</w:t>
      </w:r>
      <w:r>
        <w:rPr>
          <w:rFonts w:hint="eastAsia" w:hAnsi="宋体" w:cs="Times New Roman"/>
          <w:color w:val="auto"/>
          <w:sz w:val="21"/>
          <w:szCs w:val="21"/>
        </w:rPr>
        <w:t>。</w:t>
      </w:r>
    </w:p>
    <w:p w14:paraId="5581A070">
      <w:pPr>
        <w:spacing w:line="360" w:lineRule="auto"/>
        <w:ind w:left="600"/>
        <w:jc w:val="left"/>
        <w:outlineLvl w:val="1"/>
        <w:rPr>
          <w:rFonts w:hint="eastAsia" w:ascii="华文细黑" w:hAnsi="华文细黑" w:eastAsia="华文细黑"/>
          <w:b/>
          <w:sz w:val="24"/>
        </w:rPr>
      </w:pPr>
      <w:bookmarkStart w:id="13" w:name="_Toc291685160"/>
      <w:bookmarkStart w:id="14" w:name="_Toc153288702"/>
      <w:r>
        <w:rPr>
          <w:rFonts w:hint="eastAsia" w:ascii="华文细黑" w:hAnsi="华文细黑" w:eastAsia="华文细黑"/>
          <w:b/>
          <w:sz w:val="24"/>
        </w:rPr>
        <w:t>1、 业务性质</w:t>
      </w:r>
      <w:bookmarkEnd w:id="13"/>
      <w:bookmarkEnd w:id="14"/>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6"/>
        <w:gridCol w:w="3260"/>
        <w:gridCol w:w="3629"/>
      </w:tblGrid>
      <w:tr w14:paraId="6EBBD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35" w:hRule="atLeast"/>
          <w:jc w:val="center"/>
        </w:trPr>
        <w:tc>
          <w:tcPr>
            <w:tcW w:w="1226" w:type="dxa"/>
            <w:tcBorders>
              <w:bottom w:val="single" w:color="auto" w:sz="4" w:space="0"/>
            </w:tcBorders>
            <w:shd w:val="clear" w:color="auto" w:fill="A6A6A6"/>
            <w:noWrap w:val="0"/>
            <w:vAlign w:val="top"/>
          </w:tcPr>
          <w:p w14:paraId="131B5630">
            <w:pPr>
              <w:spacing w:line="360" w:lineRule="auto"/>
              <w:ind w:left="-50"/>
              <w:rPr>
                <w:rFonts w:hint="eastAsia" w:ascii="宋体" w:hAnsi="宋体"/>
                <w:b/>
                <w:szCs w:val="21"/>
              </w:rPr>
            </w:pPr>
          </w:p>
        </w:tc>
        <w:tc>
          <w:tcPr>
            <w:tcW w:w="3260" w:type="dxa"/>
            <w:shd w:val="clear" w:color="auto" w:fill="A6A6A6"/>
            <w:noWrap w:val="0"/>
            <w:vAlign w:val="top"/>
          </w:tcPr>
          <w:p w14:paraId="77C34322">
            <w:pPr>
              <w:spacing w:line="360" w:lineRule="auto"/>
              <w:ind w:left="-50"/>
              <w:rPr>
                <w:rFonts w:hint="eastAsia" w:ascii="宋体" w:hAnsi="宋体"/>
                <w:b/>
                <w:szCs w:val="21"/>
              </w:rPr>
            </w:pPr>
            <w:r>
              <w:rPr>
                <w:rFonts w:hint="eastAsia" w:ascii="宋体" w:hAnsi="宋体"/>
                <w:b/>
                <w:szCs w:val="21"/>
              </w:rPr>
              <w:t>报价回购</w:t>
            </w:r>
          </w:p>
        </w:tc>
        <w:tc>
          <w:tcPr>
            <w:tcW w:w="3629" w:type="dxa"/>
            <w:shd w:val="clear" w:color="auto" w:fill="A6A6A6"/>
            <w:noWrap w:val="0"/>
            <w:vAlign w:val="top"/>
          </w:tcPr>
          <w:p w14:paraId="5608ED8C">
            <w:pPr>
              <w:spacing w:line="360" w:lineRule="auto"/>
              <w:ind w:left="-50"/>
              <w:rPr>
                <w:rFonts w:hint="eastAsia" w:ascii="宋体" w:hAnsi="宋体"/>
                <w:b/>
                <w:szCs w:val="21"/>
              </w:rPr>
            </w:pPr>
            <w:r>
              <w:rPr>
                <w:rFonts w:hint="eastAsia" w:ascii="宋体" w:hAnsi="宋体"/>
                <w:b/>
                <w:szCs w:val="21"/>
              </w:rPr>
              <w:t>新质押式回购</w:t>
            </w:r>
          </w:p>
        </w:tc>
      </w:tr>
      <w:tr w14:paraId="1304A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35" w:hRule="atLeast"/>
          <w:jc w:val="center"/>
        </w:trPr>
        <w:tc>
          <w:tcPr>
            <w:tcW w:w="1226" w:type="dxa"/>
            <w:shd w:val="clear" w:color="auto" w:fill="A6A6A6"/>
            <w:noWrap w:val="0"/>
            <w:vAlign w:val="top"/>
          </w:tcPr>
          <w:p w14:paraId="6926E238">
            <w:pPr>
              <w:spacing w:line="360" w:lineRule="auto"/>
              <w:ind w:left="-50"/>
              <w:rPr>
                <w:rFonts w:hint="eastAsia" w:ascii="宋体" w:hAnsi="宋体"/>
                <w:b/>
                <w:szCs w:val="21"/>
              </w:rPr>
            </w:pPr>
            <w:r>
              <w:rPr>
                <w:rFonts w:hint="eastAsia" w:ascii="宋体" w:hAnsi="宋体"/>
                <w:b/>
                <w:szCs w:val="21"/>
              </w:rPr>
              <w:t>相同点</w:t>
            </w:r>
          </w:p>
        </w:tc>
        <w:tc>
          <w:tcPr>
            <w:tcW w:w="6889" w:type="dxa"/>
            <w:gridSpan w:val="2"/>
            <w:noWrap w:val="0"/>
            <w:vAlign w:val="top"/>
          </w:tcPr>
          <w:p w14:paraId="4ACAD07C">
            <w:pPr>
              <w:spacing w:line="360" w:lineRule="auto"/>
              <w:ind w:left="-50"/>
              <w:rPr>
                <w:rFonts w:hint="eastAsia" w:ascii="宋体" w:hAnsi="宋体"/>
                <w:szCs w:val="21"/>
              </w:rPr>
            </w:pPr>
            <w:r>
              <w:rPr>
                <w:rFonts w:hint="eastAsia"/>
                <w:szCs w:val="21"/>
              </w:rPr>
              <w:t>遵守《交易规则》关于债券回购的规定；</w:t>
            </w:r>
            <w:r>
              <w:rPr>
                <w:szCs w:val="21"/>
              </w:rPr>
              <w:t xml:space="preserve"> </w:t>
            </w:r>
            <w:r>
              <w:rPr>
                <w:rFonts w:hint="eastAsia"/>
                <w:szCs w:val="21"/>
              </w:rPr>
              <w:t>券种范围与折算率一致</w:t>
            </w:r>
          </w:p>
        </w:tc>
      </w:tr>
      <w:tr w14:paraId="5AD72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35" w:hRule="atLeast"/>
          <w:jc w:val="center"/>
        </w:trPr>
        <w:tc>
          <w:tcPr>
            <w:tcW w:w="1226" w:type="dxa"/>
            <w:shd w:val="clear" w:color="auto" w:fill="A6A6A6"/>
            <w:noWrap w:val="0"/>
            <w:vAlign w:val="top"/>
          </w:tcPr>
          <w:p w14:paraId="11CAABBF">
            <w:pPr>
              <w:spacing w:line="360" w:lineRule="auto"/>
              <w:ind w:left="-50"/>
              <w:rPr>
                <w:rFonts w:hint="eastAsia" w:ascii="宋体" w:hAnsi="宋体"/>
                <w:b/>
                <w:szCs w:val="21"/>
              </w:rPr>
            </w:pPr>
            <w:r>
              <w:rPr>
                <w:rFonts w:hint="eastAsia" w:ascii="宋体" w:hAnsi="宋体"/>
                <w:b/>
                <w:szCs w:val="21"/>
              </w:rPr>
              <w:t>对手方</w:t>
            </w:r>
          </w:p>
        </w:tc>
        <w:tc>
          <w:tcPr>
            <w:tcW w:w="3260" w:type="dxa"/>
            <w:noWrap w:val="0"/>
            <w:vAlign w:val="top"/>
          </w:tcPr>
          <w:p w14:paraId="745C917D">
            <w:pPr>
              <w:spacing w:line="360" w:lineRule="auto"/>
              <w:ind w:left="-50"/>
              <w:rPr>
                <w:rFonts w:hint="eastAsia" w:ascii="宋体" w:hAnsi="宋体"/>
                <w:szCs w:val="21"/>
              </w:rPr>
            </w:pPr>
            <w:r>
              <w:rPr>
                <w:rFonts w:hint="eastAsia" w:ascii="宋体" w:hAnsi="宋体"/>
                <w:szCs w:val="21"/>
              </w:rPr>
              <w:t>券商和与其有指定交易关系的投资者之间</w:t>
            </w:r>
          </w:p>
        </w:tc>
        <w:tc>
          <w:tcPr>
            <w:tcW w:w="3629" w:type="dxa"/>
            <w:noWrap w:val="0"/>
            <w:vAlign w:val="top"/>
          </w:tcPr>
          <w:p w14:paraId="2737E1E0">
            <w:pPr>
              <w:spacing w:line="360" w:lineRule="auto"/>
              <w:ind w:left="-50"/>
              <w:rPr>
                <w:rFonts w:hint="eastAsia" w:ascii="宋体" w:hAnsi="宋体"/>
                <w:szCs w:val="21"/>
              </w:rPr>
            </w:pPr>
            <w:r>
              <w:rPr>
                <w:rFonts w:hint="eastAsia" w:ascii="宋体" w:hAnsi="宋体"/>
                <w:szCs w:val="21"/>
              </w:rPr>
              <w:t>任意融资与融券的投资者之间</w:t>
            </w:r>
          </w:p>
        </w:tc>
      </w:tr>
      <w:tr w14:paraId="11355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35" w:hRule="atLeast"/>
          <w:jc w:val="center"/>
        </w:trPr>
        <w:tc>
          <w:tcPr>
            <w:tcW w:w="1226" w:type="dxa"/>
            <w:shd w:val="clear" w:color="auto" w:fill="A6A6A6"/>
            <w:noWrap w:val="0"/>
            <w:vAlign w:val="top"/>
          </w:tcPr>
          <w:p w14:paraId="61E06734">
            <w:pPr>
              <w:spacing w:line="360" w:lineRule="auto"/>
              <w:ind w:left="-50"/>
              <w:rPr>
                <w:rFonts w:hint="eastAsia" w:ascii="宋体" w:hAnsi="宋体"/>
                <w:b/>
                <w:szCs w:val="21"/>
              </w:rPr>
            </w:pPr>
            <w:r>
              <w:rPr>
                <w:rFonts w:hint="eastAsia" w:ascii="宋体" w:hAnsi="宋体"/>
                <w:b/>
                <w:szCs w:val="21"/>
              </w:rPr>
              <w:t>融资主体</w:t>
            </w:r>
          </w:p>
        </w:tc>
        <w:tc>
          <w:tcPr>
            <w:tcW w:w="3260" w:type="dxa"/>
            <w:noWrap w:val="0"/>
            <w:vAlign w:val="top"/>
          </w:tcPr>
          <w:p w14:paraId="3D0D9FE9">
            <w:pPr>
              <w:spacing w:line="360" w:lineRule="auto"/>
              <w:ind w:left="-50"/>
              <w:rPr>
                <w:rFonts w:hint="eastAsia" w:ascii="宋体" w:hAnsi="宋体"/>
                <w:szCs w:val="21"/>
              </w:rPr>
            </w:pPr>
            <w:r>
              <w:rPr>
                <w:rFonts w:hint="eastAsia" w:ascii="宋体" w:hAnsi="宋体"/>
                <w:szCs w:val="21"/>
              </w:rPr>
              <w:t>只有券商能融资</w:t>
            </w:r>
          </w:p>
        </w:tc>
        <w:tc>
          <w:tcPr>
            <w:tcW w:w="3629" w:type="dxa"/>
            <w:noWrap w:val="0"/>
            <w:vAlign w:val="top"/>
          </w:tcPr>
          <w:p w14:paraId="2AE9C3B5">
            <w:pPr>
              <w:spacing w:line="360" w:lineRule="auto"/>
              <w:ind w:left="-50"/>
              <w:rPr>
                <w:rFonts w:hint="eastAsia" w:ascii="宋体" w:hAnsi="宋体"/>
                <w:szCs w:val="21"/>
              </w:rPr>
            </w:pPr>
            <w:r>
              <w:rPr>
                <w:rFonts w:hint="eastAsia" w:ascii="宋体" w:hAnsi="宋体"/>
                <w:szCs w:val="21"/>
              </w:rPr>
              <w:t>可融资额度大于零的投资者均可融资</w:t>
            </w:r>
          </w:p>
        </w:tc>
      </w:tr>
      <w:tr w14:paraId="44147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35" w:hRule="atLeast"/>
          <w:jc w:val="center"/>
        </w:trPr>
        <w:tc>
          <w:tcPr>
            <w:tcW w:w="1226" w:type="dxa"/>
            <w:shd w:val="clear" w:color="auto" w:fill="A6A6A6"/>
            <w:noWrap w:val="0"/>
            <w:vAlign w:val="top"/>
          </w:tcPr>
          <w:p w14:paraId="22A2A5CB">
            <w:pPr>
              <w:spacing w:line="360" w:lineRule="auto"/>
              <w:ind w:left="-50"/>
              <w:rPr>
                <w:rFonts w:hint="eastAsia" w:ascii="宋体" w:hAnsi="宋体"/>
                <w:b/>
                <w:szCs w:val="21"/>
              </w:rPr>
            </w:pPr>
            <w:r>
              <w:rPr>
                <w:rFonts w:hint="eastAsia" w:ascii="宋体" w:hAnsi="宋体"/>
                <w:b/>
                <w:szCs w:val="21"/>
              </w:rPr>
              <w:t>定价方式</w:t>
            </w:r>
          </w:p>
        </w:tc>
        <w:tc>
          <w:tcPr>
            <w:tcW w:w="3260" w:type="dxa"/>
            <w:noWrap w:val="0"/>
            <w:vAlign w:val="top"/>
          </w:tcPr>
          <w:p w14:paraId="086554DD">
            <w:pPr>
              <w:spacing w:line="360" w:lineRule="auto"/>
              <w:ind w:left="-50"/>
              <w:rPr>
                <w:rFonts w:hint="eastAsia" w:ascii="宋体" w:hAnsi="宋体"/>
                <w:szCs w:val="21"/>
              </w:rPr>
            </w:pPr>
            <w:r>
              <w:rPr>
                <w:rFonts w:hint="eastAsia" w:ascii="宋体" w:hAnsi="宋体"/>
                <w:szCs w:val="21"/>
              </w:rPr>
              <w:t>协商定价</w:t>
            </w:r>
          </w:p>
        </w:tc>
        <w:tc>
          <w:tcPr>
            <w:tcW w:w="3629" w:type="dxa"/>
            <w:noWrap w:val="0"/>
            <w:vAlign w:val="top"/>
          </w:tcPr>
          <w:p w14:paraId="39228C2B">
            <w:pPr>
              <w:spacing w:line="360" w:lineRule="auto"/>
              <w:ind w:left="-50"/>
              <w:rPr>
                <w:rFonts w:hint="eastAsia" w:ascii="宋体" w:hAnsi="宋体"/>
                <w:szCs w:val="21"/>
              </w:rPr>
            </w:pPr>
            <w:r>
              <w:rPr>
                <w:rFonts w:hint="eastAsia" w:ascii="宋体" w:hAnsi="宋体"/>
                <w:szCs w:val="21"/>
              </w:rPr>
              <w:t>撮合成交</w:t>
            </w:r>
          </w:p>
        </w:tc>
      </w:tr>
      <w:tr w14:paraId="32646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35" w:hRule="atLeast"/>
          <w:jc w:val="center"/>
        </w:trPr>
        <w:tc>
          <w:tcPr>
            <w:tcW w:w="1226" w:type="dxa"/>
            <w:shd w:val="clear" w:color="auto" w:fill="A6A6A6"/>
            <w:noWrap w:val="0"/>
            <w:vAlign w:val="top"/>
          </w:tcPr>
          <w:p w14:paraId="168C1E36">
            <w:pPr>
              <w:spacing w:line="360" w:lineRule="auto"/>
              <w:ind w:left="-50"/>
              <w:rPr>
                <w:rFonts w:hint="eastAsia" w:ascii="宋体" w:hAnsi="宋体"/>
                <w:b/>
                <w:szCs w:val="21"/>
              </w:rPr>
            </w:pPr>
            <w:r>
              <w:rPr>
                <w:rFonts w:hint="eastAsia" w:ascii="宋体" w:hAnsi="宋体"/>
                <w:b/>
                <w:szCs w:val="21"/>
              </w:rPr>
              <w:t>提前终止</w:t>
            </w:r>
          </w:p>
        </w:tc>
        <w:tc>
          <w:tcPr>
            <w:tcW w:w="3260" w:type="dxa"/>
            <w:noWrap w:val="0"/>
            <w:vAlign w:val="top"/>
          </w:tcPr>
          <w:p w14:paraId="05E68A61">
            <w:pPr>
              <w:spacing w:line="360" w:lineRule="auto"/>
              <w:ind w:left="-50"/>
              <w:rPr>
                <w:rFonts w:hint="eastAsia" w:ascii="宋体" w:hAnsi="宋体"/>
                <w:szCs w:val="21"/>
              </w:rPr>
            </w:pPr>
            <w:r>
              <w:rPr>
                <w:rFonts w:hint="eastAsia" w:ascii="宋体" w:hAnsi="宋体"/>
                <w:szCs w:val="21"/>
              </w:rPr>
              <w:t>投资者可提前终止</w:t>
            </w:r>
          </w:p>
        </w:tc>
        <w:tc>
          <w:tcPr>
            <w:tcW w:w="3629" w:type="dxa"/>
            <w:noWrap w:val="0"/>
            <w:vAlign w:val="top"/>
          </w:tcPr>
          <w:p w14:paraId="29767146">
            <w:pPr>
              <w:spacing w:line="360" w:lineRule="auto"/>
              <w:ind w:left="-50"/>
              <w:rPr>
                <w:rFonts w:hint="eastAsia" w:ascii="宋体" w:hAnsi="宋体"/>
                <w:szCs w:val="21"/>
              </w:rPr>
            </w:pPr>
            <w:r>
              <w:rPr>
                <w:rFonts w:hint="eastAsia" w:ascii="宋体" w:hAnsi="宋体"/>
                <w:szCs w:val="21"/>
              </w:rPr>
              <w:t>不可提前终止</w:t>
            </w:r>
          </w:p>
        </w:tc>
      </w:tr>
      <w:tr w14:paraId="3593E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35" w:hRule="atLeast"/>
          <w:jc w:val="center"/>
        </w:trPr>
        <w:tc>
          <w:tcPr>
            <w:tcW w:w="1226" w:type="dxa"/>
            <w:shd w:val="clear" w:color="auto" w:fill="A6A6A6"/>
            <w:noWrap w:val="0"/>
            <w:vAlign w:val="top"/>
          </w:tcPr>
          <w:p w14:paraId="1B5A3961">
            <w:pPr>
              <w:spacing w:line="360" w:lineRule="auto"/>
              <w:ind w:left="-50"/>
              <w:rPr>
                <w:rFonts w:hint="eastAsia" w:ascii="宋体" w:hAnsi="宋体"/>
                <w:b/>
                <w:szCs w:val="21"/>
              </w:rPr>
            </w:pPr>
            <w:r>
              <w:rPr>
                <w:rFonts w:hint="eastAsia" w:ascii="宋体" w:hAnsi="宋体"/>
                <w:b/>
                <w:szCs w:val="21"/>
              </w:rPr>
              <w:t>出入库</w:t>
            </w:r>
          </w:p>
        </w:tc>
        <w:tc>
          <w:tcPr>
            <w:tcW w:w="3260" w:type="dxa"/>
            <w:noWrap w:val="0"/>
            <w:vAlign w:val="top"/>
          </w:tcPr>
          <w:p w14:paraId="31677834">
            <w:pPr>
              <w:spacing w:line="360" w:lineRule="auto"/>
              <w:ind w:left="-50"/>
              <w:rPr>
                <w:rFonts w:hint="eastAsia" w:ascii="宋体" w:hAnsi="宋体"/>
                <w:szCs w:val="21"/>
              </w:rPr>
            </w:pPr>
            <w:r>
              <w:rPr>
                <w:rFonts w:ascii="宋体" w:hAnsi="宋体"/>
                <w:szCs w:val="21"/>
              </w:rPr>
              <w:t>T</w:t>
            </w:r>
            <w:r>
              <w:rPr>
                <w:rFonts w:hint="eastAsia" w:ascii="宋体" w:hAnsi="宋体" w:cs="宋体"/>
                <w:szCs w:val="21"/>
              </w:rPr>
              <w:t>日买入债券经申请，可</w:t>
            </w:r>
            <w:r>
              <w:rPr>
                <w:rFonts w:ascii="宋体" w:hAnsi="宋体"/>
                <w:szCs w:val="21"/>
              </w:rPr>
              <w:t>T</w:t>
            </w:r>
            <w:r>
              <w:rPr>
                <w:rFonts w:hint="eastAsia" w:ascii="宋体" w:hAnsi="宋体" w:cs="宋体"/>
                <w:szCs w:val="21"/>
              </w:rPr>
              <w:t>日入库，</w:t>
            </w:r>
            <w:r>
              <w:rPr>
                <w:rFonts w:ascii="宋体" w:hAnsi="宋体" w:cs="宋体"/>
                <w:szCs w:val="21"/>
              </w:rPr>
              <w:t xml:space="preserve"> </w:t>
            </w:r>
            <w:r>
              <w:rPr>
                <w:rFonts w:ascii="宋体" w:hAnsi="宋体"/>
                <w:szCs w:val="21"/>
              </w:rPr>
              <w:t>T+1</w:t>
            </w:r>
            <w:r>
              <w:rPr>
                <w:rFonts w:hint="eastAsia" w:ascii="宋体" w:hAnsi="宋体" w:cs="宋体"/>
                <w:szCs w:val="21"/>
              </w:rPr>
              <w:t>日生效</w:t>
            </w:r>
          </w:p>
        </w:tc>
        <w:tc>
          <w:tcPr>
            <w:tcW w:w="3629" w:type="dxa"/>
            <w:noWrap w:val="0"/>
            <w:vAlign w:val="top"/>
          </w:tcPr>
          <w:p w14:paraId="5C664C60">
            <w:pPr>
              <w:spacing w:line="360" w:lineRule="auto"/>
              <w:ind w:left="-50"/>
              <w:rPr>
                <w:rFonts w:hint="eastAsia" w:ascii="宋体" w:hAnsi="宋体"/>
                <w:szCs w:val="21"/>
              </w:rPr>
            </w:pPr>
            <w:r>
              <w:rPr>
                <w:rFonts w:ascii="宋体" w:hAnsi="宋体"/>
                <w:szCs w:val="21"/>
              </w:rPr>
              <w:t>T</w:t>
            </w:r>
            <w:r>
              <w:rPr>
                <w:rFonts w:hint="eastAsia" w:ascii="宋体" w:hAnsi="宋体" w:cs="宋体"/>
                <w:szCs w:val="21"/>
              </w:rPr>
              <w:t>日买入债券，可</w:t>
            </w:r>
            <w:r>
              <w:rPr>
                <w:rFonts w:ascii="宋体" w:hAnsi="宋体"/>
                <w:szCs w:val="21"/>
              </w:rPr>
              <w:t>T</w:t>
            </w:r>
            <w:r>
              <w:rPr>
                <w:rFonts w:hint="eastAsia" w:ascii="宋体" w:hAnsi="宋体" w:cs="宋体"/>
                <w:szCs w:val="21"/>
              </w:rPr>
              <w:t>日入库，T+0实</w:t>
            </w:r>
            <w:r>
              <w:rPr>
                <w:rFonts w:ascii="宋体" w:hAnsi="宋体" w:cs="宋体"/>
                <w:szCs w:val="21"/>
              </w:rPr>
              <w:t xml:space="preserve"> </w:t>
            </w:r>
            <w:r>
              <w:rPr>
                <w:rFonts w:hint="eastAsia" w:ascii="宋体" w:hAnsi="宋体" w:cs="宋体"/>
                <w:szCs w:val="21"/>
              </w:rPr>
              <w:t>时生效</w:t>
            </w:r>
          </w:p>
        </w:tc>
      </w:tr>
      <w:tr w14:paraId="0031F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35" w:hRule="atLeast"/>
          <w:jc w:val="center"/>
        </w:trPr>
        <w:tc>
          <w:tcPr>
            <w:tcW w:w="1226" w:type="dxa"/>
            <w:shd w:val="clear" w:color="auto" w:fill="A6A6A6"/>
            <w:noWrap w:val="0"/>
            <w:vAlign w:val="top"/>
          </w:tcPr>
          <w:p w14:paraId="1D3F1879">
            <w:pPr>
              <w:spacing w:line="360" w:lineRule="auto"/>
              <w:ind w:left="-50"/>
              <w:rPr>
                <w:rFonts w:hint="eastAsia" w:ascii="宋体" w:hAnsi="宋体"/>
                <w:b/>
                <w:szCs w:val="21"/>
              </w:rPr>
            </w:pPr>
            <w:r>
              <w:rPr>
                <w:rFonts w:hint="eastAsia" w:ascii="宋体" w:hAnsi="宋体"/>
                <w:b/>
                <w:szCs w:val="21"/>
              </w:rPr>
              <w:t>数量限制</w:t>
            </w:r>
          </w:p>
        </w:tc>
        <w:tc>
          <w:tcPr>
            <w:tcW w:w="3260" w:type="dxa"/>
            <w:noWrap w:val="0"/>
            <w:vAlign w:val="top"/>
          </w:tcPr>
          <w:p w14:paraId="7F6854A1">
            <w:pPr>
              <w:spacing w:line="360" w:lineRule="auto"/>
              <w:ind w:left="-50"/>
              <w:rPr>
                <w:rFonts w:ascii="宋体" w:hAnsi="宋体"/>
                <w:szCs w:val="21"/>
              </w:rPr>
            </w:pPr>
            <w:r>
              <w:rPr>
                <w:rFonts w:ascii="Arial" w:hAnsi="Arial" w:cs="Arial"/>
                <w:kern w:val="0"/>
                <w:szCs w:val="21"/>
              </w:rPr>
              <w:t>报价回购最低申报数量为50手，超出部分以1手的整倍数增加</w:t>
            </w:r>
          </w:p>
        </w:tc>
        <w:tc>
          <w:tcPr>
            <w:tcW w:w="3629" w:type="dxa"/>
            <w:noWrap w:val="0"/>
            <w:vAlign w:val="top"/>
          </w:tcPr>
          <w:p w14:paraId="3A5102F1">
            <w:pPr>
              <w:spacing w:line="360" w:lineRule="auto"/>
              <w:ind w:left="-50"/>
              <w:rPr>
                <w:rFonts w:ascii="宋体" w:hAnsi="宋体"/>
                <w:szCs w:val="21"/>
              </w:rPr>
            </w:pPr>
            <w:r>
              <w:rPr>
                <w:szCs w:val="21"/>
              </w:rPr>
              <w:t>申报数量为100手或其整数倍，单笔申报最大数量不超过1万手</w:t>
            </w:r>
          </w:p>
        </w:tc>
      </w:tr>
      <w:tr w14:paraId="01516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35" w:hRule="atLeast"/>
          <w:jc w:val="center"/>
        </w:trPr>
        <w:tc>
          <w:tcPr>
            <w:tcW w:w="1226" w:type="dxa"/>
            <w:shd w:val="clear" w:color="auto" w:fill="A6A6A6"/>
            <w:noWrap w:val="0"/>
            <w:vAlign w:val="top"/>
          </w:tcPr>
          <w:p w14:paraId="316C82D3">
            <w:pPr>
              <w:spacing w:line="360" w:lineRule="auto"/>
              <w:ind w:left="-50"/>
              <w:rPr>
                <w:rFonts w:hint="eastAsia" w:ascii="宋体" w:hAnsi="宋体"/>
                <w:b/>
                <w:szCs w:val="21"/>
              </w:rPr>
            </w:pPr>
            <w:r>
              <w:rPr>
                <w:rFonts w:hint="eastAsia" w:ascii="宋体" w:hAnsi="宋体"/>
                <w:b/>
                <w:szCs w:val="21"/>
              </w:rPr>
              <w:t>回购交收</w:t>
            </w:r>
          </w:p>
        </w:tc>
        <w:tc>
          <w:tcPr>
            <w:tcW w:w="3260" w:type="dxa"/>
            <w:noWrap w:val="0"/>
            <w:vAlign w:val="top"/>
          </w:tcPr>
          <w:p w14:paraId="28BC2938">
            <w:pPr>
              <w:spacing w:line="360" w:lineRule="auto"/>
              <w:ind w:left="-50"/>
              <w:rPr>
                <w:rFonts w:hint="eastAsia" w:ascii="宋体" w:hAnsi="宋体" w:cs="宋体"/>
                <w:szCs w:val="21"/>
              </w:rPr>
            </w:pPr>
            <w:r>
              <w:rPr>
                <w:rFonts w:ascii="宋体" w:hAnsi="宋体"/>
                <w:szCs w:val="21"/>
              </w:rPr>
              <w:t>T+0</w:t>
            </w:r>
            <w:r>
              <w:rPr>
                <w:rFonts w:hint="eastAsia" w:ascii="宋体" w:hAnsi="宋体" w:cs="宋体"/>
                <w:szCs w:val="21"/>
              </w:rPr>
              <w:t>日</w:t>
            </w:r>
            <w:r>
              <w:rPr>
                <w:rFonts w:ascii="宋体" w:hAnsi="宋体" w:cs="宋体"/>
                <w:szCs w:val="21"/>
              </w:rPr>
              <w:t xml:space="preserve"> </w:t>
            </w:r>
            <w:r>
              <w:rPr>
                <w:rFonts w:ascii="宋体" w:hAnsi="宋体"/>
                <w:szCs w:val="21"/>
              </w:rPr>
              <w:t>16:00</w:t>
            </w:r>
            <w:r>
              <w:rPr>
                <w:rFonts w:hint="eastAsia" w:ascii="宋体" w:hAnsi="宋体" w:cs="宋体"/>
                <w:szCs w:val="21"/>
              </w:rPr>
              <w:t>，非担保交收</w:t>
            </w:r>
          </w:p>
          <w:p w14:paraId="230EF839">
            <w:pPr>
              <w:spacing w:line="360" w:lineRule="auto"/>
              <w:ind w:left="-50"/>
              <w:rPr>
                <w:rFonts w:hint="eastAsia" w:ascii="宋体" w:hAnsi="宋体"/>
                <w:szCs w:val="21"/>
              </w:rPr>
            </w:pPr>
            <w:r>
              <w:rPr>
                <w:rFonts w:hint="eastAsia" w:ascii="宋体" w:hAnsi="宋体"/>
                <w:szCs w:val="21"/>
              </w:rPr>
              <w:t>注意：由于股票是T+1交收，报价回购是T+0交收，因此卖股票的钱不能用来做报价回购</w:t>
            </w:r>
          </w:p>
        </w:tc>
        <w:tc>
          <w:tcPr>
            <w:tcW w:w="3629" w:type="dxa"/>
            <w:noWrap w:val="0"/>
            <w:vAlign w:val="top"/>
          </w:tcPr>
          <w:p w14:paraId="325C9D66">
            <w:pPr>
              <w:spacing w:line="360" w:lineRule="auto"/>
              <w:ind w:left="-50"/>
              <w:rPr>
                <w:rFonts w:hint="eastAsia" w:ascii="宋体" w:hAnsi="宋体" w:cs="宋体"/>
                <w:szCs w:val="21"/>
              </w:rPr>
            </w:pPr>
            <w:r>
              <w:rPr>
                <w:rFonts w:ascii="宋体" w:hAnsi="宋体"/>
                <w:szCs w:val="21"/>
              </w:rPr>
              <w:t>T+1</w:t>
            </w:r>
            <w:r>
              <w:rPr>
                <w:rFonts w:hint="eastAsia" w:ascii="宋体" w:hAnsi="宋体" w:cs="宋体"/>
                <w:szCs w:val="21"/>
              </w:rPr>
              <w:t>日</w:t>
            </w:r>
            <w:r>
              <w:rPr>
                <w:rFonts w:ascii="宋体" w:hAnsi="宋体"/>
                <w:szCs w:val="21"/>
              </w:rPr>
              <w:t>,</w:t>
            </w:r>
            <w:r>
              <w:rPr>
                <w:rFonts w:hint="eastAsia" w:ascii="宋体" w:hAnsi="宋体" w:cs="宋体"/>
                <w:szCs w:val="21"/>
              </w:rPr>
              <w:t>担保交收</w:t>
            </w:r>
          </w:p>
          <w:p w14:paraId="58D54BD2">
            <w:pPr>
              <w:spacing w:line="360" w:lineRule="auto"/>
              <w:ind w:left="-50"/>
              <w:rPr>
                <w:rFonts w:hint="eastAsia" w:ascii="宋体" w:hAnsi="宋体"/>
                <w:szCs w:val="21"/>
              </w:rPr>
            </w:pPr>
            <w:r>
              <w:rPr>
                <w:rFonts w:hint="eastAsia" w:ascii="宋体" w:hAnsi="宋体"/>
                <w:szCs w:val="21"/>
              </w:rPr>
              <w:t>T日卖出的股票可用来回购</w:t>
            </w:r>
          </w:p>
        </w:tc>
      </w:tr>
    </w:tbl>
    <w:p w14:paraId="2EC40D5D">
      <w:pPr>
        <w:spacing w:line="360" w:lineRule="auto"/>
        <w:ind w:left="600"/>
        <w:outlineLvl w:val="1"/>
        <w:rPr>
          <w:rFonts w:hint="eastAsia" w:ascii="华文细黑" w:hAnsi="华文细黑" w:eastAsia="华文细黑"/>
          <w:b/>
          <w:sz w:val="24"/>
        </w:rPr>
      </w:pPr>
      <w:bookmarkStart w:id="15" w:name="_Toc291685161"/>
      <w:bookmarkStart w:id="16" w:name="_Toc153288703"/>
      <w:r>
        <w:rPr>
          <w:rFonts w:hint="eastAsia" w:ascii="华文细黑" w:hAnsi="华文细黑" w:eastAsia="华文细黑"/>
          <w:b/>
          <w:sz w:val="24"/>
        </w:rPr>
        <w:t>2、 品种及时间</w:t>
      </w:r>
      <w:bookmarkEnd w:id="15"/>
      <w:bookmarkEnd w:id="16"/>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0"/>
        <w:gridCol w:w="1280"/>
        <w:gridCol w:w="1417"/>
        <w:gridCol w:w="1276"/>
        <w:gridCol w:w="1418"/>
        <w:gridCol w:w="1659"/>
      </w:tblGrid>
      <w:tr w14:paraId="561D8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05" w:hRule="atLeast"/>
          <w:jc w:val="center"/>
        </w:trPr>
        <w:tc>
          <w:tcPr>
            <w:tcW w:w="1110" w:type="dxa"/>
            <w:shd w:val="clear" w:color="auto" w:fill="A6A6A6"/>
            <w:noWrap w:val="0"/>
            <w:vAlign w:val="top"/>
          </w:tcPr>
          <w:p w14:paraId="288AEA88">
            <w:pPr>
              <w:spacing w:line="360" w:lineRule="auto"/>
              <w:ind w:left="-19" w:leftChars="-9"/>
              <w:rPr>
                <w:rFonts w:hint="eastAsia" w:ascii="宋体" w:hAnsi="宋体"/>
                <w:b/>
                <w:szCs w:val="21"/>
              </w:rPr>
            </w:pPr>
            <w:r>
              <w:rPr>
                <w:rFonts w:hint="eastAsia" w:ascii="宋体" w:hAnsi="宋体"/>
                <w:b/>
                <w:szCs w:val="21"/>
              </w:rPr>
              <w:t>品种</w:t>
            </w:r>
          </w:p>
        </w:tc>
        <w:tc>
          <w:tcPr>
            <w:tcW w:w="1280" w:type="dxa"/>
            <w:noWrap w:val="0"/>
            <w:vAlign w:val="top"/>
          </w:tcPr>
          <w:p w14:paraId="7F8BE91A">
            <w:pPr>
              <w:spacing w:line="360" w:lineRule="auto"/>
              <w:ind w:left="-19" w:leftChars="-9"/>
              <w:rPr>
                <w:rFonts w:hint="eastAsia" w:ascii="宋体" w:hAnsi="宋体"/>
                <w:szCs w:val="21"/>
              </w:rPr>
            </w:pPr>
            <w:r>
              <w:rPr>
                <w:rFonts w:hint="eastAsia" w:ascii="宋体" w:hAnsi="宋体"/>
                <w:szCs w:val="21"/>
              </w:rPr>
              <w:t>1天</w:t>
            </w:r>
          </w:p>
        </w:tc>
        <w:tc>
          <w:tcPr>
            <w:tcW w:w="1417" w:type="dxa"/>
            <w:noWrap w:val="0"/>
            <w:vAlign w:val="top"/>
          </w:tcPr>
          <w:p w14:paraId="34D9929D">
            <w:pPr>
              <w:spacing w:line="360" w:lineRule="auto"/>
              <w:ind w:left="-19" w:leftChars="-9"/>
              <w:rPr>
                <w:rFonts w:hint="eastAsia" w:ascii="宋体" w:hAnsi="宋体"/>
                <w:szCs w:val="21"/>
              </w:rPr>
            </w:pPr>
            <w:r>
              <w:rPr>
                <w:rFonts w:hint="eastAsia" w:ascii="宋体" w:hAnsi="宋体"/>
                <w:szCs w:val="21"/>
              </w:rPr>
              <w:t>7天</w:t>
            </w:r>
          </w:p>
        </w:tc>
        <w:tc>
          <w:tcPr>
            <w:tcW w:w="1276" w:type="dxa"/>
            <w:noWrap w:val="0"/>
            <w:vAlign w:val="top"/>
          </w:tcPr>
          <w:p w14:paraId="2CD8D463">
            <w:pPr>
              <w:spacing w:line="360" w:lineRule="auto"/>
              <w:ind w:left="-19" w:leftChars="-9"/>
              <w:rPr>
                <w:rFonts w:hint="eastAsia" w:ascii="宋体" w:hAnsi="宋体"/>
                <w:szCs w:val="21"/>
              </w:rPr>
            </w:pPr>
            <w:r>
              <w:rPr>
                <w:rFonts w:hint="eastAsia" w:ascii="宋体" w:hAnsi="宋体"/>
                <w:szCs w:val="21"/>
              </w:rPr>
              <w:t>14天</w:t>
            </w:r>
          </w:p>
        </w:tc>
        <w:tc>
          <w:tcPr>
            <w:tcW w:w="1418" w:type="dxa"/>
            <w:noWrap w:val="0"/>
            <w:vAlign w:val="top"/>
          </w:tcPr>
          <w:p w14:paraId="04992D7E">
            <w:pPr>
              <w:spacing w:line="360" w:lineRule="auto"/>
              <w:ind w:left="-19" w:leftChars="-9"/>
              <w:rPr>
                <w:rFonts w:hint="eastAsia" w:ascii="宋体" w:hAnsi="宋体"/>
                <w:szCs w:val="21"/>
              </w:rPr>
            </w:pPr>
            <w:r>
              <w:rPr>
                <w:rFonts w:hint="eastAsia" w:ascii="宋体" w:hAnsi="宋体"/>
                <w:szCs w:val="21"/>
              </w:rPr>
              <w:t>28天</w:t>
            </w:r>
          </w:p>
        </w:tc>
        <w:tc>
          <w:tcPr>
            <w:tcW w:w="1659" w:type="dxa"/>
            <w:noWrap w:val="0"/>
            <w:vAlign w:val="top"/>
          </w:tcPr>
          <w:p w14:paraId="0B0E82AA">
            <w:pPr>
              <w:spacing w:line="360" w:lineRule="auto"/>
              <w:ind w:left="-19" w:leftChars="-9"/>
              <w:rPr>
                <w:rFonts w:hint="eastAsia" w:ascii="宋体" w:hAnsi="宋体"/>
                <w:szCs w:val="21"/>
              </w:rPr>
            </w:pPr>
            <w:r>
              <w:rPr>
                <w:rFonts w:hint="eastAsia" w:ascii="宋体" w:hAnsi="宋体"/>
                <w:szCs w:val="21"/>
              </w:rPr>
              <w:t>91天</w:t>
            </w:r>
          </w:p>
        </w:tc>
      </w:tr>
      <w:tr w14:paraId="0DF0F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05" w:hRule="atLeast"/>
          <w:jc w:val="center"/>
        </w:trPr>
        <w:tc>
          <w:tcPr>
            <w:tcW w:w="1110" w:type="dxa"/>
            <w:shd w:val="clear" w:color="auto" w:fill="A6A6A6"/>
            <w:noWrap w:val="0"/>
            <w:vAlign w:val="top"/>
          </w:tcPr>
          <w:p w14:paraId="090D6ACC">
            <w:pPr>
              <w:spacing w:line="360" w:lineRule="auto"/>
              <w:ind w:left="-19" w:leftChars="-9"/>
              <w:rPr>
                <w:rFonts w:hint="eastAsia" w:ascii="宋体" w:hAnsi="宋体"/>
                <w:b/>
                <w:szCs w:val="21"/>
              </w:rPr>
            </w:pPr>
            <w:r>
              <w:rPr>
                <w:rFonts w:hint="eastAsia" w:ascii="宋体" w:hAnsi="宋体"/>
                <w:b/>
                <w:szCs w:val="21"/>
              </w:rPr>
              <w:t>代码</w:t>
            </w:r>
          </w:p>
        </w:tc>
        <w:tc>
          <w:tcPr>
            <w:tcW w:w="1280" w:type="dxa"/>
            <w:noWrap w:val="0"/>
            <w:vAlign w:val="top"/>
          </w:tcPr>
          <w:p w14:paraId="0C4EA498">
            <w:pPr>
              <w:spacing w:line="360" w:lineRule="auto"/>
              <w:ind w:left="-19" w:leftChars="-9"/>
              <w:rPr>
                <w:rFonts w:hint="eastAsia" w:ascii="宋体" w:hAnsi="宋体"/>
                <w:szCs w:val="21"/>
              </w:rPr>
            </w:pPr>
            <w:r>
              <w:rPr>
                <w:rFonts w:hint="eastAsia" w:ascii="宋体" w:hAnsi="宋体"/>
                <w:szCs w:val="21"/>
              </w:rPr>
              <w:t>205001</w:t>
            </w:r>
          </w:p>
        </w:tc>
        <w:tc>
          <w:tcPr>
            <w:tcW w:w="1417" w:type="dxa"/>
            <w:noWrap w:val="0"/>
            <w:vAlign w:val="top"/>
          </w:tcPr>
          <w:p w14:paraId="555DE1E4">
            <w:pPr>
              <w:spacing w:line="360" w:lineRule="auto"/>
              <w:ind w:left="-19" w:leftChars="-9"/>
              <w:rPr>
                <w:rFonts w:hint="eastAsia" w:ascii="宋体" w:hAnsi="宋体"/>
                <w:szCs w:val="21"/>
              </w:rPr>
            </w:pPr>
            <w:r>
              <w:rPr>
                <w:rFonts w:hint="eastAsia" w:ascii="宋体" w:hAnsi="宋体"/>
                <w:szCs w:val="21"/>
              </w:rPr>
              <w:t>205007</w:t>
            </w:r>
          </w:p>
        </w:tc>
        <w:tc>
          <w:tcPr>
            <w:tcW w:w="1276" w:type="dxa"/>
            <w:noWrap w:val="0"/>
            <w:vAlign w:val="top"/>
          </w:tcPr>
          <w:p w14:paraId="298E5764">
            <w:pPr>
              <w:spacing w:line="360" w:lineRule="auto"/>
              <w:ind w:left="-19" w:leftChars="-9"/>
              <w:rPr>
                <w:rFonts w:hint="eastAsia" w:ascii="宋体" w:hAnsi="宋体"/>
                <w:szCs w:val="21"/>
              </w:rPr>
            </w:pPr>
            <w:r>
              <w:rPr>
                <w:rFonts w:hint="eastAsia" w:ascii="宋体" w:hAnsi="宋体"/>
                <w:szCs w:val="21"/>
              </w:rPr>
              <w:t>205008</w:t>
            </w:r>
          </w:p>
        </w:tc>
        <w:tc>
          <w:tcPr>
            <w:tcW w:w="1418" w:type="dxa"/>
            <w:noWrap w:val="0"/>
            <w:vAlign w:val="top"/>
          </w:tcPr>
          <w:p w14:paraId="4AAE9194">
            <w:pPr>
              <w:spacing w:line="360" w:lineRule="auto"/>
              <w:ind w:left="-19" w:leftChars="-9"/>
              <w:rPr>
                <w:rFonts w:hint="eastAsia" w:ascii="宋体" w:hAnsi="宋体"/>
                <w:szCs w:val="21"/>
              </w:rPr>
            </w:pPr>
            <w:r>
              <w:rPr>
                <w:rFonts w:hint="eastAsia" w:ascii="宋体" w:hAnsi="宋体"/>
                <w:szCs w:val="21"/>
              </w:rPr>
              <w:t>205010</w:t>
            </w:r>
          </w:p>
        </w:tc>
        <w:tc>
          <w:tcPr>
            <w:tcW w:w="1659" w:type="dxa"/>
            <w:noWrap w:val="0"/>
            <w:vAlign w:val="top"/>
          </w:tcPr>
          <w:p w14:paraId="1753155E">
            <w:pPr>
              <w:spacing w:line="360" w:lineRule="auto"/>
              <w:ind w:left="-19" w:leftChars="-9"/>
              <w:rPr>
                <w:rFonts w:hint="eastAsia" w:ascii="宋体" w:hAnsi="宋体"/>
                <w:szCs w:val="21"/>
              </w:rPr>
            </w:pPr>
            <w:r>
              <w:rPr>
                <w:rFonts w:hint="eastAsia" w:ascii="宋体" w:hAnsi="宋体"/>
                <w:szCs w:val="21"/>
              </w:rPr>
              <w:t>205030</w:t>
            </w:r>
          </w:p>
        </w:tc>
      </w:tr>
      <w:tr w14:paraId="53DCD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05" w:hRule="atLeast"/>
          <w:jc w:val="center"/>
        </w:trPr>
        <w:tc>
          <w:tcPr>
            <w:tcW w:w="1110" w:type="dxa"/>
            <w:shd w:val="clear" w:color="auto" w:fill="A6A6A6"/>
            <w:noWrap w:val="0"/>
            <w:vAlign w:val="top"/>
          </w:tcPr>
          <w:p w14:paraId="7EC1114A">
            <w:pPr>
              <w:spacing w:line="360" w:lineRule="auto"/>
              <w:ind w:left="-19" w:leftChars="-9"/>
              <w:rPr>
                <w:rFonts w:hint="eastAsia" w:ascii="宋体" w:hAnsi="宋体"/>
                <w:b/>
                <w:szCs w:val="21"/>
              </w:rPr>
            </w:pPr>
            <w:r>
              <w:rPr>
                <w:rFonts w:hint="eastAsia" w:ascii="宋体" w:hAnsi="宋体"/>
                <w:b/>
                <w:szCs w:val="21"/>
              </w:rPr>
              <w:t>收益率</w:t>
            </w:r>
          </w:p>
        </w:tc>
        <w:tc>
          <w:tcPr>
            <w:tcW w:w="7050" w:type="dxa"/>
            <w:gridSpan w:val="5"/>
            <w:noWrap w:val="0"/>
            <w:vAlign w:val="top"/>
          </w:tcPr>
          <w:p w14:paraId="1536D654">
            <w:pPr>
              <w:spacing w:line="360" w:lineRule="auto"/>
              <w:ind w:left="-19" w:leftChars="-9"/>
              <w:rPr>
                <w:rFonts w:hint="eastAsia" w:ascii="宋体" w:hAnsi="宋体"/>
                <w:szCs w:val="21"/>
              </w:rPr>
            </w:pPr>
            <w:r>
              <w:rPr>
                <w:rFonts w:hint="eastAsia"/>
                <w:szCs w:val="21"/>
              </w:rPr>
              <w:t>证券公司根据市场情况在约定范围内决定每日年收益率，并通过交易系统公布。</w:t>
            </w:r>
            <w:r>
              <w:rPr>
                <w:rFonts w:hint="eastAsia"/>
                <w:b/>
                <w:szCs w:val="21"/>
              </w:rPr>
              <w:t>交易达成时确定到期收益率及提前终止收益率</w:t>
            </w:r>
            <w:r>
              <w:rPr>
                <w:rFonts w:hint="eastAsia"/>
                <w:szCs w:val="21"/>
              </w:rPr>
              <w:t>。</w:t>
            </w:r>
          </w:p>
        </w:tc>
      </w:tr>
      <w:tr w14:paraId="2ACD3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05" w:hRule="atLeast"/>
          <w:jc w:val="center"/>
        </w:trPr>
        <w:tc>
          <w:tcPr>
            <w:tcW w:w="1110" w:type="dxa"/>
            <w:shd w:val="clear" w:color="auto" w:fill="A6A6A6"/>
            <w:noWrap w:val="0"/>
            <w:vAlign w:val="top"/>
          </w:tcPr>
          <w:p w14:paraId="08A17420">
            <w:pPr>
              <w:spacing w:line="360" w:lineRule="auto"/>
              <w:ind w:left="-19" w:leftChars="-9"/>
              <w:rPr>
                <w:rFonts w:hint="eastAsia" w:ascii="宋体" w:hAnsi="宋体"/>
                <w:b/>
                <w:szCs w:val="21"/>
              </w:rPr>
            </w:pPr>
            <w:r>
              <w:rPr>
                <w:rFonts w:hint="eastAsia" w:ascii="宋体" w:hAnsi="宋体"/>
                <w:b/>
                <w:szCs w:val="21"/>
              </w:rPr>
              <w:t>交易时间</w:t>
            </w:r>
          </w:p>
        </w:tc>
        <w:tc>
          <w:tcPr>
            <w:tcW w:w="7050" w:type="dxa"/>
            <w:gridSpan w:val="5"/>
            <w:noWrap w:val="0"/>
            <w:vAlign w:val="top"/>
          </w:tcPr>
          <w:p w14:paraId="44DA5B97">
            <w:pPr>
              <w:spacing w:line="360" w:lineRule="auto"/>
              <w:ind w:left="-19" w:leftChars="-9"/>
              <w:rPr>
                <w:rFonts w:hint="eastAsia" w:ascii="宋体" w:hAnsi="宋体"/>
                <w:szCs w:val="21"/>
              </w:rPr>
            </w:pPr>
            <w:r>
              <w:rPr>
                <w:rFonts w:hint="eastAsia" w:ascii="宋体" w:hAnsi="宋体"/>
                <w:szCs w:val="21"/>
              </w:rPr>
              <w:t>与其他品种交易时间同步</w:t>
            </w:r>
          </w:p>
        </w:tc>
      </w:tr>
      <w:tr w14:paraId="73099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05" w:hRule="atLeast"/>
          <w:jc w:val="center"/>
        </w:trPr>
        <w:tc>
          <w:tcPr>
            <w:tcW w:w="1110" w:type="dxa"/>
            <w:shd w:val="clear" w:color="auto" w:fill="A6A6A6"/>
            <w:noWrap w:val="0"/>
            <w:vAlign w:val="top"/>
          </w:tcPr>
          <w:p w14:paraId="05840449">
            <w:pPr>
              <w:spacing w:line="360" w:lineRule="auto"/>
              <w:ind w:left="-19" w:leftChars="-9"/>
              <w:rPr>
                <w:rFonts w:hint="eastAsia" w:ascii="宋体" w:hAnsi="宋体"/>
                <w:b/>
                <w:szCs w:val="21"/>
              </w:rPr>
            </w:pPr>
          </w:p>
        </w:tc>
        <w:tc>
          <w:tcPr>
            <w:tcW w:w="7050" w:type="dxa"/>
            <w:gridSpan w:val="5"/>
            <w:noWrap w:val="0"/>
            <w:vAlign w:val="top"/>
          </w:tcPr>
          <w:p w14:paraId="20738CA5">
            <w:pPr>
              <w:spacing w:line="360" w:lineRule="auto"/>
              <w:ind w:left="-19" w:leftChars="-9"/>
              <w:rPr>
                <w:rFonts w:hint="eastAsia" w:ascii="宋体" w:hAnsi="宋体"/>
                <w:szCs w:val="21"/>
              </w:rPr>
            </w:pPr>
            <w:r>
              <w:rPr>
                <w:rFonts w:ascii="宋体" w:hAnsi="宋体" w:cs="Wingdings"/>
                <w:kern w:val="0"/>
                <w:szCs w:val="21"/>
              </w:rPr>
              <w:t>1天期品种最受欢迎，建议柜台系统实现自动展期</w:t>
            </w:r>
          </w:p>
        </w:tc>
      </w:tr>
    </w:tbl>
    <w:p w14:paraId="291ED675">
      <w:pPr>
        <w:spacing w:line="360" w:lineRule="auto"/>
        <w:ind w:left="600"/>
        <w:outlineLvl w:val="1"/>
        <w:rPr>
          <w:rFonts w:hint="eastAsia" w:ascii="华文细黑" w:hAnsi="华文细黑" w:eastAsia="华文细黑"/>
          <w:b/>
          <w:sz w:val="24"/>
        </w:rPr>
      </w:pPr>
      <w:bookmarkStart w:id="17" w:name="_Toc153288704"/>
      <w:bookmarkStart w:id="18" w:name="_Toc291685162"/>
      <w:r>
        <w:rPr>
          <w:rFonts w:hint="eastAsia" w:ascii="华文细黑" w:hAnsi="华文细黑" w:eastAsia="华文细黑"/>
          <w:b/>
          <w:sz w:val="24"/>
        </w:rPr>
        <w:t>3、 交易行为</w:t>
      </w:r>
      <w:bookmarkEnd w:id="17"/>
      <w:bookmarkEnd w:id="18"/>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0"/>
        <w:gridCol w:w="7050"/>
      </w:tblGrid>
      <w:tr w14:paraId="27C1D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05" w:hRule="atLeast"/>
          <w:jc w:val="center"/>
        </w:trPr>
        <w:tc>
          <w:tcPr>
            <w:tcW w:w="1110" w:type="dxa"/>
            <w:shd w:val="clear" w:color="auto" w:fill="A6A6A6"/>
            <w:noWrap w:val="0"/>
            <w:vAlign w:val="top"/>
          </w:tcPr>
          <w:p w14:paraId="034903BA">
            <w:pPr>
              <w:spacing w:line="360" w:lineRule="auto"/>
              <w:ind w:left="-19" w:leftChars="-9"/>
              <w:rPr>
                <w:rFonts w:hint="eastAsia" w:ascii="宋体" w:hAnsi="宋体"/>
                <w:b/>
                <w:szCs w:val="21"/>
              </w:rPr>
            </w:pPr>
          </w:p>
        </w:tc>
        <w:tc>
          <w:tcPr>
            <w:tcW w:w="7050" w:type="dxa"/>
            <w:shd w:val="clear" w:color="auto" w:fill="A6A6A6"/>
            <w:noWrap w:val="0"/>
            <w:vAlign w:val="top"/>
          </w:tcPr>
          <w:p w14:paraId="3C577669">
            <w:pPr>
              <w:spacing w:line="360" w:lineRule="auto"/>
              <w:ind w:left="-19" w:leftChars="-9"/>
              <w:jc w:val="center"/>
              <w:rPr>
                <w:rFonts w:hint="eastAsia" w:ascii="宋体" w:hAnsi="宋体"/>
                <w:b/>
                <w:szCs w:val="21"/>
              </w:rPr>
            </w:pPr>
            <w:r>
              <w:rPr>
                <w:rFonts w:hint="eastAsia" w:ascii="宋体" w:hAnsi="宋体"/>
                <w:b/>
                <w:szCs w:val="21"/>
              </w:rPr>
              <w:t>交易行为</w:t>
            </w:r>
          </w:p>
        </w:tc>
      </w:tr>
      <w:tr w14:paraId="3E91A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05" w:hRule="atLeast"/>
          <w:jc w:val="center"/>
        </w:trPr>
        <w:tc>
          <w:tcPr>
            <w:tcW w:w="1110" w:type="dxa"/>
            <w:shd w:val="clear" w:color="auto" w:fill="A6A6A6"/>
            <w:noWrap w:val="0"/>
            <w:vAlign w:val="top"/>
          </w:tcPr>
          <w:p w14:paraId="2B600E87">
            <w:pPr>
              <w:spacing w:line="360" w:lineRule="auto"/>
              <w:ind w:left="-19" w:leftChars="-9"/>
              <w:rPr>
                <w:rFonts w:hint="eastAsia" w:ascii="宋体" w:hAnsi="宋体"/>
                <w:b/>
                <w:szCs w:val="21"/>
              </w:rPr>
            </w:pPr>
            <w:r>
              <w:rPr>
                <w:rFonts w:hint="eastAsia" w:ascii="宋体" w:hAnsi="宋体"/>
                <w:b/>
                <w:szCs w:val="21"/>
              </w:rPr>
              <w:t>证券公司</w:t>
            </w:r>
          </w:p>
        </w:tc>
        <w:tc>
          <w:tcPr>
            <w:tcW w:w="7050" w:type="dxa"/>
            <w:noWrap w:val="0"/>
            <w:vAlign w:val="top"/>
          </w:tcPr>
          <w:p w14:paraId="4B6C2E90">
            <w:pPr>
              <w:spacing w:line="360" w:lineRule="auto"/>
              <w:ind w:left="-19" w:leftChars="-9"/>
              <w:rPr>
                <w:rFonts w:hint="eastAsia" w:ascii="宋体" w:hAnsi="宋体"/>
                <w:szCs w:val="21"/>
              </w:rPr>
            </w:pPr>
            <w:r>
              <w:rPr>
                <w:rFonts w:hint="eastAsia" w:ascii="宋体" w:hAnsi="宋体"/>
                <w:szCs w:val="21"/>
              </w:rPr>
              <w:t>债券出库、债券入库（自营帐户）</w:t>
            </w:r>
          </w:p>
        </w:tc>
      </w:tr>
      <w:tr w14:paraId="5E5F1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05" w:hRule="atLeast"/>
          <w:jc w:val="center"/>
        </w:trPr>
        <w:tc>
          <w:tcPr>
            <w:tcW w:w="1110" w:type="dxa"/>
            <w:shd w:val="clear" w:color="auto" w:fill="A6A6A6"/>
            <w:noWrap w:val="0"/>
            <w:vAlign w:val="top"/>
          </w:tcPr>
          <w:p w14:paraId="426A603F">
            <w:pPr>
              <w:spacing w:line="360" w:lineRule="auto"/>
              <w:ind w:left="-19" w:leftChars="-9"/>
              <w:rPr>
                <w:rFonts w:hint="eastAsia" w:ascii="宋体" w:hAnsi="宋体"/>
                <w:b/>
                <w:szCs w:val="21"/>
              </w:rPr>
            </w:pPr>
            <w:r>
              <w:rPr>
                <w:rFonts w:hint="eastAsia" w:ascii="宋体" w:hAnsi="宋体"/>
                <w:b/>
                <w:szCs w:val="21"/>
              </w:rPr>
              <w:t>投资者</w:t>
            </w:r>
          </w:p>
        </w:tc>
        <w:tc>
          <w:tcPr>
            <w:tcW w:w="7050" w:type="dxa"/>
            <w:noWrap w:val="0"/>
            <w:vAlign w:val="top"/>
          </w:tcPr>
          <w:p w14:paraId="48C1332D">
            <w:pPr>
              <w:spacing w:line="360" w:lineRule="auto"/>
              <w:ind w:left="-19" w:leftChars="-9"/>
              <w:rPr>
                <w:rFonts w:hint="eastAsia" w:ascii="宋体" w:hAnsi="宋体"/>
                <w:szCs w:val="21"/>
              </w:rPr>
            </w:pPr>
            <w:r>
              <w:rPr>
                <w:rFonts w:hint="eastAsia" w:ascii="宋体" w:hAnsi="宋体"/>
                <w:szCs w:val="21"/>
              </w:rPr>
              <w:t>报价回购、报价回购提前终止（普通交易帐户）</w:t>
            </w:r>
          </w:p>
        </w:tc>
      </w:tr>
    </w:tbl>
    <w:p w14:paraId="3E1DD2F1">
      <w:pPr>
        <w:spacing w:line="360" w:lineRule="auto"/>
        <w:ind w:left="600"/>
        <w:outlineLvl w:val="1"/>
        <w:rPr>
          <w:rFonts w:hint="eastAsia" w:ascii="华文细黑" w:hAnsi="华文细黑" w:eastAsia="华文细黑"/>
          <w:b/>
          <w:sz w:val="24"/>
        </w:rPr>
      </w:pPr>
      <w:bookmarkStart w:id="19" w:name="_Toc291685163"/>
      <w:bookmarkStart w:id="20" w:name="_Toc153288705"/>
      <w:r>
        <w:rPr>
          <w:rFonts w:hint="eastAsia" w:ascii="华文细黑" w:hAnsi="华文细黑" w:eastAsia="华文细黑"/>
          <w:b/>
          <w:sz w:val="24"/>
        </w:rPr>
        <w:t>4、 交易元素</w:t>
      </w:r>
      <w:bookmarkEnd w:id="19"/>
      <w:bookmarkEnd w:id="20"/>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0"/>
        <w:gridCol w:w="1280"/>
        <w:gridCol w:w="5770"/>
      </w:tblGrid>
      <w:tr w14:paraId="1D3CE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05" w:hRule="atLeast"/>
          <w:jc w:val="center"/>
        </w:trPr>
        <w:tc>
          <w:tcPr>
            <w:tcW w:w="1110" w:type="dxa"/>
            <w:shd w:val="clear" w:color="auto" w:fill="A6A6A6"/>
            <w:noWrap w:val="0"/>
            <w:vAlign w:val="top"/>
          </w:tcPr>
          <w:p w14:paraId="57224FC0">
            <w:pPr>
              <w:spacing w:line="360" w:lineRule="auto"/>
              <w:ind w:left="-19" w:leftChars="-9"/>
              <w:rPr>
                <w:rFonts w:hint="eastAsia" w:ascii="宋体" w:hAnsi="宋体"/>
                <w:b/>
                <w:szCs w:val="21"/>
              </w:rPr>
            </w:pPr>
          </w:p>
        </w:tc>
        <w:tc>
          <w:tcPr>
            <w:tcW w:w="7050" w:type="dxa"/>
            <w:gridSpan w:val="2"/>
            <w:shd w:val="clear" w:color="auto" w:fill="A6A6A6"/>
            <w:noWrap w:val="0"/>
            <w:vAlign w:val="top"/>
          </w:tcPr>
          <w:p w14:paraId="2F4BDA54">
            <w:pPr>
              <w:spacing w:line="360" w:lineRule="auto"/>
              <w:ind w:left="-19" w:leftChars="-9"/>
              <w:jc w:val="center"/>
              <w:rPr>
                <w:rFonts w:hint="eastAsia" w:ascii="宋体" w:hAnsi="宋体"/>
                <w:b/>
                <w:szCs w:val="21"/>
              </w:rPr>
            </w:pPr>
            <w:r>
              <w:rPr>
                <w:rFonts w:hint="eastAsia" w:ascii="宋体" w:hAnsi="宋体"/>
                <w:b/>
                <w:szCs w:val="21"/>
              </w:rPr>
              <w:t>交易元素</w:t>
            </w:r>
          </w:p>
        </w:tc>
      </w:tr>
      <w:tr w14:paraId="63EF8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05" w:hRule="atLeast"/>
          <w:jc w:val="center"/>
        </w:trPr>
        <w:tc>
          <w:tcPr>
            <w:tcW w:w="1110" w:type="dxa"/>
            <w:vMerge w:val="restart"/>
            <w:shd w:val="clear" w:color="auto" w:fill="A6A6A6"/>
            <w:noWrap w:val="0"/>
            <w:vAlign w:val="top"/>
          </w:tcPr>
          <w:p w14:paraId="4AFE58AD">
            <w:pPr>
              <w:spacing w:line="360" w:lineRule="auto"/>
              <w:ind w:left="-19" w:leftChars="-9"/>
              <w:rPr>
                <w:rFonts w:hint="eastAsia" w:ascii="宋体" w:hAnsi="宋体"/>
                <w:b/>
                <w:szCs w:val="21"/>
              </w:rPr>
            </w:pPr>
            <w:r>
              <w:rPr>
                <w:rFonts w:hint="eastAsia" w:ascii="宋体" w:hAnsi="宋体"/>
                <w:b/>
                <w:szCs w:val="21"/>
              </w:rPr>
              <w:t>投资者</w:t>
            </w:r>
          </w:p>
        </w:tc>
        <w:tc>
          <w:tcPr>
            <w:tcW w:w="1280" w:type="dxa"/>
            <w:noWrap w:val="0"/>
            <w:vAlign w:val="top"/>
          </w:tcPr>
          <w:p w14:paraId="13B166F4">
            <w:pPr>
              <w:spacing w:line="360" w:lineRule="auto"/>
              <w:ind w:left="-19" w:leftChars="-9"/>
              <w:rPr>
                <w:rFonts w:hint="eastAsia" w:ascii="宋体" w:hAnsi="宋体"/>
                <w:szCs w:val="21"/>
              </w:rPr>
            </w:pPr>
            <w:r>
              <w:rPr>
                <w:rFonts w:hint="eastAsia" w:ascii="宋体" w:hAnsi="宋体"/>
                <w:szCs w:val="21"/>
              </w:rPr>
              <w:t>买入</w:t>
            </w:r>
          </w:p>
        </w:tc>
        <w:tc>
          <w:tcPr>
            <w:tcW w:w="5770" w:type="dxa"/>
            <w:noWrap w:val="0"/>
            <w:vAlign w:val="top"/>
          </w:tcPr>
          <w:p w14:paraId="4994AB05">
            <w:pPr>
              <w:spacing w:line="360" w:lineRule="auto"/>
              <w:ind w:left="-19" w:leftChars="-9"/>
              <w:rPr>
                <w:rFonts w:hint="eastAsia" w:ascii="Arial" w:hAnsi="Arial" w:cs="Arial"/>
                <w:kern w:val="0"/>
                <w:szCs w:val="21"/>
              </w:rPr>
            </w:pPr>
            <w:r>
              <w:rPr>
                <w:rFonts w:ascii="Arial" w:hAnsi="Arial" w:cs="Arial"/>
                <w:kern w:val="0"/>
                <w:szCs w:val="21"/>
              </w:rPr>
              <w:t>证券账户、证券代码、交易类型、委托日期、委托数量、委托价格、提前终止价格</w:t>
            </w:r>
          </w:p>
          <w:p w14:paraId="742EA488">
            <w:pPr>
              <w:spacing w:line="360" w:lineRule="auto"/>
              <w:ind w:left="-19" w:leftChars="-9"/>
              <w:rPr>
                <w:rFonts w:hint="eastAsia"/>
                <w:szCs w:val="21"/>
              </w:rPr>
            </w:pPr>
            <w:r>
              <w:rPr>
                <w:rFonts w:ascii="Arial" w:hAnsi="Arial" w:cs="Arial"/>
                <w:kern w:val="0"/>
                <w:szCs w:val="21"/>
              </w:rPr>
              <w:t>委托价格</w:t>
            </w:r>
            <w:r>
              <w:rPr>
                <w:rFonts w:hint="eastAsia" w:ascii="Arial" w:hAnsi="Arial" w:cs="Arial"/>
                <w:kern w:val="0"/>
                <w:szCs w:val="21"/>
              </w:rPr>
              <w:t>：</w:t>
            </w:r>
            <w:r>
              <w:rPr>
                <w:rFonts w:hint="eastAsia"/>
                <w:szCs w:val="21"/>
              </w:rPr>
              <w:t>每百元资金到期年收益</w:t>
            </w:r>
          </w:p>
          <w:p w14:paraId="3AFDB33F">
            <w:pPr>
              <w:spacing w:line="360" w:lineRule="auto"/>
              <w:ind w:left="-19" w:leftChars="-9"/>
              <w:rPr>
                <w:rFonts w:hint="eastAsia" w:ascii="宋体" w:hAnsi="宋体"/>
                <w:szCs w:val="21"/>
              </w:rPr>
            </w:pPr>
            <w:r>
              <w:rPr>
                <w:rFonts w:ascii="Arial" w:hAnsi="Arial" w:cs="Arial"/>
                <w:kern w:val="0"/>
                <w:szCs w:val="21"/>
              </w:rPr>
              <w:t>提前终止价格</w:t>
            </w:r>
            <w:r>
              <w:rPr>
                <w:rFonts w:hint="eastAsia" w:ascii="Arial" w:hAnsi="Arial" w:cs="Arial"/>
                <w:kern w:val="0"/>
                <w:szCs w:val="21"/>
              </w:rPr>
              <w:t>：</w:t>
            </w:r>
            <w:r>
              <w:rPr>
                <w:rFonts w:hint="eastAsia"/>
                <w:szCs w:val="21"/>
              </w:rPr>
              <w:t>每百元资金提前终止年收益</w:t>
            </w:r>
          </w:p>
        </w:tc>
      </w:tr>
      <w:tr w14:paraId="251BA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05" w:hRule="atLeast"/>
          <w:jc w:val="center"/>
        </w:trPr>
        <w:tc>
          <w:tcPr>
            <w:tcW w:w="1110" w:type="dxa"/>
            <w:vMerge w:val="continue"/>
            <w:shd w:val="clear" w:color="auto" w:fill="A6A6A6"/>
            <w:noWrap w:val="0"/>
            <w:vAlign w:val="top"/>
          </w:tcPr>
          <w:p w14:paraId="2F070C3E">
            <w:pPr>
              <w:spacing w:line="360" w:lineRule="auto"/>
              <w:ind w:left="-19" w:leftChars="-9"/>
              <w:rPr>
                <w:rFonts w:hint="eastAsia" w:ascii="宋体" w:hAnsi="宋体"/>
                <w:b/>
                <w:szCs w:val="21"/>
              </w:rPr>
            </w:pPr>
          </w:p>
        </w:tc>
        <w:tc>
          <w:tcPr>
            <w:tcW w:w="1280" w:type="dxa"/>
            <w:noWrap w:val="0"/>
            <w:vAlign w:val="top"/>
          </w:tcPr>
          <w:p w14:paraId="4E60BE47">
            <w:pPr>
              <w:spacing w:line="360" w:lineRule="auto"/>
              <w:ind w:left="-19" w:leftChars="-9"/>
              <w:rPr>
                <w:rFonts w:hint="eastAsia" w:ascii="宋体" w:hAnsi="宋体"/>
                <w:szCs w:val="21"/>
              </w:rPr>
            </w:pPr>
            <w:r>
              <w:rPr>
                <w:rFonts w:hint="eastAsia" w:ascii="宋体" w:hAnsi="宋体"/>
                <w:szCs w:val="21"/>
              </w:rPr>
              <w:t>提前终止</w:t>
            </w:r>
          </w:p>
        </w:tc>
        <w:tc>
          <w:tcPr>
            <w:tcW w:w="5770" w:type="dxa"/>
            <w:noWrap w:val="0"/>
            <w:vAlign w:val="top"/>
          </w:tcPr>
          <w:p w14:paraId="7694AE28">
            <w:pPr>
              <w:spacing w:line="360" w:lineRule="auto"/>
              <w:ind w:left="-19" w:leftChars="-9"/>
              <w:rPr>
                <w:rFonts w:hint="eastAsia" w:ascii="Arial" w:hAnsi="Arial" w:cs="Arial"/>
                <w:kern w:val="0"/>
                <w:szCs w:val="21"/>
              </w:rPr>
            </w:pPr>
            <w:r>
              <w:rPr>
                <w:rFonts w:ascii="Arial" w:hAnsi="Arial" w:cs="Arial"/>
                <w:kern w:val="0"/>
                <w:szCs w:val="21"/>
              </w:rPr>
              <w:t>成交日期、成交编号、证券账号</w:t>
            </w:r>
          </w:p>
          <w:p w14:paraId="251270F3">
            <w:pPr>
              <w:spacing w:line="360" w:lineRule="auto"/>
              <w:ind w:left="-19" w:leftChars="-9"/>
              <w:rPr>
                <w:rFonts w:ascii="Arial" w:hAnsi="Arial" w:cs="Arial"/>
                <w:kern w:val="0"/>
                <w:szCs w:val="21"/>
              </w:rPr>
            </w:pPr>
            <w:r>
              <w:rPr>
                <w:rFonts w:hint="eastAsia" w:ascii="Arial" w:hAnsi="Arial" w:cs="Arial"/>
                <w:kern w:val="0"/>
                <w:szCs w:val="21"/>
              </w:rPr>
              <w:t>注意：</w:t>
            </w:r>
            <w:r>
              <w:rPr>
                <w:rFonts w:ascii="Arial" w:hAnsi="Arial" w:cs="Arial"/>
                <w:kern w:val="0"/>
                <w:szCs w:val="21"/>
              </w:rPr>
              <w:t>单笔回购交易不得部分提前终止</w:t>
            </w:r>
          </w:p>
        </w:tc>
      </w:tr>
      <w:tr w14:paraId="0CDEC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05" w:hRule="atLeast"/>
          <w:jc w:val="center"/>
        </w:trPr>
        <w:tc>
          <w:tcPr>
            <w:tcW w:w="1110" w:type="dxa"/>
            <w:vMerge w:val="continue"/>
            <w:shd w:val="clear" w:color="auto" w:fill="A6A6A6"/>
            <w:noWrap w:val="0"/>
            <w:vAlign w:val="top"/>
          </w:tcPr>
          <w:p w14:paraId="15483C73">
            <w:pPr>
              <w:spacing w:line="360" w:lineRule="auto"/>
              <w:ind w:left="-19" w:leftChars="-9"/>
              <w:rPr>
                <w:rFonts w:hint="eastAsia" w:ascii="宋体" w:hAnsi="宋体"/>
                <w:b/>
                <w:szCs w:val="21"/>
              </w:rPr>
            </w:pPr>
          </w:p>
        </w:tc>
        <w:tc>
          <w:tcPr>
            <w:tcW w:w="1280" w:type="dxa"/>
            <w:noWrap w:val="0"/>
            <w:vAlign w:val="top"/>
          </w:tcPr>
          <w:p w14:paraId="36DA641E">
            <w:pPr>
              <w:spacing w:line="360" w:lineRule="auto"/>
              <w:ind w:left="-19" w:leftChars="-9"/>
              <w:rPr>
                <w:rFonts w:hint="eastAsia" w:ascii="宋体" w:hAnsi="宋体"/>
                <w:szCs w:val="21"/>
              </w:rPr>
            </w:pPr>
            <w:r>
              <w:rPr>
                <w:rFonts w:hint="eastAsia" w:ascii="宋体" w:hAnsi="宋体"/>
                <w:szCs w:val="21"/>
              </w:rPr>
              <w:t>数量限制</w:t>
            </w:r>
          </w:p>
        </w:tc>
        <w:tc>
          <w:tcPr>
            <w:tcW w:w="5770" w:type="dxa"/>
            <w:noWrap w:val="0"/>
            <w:vAlign w:val="top"/>
          </w:tcPr>
          <w:p w14:paraId="4AF547A3">
            <w:pPr>
              <w:spacing w:line="360" w:lineRule="auto"/>
              <w:ind w:left="-19" w:leftChars="-9"/>
              <w:rPr>
                <w:rFonts w:hint="eastAsia" w:ascii="Arial" w:hAnsi="Arial" w:cs="Arial"/>
                <w:kern w:val="0"/>
                <w:szCs w:val="21"/>
              </w:rPr>
            </w:pPr>
            <w:r>
              <w:rPr>
                <w:rFonts w:ascii="Arial" w:hAnsi="Arial" w:cs="Arial"/>
                <w:kern w:val="0"/>
                <w:szCs w:val="21"/>
              </w:rPr>
              <w:t>最低申报数量为50手，超出部分以1手的整倍数增加</w:t>
            </w:r>
          </w:p>
          <w:p w14:paraId="52D3D04F">
            <w:pPr>
              <w:spacing w:line="360" w:lineRule="auto"/>
              <w:ind w:left="-19" w:leftChars="-9"/>
              <w:rPr>
                <w:rFonts w:ascii="Arial" w:hAnsi="Arial" w:cs="Arial"/>
                <w:kern w:val="0"/>
                <w:szCs w:val="21"/>
              </w:rPr>
            </w:pPr>
            <w:r>
              <w:rPr>
                <w:rFonts w:ascii="Arial" w:hAnsi="Arial" w:cs="Arial"/>
                <w:kern w:val="0"/>
                <w:szCs w:val="21"/>
              </w:rPr>
              <w:t>Σ（未到期报价回购的余额）＋本次申报数量≤ 证券公司报价回购可用额度</w:t>
            </w:r>
          </w:p>
        </w:tc>
      </w:tr>
      <w:tr w14:paraId="608FE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05" w:hRule="atLeast"/>
          <w:jc w:val="center"/>
        </w:trPr>
        <w:tc>
          <w:tcPr>
            <w:tcW w:w="1110" w:type="dxa"/>
            <w:vMerge w:val="continue"/>
            <w:shd w:val="clear" w:color="auto" w:fill="A6A6A6"/>
            <w:noWrap w:val="0"/>
            <w:vAlign w:val="top"/>
          </w:tcPr>
          <w:p w14:paraId="1B6D6132">
            <w:pPr>
              <w:spacing w:line="360" w:lineRule="auto"/>
              <w:ind w:left="-19" w:leftChars="-9"/>
              <w:rPr>
                <w:rFonts w:hint="eastAsia" w:ascii="宋体" w:hAnsi="宋体"/>
                <w:b/>
                <w:szCs w:val="21"/>
              </w:rPr>
            </w:pPr>
          </w:p>
        </w:tc>
        <w:tc>
          <w:tcPr>
            <w:tcW w:w="1280" w:type="dxa"/>
            <w:noWrap w:val="0"/>
            <w:vAlign w:val="top"/>
          </w:tcPr>
          <w:p w14:paraId="42DD9ECA">
            <w:pPr>
              <w:spacing w:line="360" w:lineRule="auto"/>
              <w:ind w:left="-19" w:leftChars="-9"/>
              <w:rPr>
                <w:rFonts w:hint="eastAsia" w:ascii="宋体" w:hAnsi="宋体"/>
                <w:szCs w:val="21"/>
              </w:rPr>
            </w:pPr>
            <w:r>
              <w:rPr>
                <w:rFonts w:hint="eastAsia" w:ascii="宋体" w:hAnsi="宋体"/>
                <w:szCs w:val="21"/>
              </w:rPr>
              <w:t>买入成交</w:t>
            </w:r>
          </w:p>
        </w:tc>
        <w:tc>
          <w:tcPr>
            <w:tcW w:w="5770" w:type="dxa"/>
            <w:noWrap w:val="0"/>
            <w:vAlign w:val="top"/>
          </w:tcPr>
          <w:p w14:paraId="0245A08E">
            <w:pPr>
              <w:spacing w:line="360" w:lineRule="auto"/>
              <w:ind w:left="-19" w:leftChars="-9"/>
              <w:rPr>
                <w:rFonts w:ascii="Arial" w:hAnsi="Arial" w:cs="Arial"/>
                <w:kern w:val="0"/>
                <w:szCs w:val="21"/>
              </w:rPr>
            </w:pPr>
            <w:r>
              <w:rPr>
                <w:rFonts w:ascii="Arial" w:hAnsi="Arial" w:cs="Arial"/>
                <w:kern w:val="0"/>
                <w:szCs w:val="21"/>
              </w:rPr>
              <w:t>成交日期、成交编号、买卖双方的证券账户、证券代码、成交数量、成交价格（每百元资金到期年收益、每百元资金提前终止年收益）</w:t>
            </w:r>
          </w:p>
        </w:tc>
      </w:tr>
      <w:tr w14:paraId="0E646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05" w:hRule="atLeast"/>
          <w:jc w:val="center"/>
        </w:trPr>
        <w:tc>
          <w:tcPr>
            <w:tcW w:w="1110" w:type="dxa"/>
            <w:shd w:val="clear" w:color="auto" w:fill="A6A6A6"/>
            <w:noWrap w:val="0"/>
            <w:vAlign w:val="top"/>
          </w:tcPr>
          <w:p w14:paraId="55442465">
            <w:pPr>
              <w:spacing w:line="360" w:lineRule="auto"/>
              <w:ind w:left="-19" w:leftChars="-9"/>
              <w:rPr>
                <w:rFonts w:hint="eastAsia" w:ascii="宋体" w:hAnsi="宋体"/>
                <w:b/>
                <w:szCs w:val="21"/>
              </w:rPr>
            </w:pPr>
            <w:r>
              <w:rPr>
                <w:rFonts w:hint="eastAsia" w:ascii="宋体" w:hAnsi="宋体"/>
                <w:b/>
                <w:szCs w:val="21"/>
              </w:rPr>
              <w:t>证券公司</w:t>
            </w:r>
          </w:p>
        </w:tc>
        <w:tc>
          <w:tcPr>
            <w:tcW w:w="1280" w:type="dxa"/>
            <w:noWrap w:val="0"/>
            <w:vAlign w:val="top"/>
          </w:tcPr>
          <w:p w14:paraId="7256CB53">
            <w:pPr>
              <w:spacing w:line="360" w:lineRule="auto"/>
              <w:ind w:left="-19" w:leftChars="-9"/>
              <w:rPr>
                <w:rFonts w:hint="eastAsia" w:ascii="宋体" w:hAnsi="宋体"/>
                <w:szCs w:val="21"/>
              </w:rPr>
            </w:pPr>
            <w:r>
              <w:rPr>
                <w:rFonts w:hint="eastAsia" w:ascii="宋体" w:hAnsi="宋体"/>
                <w:szCs w:val="21"/>
              </w:rPr>
              <w:t>出入库</w:t>
            </w:r>
          </w:p>
        </w:tc>
        <w:tc>
          <w:tcPr>
            <w:tcW w:w="5770" w:type="dxa"/>
            <w:noWrap w:val="0"/>
            <w:vAlign w:val="top"/>
          </w:tcPr>
          <w:p w14:paraId="43FB0675">
            <w:pPr>
              <w:spacing w:line="360" w:lineRule="auto"/>
              <w:ind w:left="-19" w:leftChars="-9"/>
              <w:rPr>
                <w:rFonts w:hint="eastAsia" w:ascii="宋体" w:hAnsi="宋体"/>
                <w:szCs w:val="21"/>
              </w:rPr>
            </w:pPr>
            <w:r>
              <w:rPr>
                <w:rFonts w:hint="eastAsia" w:ascii="宋体" w:hAnsi="宋体"/>
                <w:szCs w:val="21"/>
              </w:rPr>
              <w:t>与质押式出入库一样</w:t>
            </w:r>
          </w:p>
        </w:tc>
      </w:tr>
    </w:tbl>
    <w:p w14:paraId="402AC210">
      <w:pPr>
        <w:pStyle w:val="2"/>
        <w:rPr>
          <w:rFonts w:hint="eastAsia"/>
          <w:sz w:val="36"/>
          <w:szCs w:val="36"/>
        </w:rPr>
      </w:pPr>
      <w:bookmarkStart w:id="21" w:name="_Toc153288706"/>
      <w:r>
        <w:rPr>
          <w:rFonts w:hint="eastAsia"/>
          <w:sz w:val="36"/>
          <w:szCs w:val="36"/>
        </w:rPr>
        <w:t>三、系统多节点部署</w:t>
      </w:r>
      <w:bookmarkEnd w:id="21"/>
    </w:p>
    <w:p w14:paraId="71DF2B13">
      <w:pPr>
        <w:rPr>
          <w:rFonts w:hint="eastAsia" w:ascii="宋体" w:hAnsi="宋体"/>
          <w:szCs w:val="21"/>
        </w:rPr>
      </w:pPr>
      <w:r>
        <w:rPr>
          <w:rFonts w:hint="eastAsia" w:ascii="宋体" w:hAnsi="宋体"/>
          <w:szCs w:val="21"/>
        </w:rPr>
        <w:t>各节点共用一台报盘机用于报价回购业务的报盘，共同读写同一个交易所报盘接口库</w:t>
      </w:r>
    </w:p>
    <w:p w14:paraId="2A7598B0">
      <w:pPr>
        <w:rPr>
          <w:rFonts w:hint="eastAsia" w:ascii="宋体" w:hAnsi="宋体"/>
          <w:szCs w:val="21"/>
        </w:rPr>
      </w:pPr>
      <w:r>
        <w:rPr>
          <w:rFonts w:hint="eastAsia" w:ascii="宋体" w:hAnsi="宋体"/>
          <w:szCs w:val="21"/>
        </w:rPr>
        <w:t>（</w:t>
      </w:r>
      <w:r>
        <w:rPr>
          <w:rFonts w:ascii="宋体" w:hAnsi="宋体"/>
          <w:szCs w:val="21"/>
        </w:rPr>
        <w:t>repo_quote_ordwth</w:t>
      </w:r>
      <w:r>
        <w:rPr>
          <w:rFonts w:hint="eastAsia" w:ascii="宋体" w:hAnsi="宋体"/>
          <w:szCs w:val="21"/>
        </w:rPr>
        <w:t>）。</w:t>
      </w:r>
    </w:p>
    <w:p w14:paraId="0C96B25C">
      <w:pPr>
        <w:rPr>
          <w:rFonts w:hint="eastAsia" w:ascii="Verdana" w:hAnsi="Verdana" w:cs="宋体"/>
          <w:b/>
          <w:sz w:val="20"/>
          <w:szCs w:val="20"/>
        </w:rPr>
      </w:pPr>
      <w:r>
        <w:rPr>
          <w:rFonts w:hint="eastAsia" w:ascii="宋体" w:hAnsi="宋体"/>
          <w:b/>
          <w:szCs w:val="21"/>
        </w:rPr>
        <w:t>注意事项：a。报盘机必须是STG报盘机，报价回购业务暂时不支持</w:t>
      </w:r>
      <w:r>
        <w:rPr>
          <w:rFonts w:ascii="Verdana" w:hAnsi="Verdana" w:cs="宋体"/>
          <w:b/>
          <w:sz w:val="20"/>
          <w:szCs w:val="20"/>
        </w:rPr>
        <w:t>合并处理成交</w:t>
      </w:r>
      <w:r>
        <w:rPr>
          <w:rFonts w:hint="eastAsia" w:ascii="Verdana" w:hAnsi="Verdana" w:cs="宋体"/>
          <w:b/>
          <w:sz w:val="20"/>
          <w:szCs w:val="20"/>
        </w:rPr>
        <w:t>数据。</w:t>
      </w:r>
    </w:p>
    <w:p w14:paraId="673C7D26">
      <w:pPr>
        <w:rPr>
          <w:rFonts w:hint="eastAsia" w:ascii="Verdana" w:hAnsi="Verdana" w:cs="宋体"/>
          <w:b/>
          <w:sz w:val="20"/>
          <w:szCs w:val="20"/>
        </w:rPr>
      </w:pPr>
      <w:r>
        <w:rPr>
          <w:rFonts w:hint="eastAsia" w:ascii="Verdana" w:hAnsi="Verdana" w:cs="宋体"/>
          <w:b/>
          <w:sz w:val="20"/>
          <w:szCs w:val="20"/>
        </w:rPr>
        <w:t xml:space="preserve">           b.所有节点的合同号前缀不能相同。</w:t>
      </w:r>
    </w:p>
    <w:p w14:paraId="3A1725F4">
      <w:pPr>
        <w:rPr>
          <w:rFonts w:hint="eastAsia" w:ascii="宋体" w:hAnsi="宋体"/>
          <w:szCs w:val="21"/>
        </w:rPr>
      </w:pPr>
      <w:r>
        <w:rPr>
          <w:rFonts w:hint="eastAsia" w:ascii="宋体" w:hAnsi="宋体"/>
          <w:szCs w:val="21"/>
        </w:rPr>
        <w:t>部署示意图如下：</w:t>
      </w:r>
    </w:p>
    <w:p w14:paraId="73EDD809">
      <w:pPr>
        <w:ind w:left="105" w:hanging="105" w:hangingChars="50"/>
        <w:rPr>
          <w:rFonts w:hint="eastAsia"/>
        </w:rPr>
      </w:pPr>
      <w:r>
        <w:rPr>
          <w:rFonts w:hint="eastAsia"/>
        </w:rPr>
        <w:t xml:space="preserve">         </w:t>
      </w:r>
      <w:r>
        <w:object>
          <v:shape id="_x0000_i1025" o:spt="75" type="#_x0000_t75" style="height:347.1pt;width:422.7pt;" o:ole="t" filled="f" stroked="f" coordsize="21600,21600">
            <v:path/>
            <v:fill on="f" focussize="0,0"/>
            <v:stroke on="f"/>
            <v:imagedata r:id="rId7" o:title=""/>
            <o:lock v:ext="edit" aspectratio="t"/>
            <w10:wrap type="none"/>
            <w10:anchorlock/>
          </v:shape>
          <o:OLEObject Type="Embed" ProgID="Visio.Drawing.11" ShapeID="_x0000_i1025" DrawAspect="Content" ObjectID="_1468075725" r:id="rId6">
            <o:LockedField>false</o:LockedField>
          </o:OLEObject>
        </w:object>
      </w:r>
    </w:p>
    <w:p w14:paraId="159BF9A4">
      <w:pPr>
        <w:pStyle w:val="2"/>
        <w:rPr>
          <w:sz w:val="36"/>
          <w:szCs w:val="36"/>
        </w:rPr>
      </w:pPr>
      <w:bookmarkStart w:id="22" w:name="_Toc153288707"/>
      <w:r>
        <w:rPr>
          <w:rFonts w:hint="eastAsia"/>
          <w:sz w:val="36"/>
          <w:szCs w:val="36"/>
        </w:rPr>
        <w:t>四、参数设置</w:t>
      </w:r>
      <w:bookmarkEnd w:id="22"/>
    </w:p>
    <w:p w14:paraId="13D56037">
      <w:pPr>
        <w:pStyle w:val="3"/>
        <w:spacing w:line="360" w:lineRule="auto"/>
        <w:rPr>
          <w:rStyle w:val="31"/>
          <w:bCs w:val="0"/>
          <w:sz w:val="24"/>
          <w:szCs w:val="24"/>
        </w:rPr>
      </w:pPr>
      <w:bookmarkStart w:id="23" w:name="_Toc153288708"/>
      <w:r>
        <w:rPr>
          <w:rStyle w:val="31"/>
          <w:rFonts w:hint="eastAsia" w:ascii="华文细黑" w:hAnsi="华文细黑" w:eastAsia="华文细黑"/>
          <w:bCs w:val="0"/>
          <w:sz w:val="24"/>
          <w:szCs w:val="24"/>
        </w:rPr>
        <w:t>1、报价回购品种信息初始化参数设置</w:t>
      </w:r>
      <w:bookmarkEnd w:id="23"/>
    </w:p>
    <w:p w14:paraId="7DF8F7AD">
      <w:pPr>
        <w:rPr>
          <w:rFonts w:hint="eastAsia"/>
        </w:rPr>
      </w:pPr>
      <w:r>
        <w:rPr>
          <w:rFonts w:hint="eastAsia"/>
          <w:b/>
        </w:rPr>
        <w:t>参数位置：</w:t>
      </w:r>
      <w:r>
        <w:rPr>
          <w:rFonts w:hint="eastAsia"/>
        </w:rPr>
        <w:t>【总部-市场参数-交易所路径设置】</w:t>
      </w:r>
    </w:p>
    <w:p w14:paraId="207FB5B3">
      <w:pPr>
        <w:ind w:left="1033" w:hanging="1033" w:hangingChars="490"/>
      </w:pPr>
      <w:r>
        <w:rPr>
          <w:rFonts w:hint="eastAsia"/>
          <w:b/>
        </w:rPr>
        <w:t>参数作用：</w:t>
      </w:r>
      <w:r>
        <w:rPr>
          <w:rFonts w:hint="eastAsia"/>
        </w:rPr>
        <w:t>设置</w:t>
      </w:r>
      <w:r>
        <w:rPr>
          <w:rFonts w:hint="eastAsia"/>
          <w:b/>
          <w:u w:val="single"/>
        </w:rPr>
        <w:t>报价回购信息库bjhgxx.dbf</w:t>
      </w:r>
      <w:r>
        <w:rPr>
          <w:rFonts w:hint="eastAsia"/>
        </w:rPr>
        <w:t>文件路径，通过证券初始化维护报价回购各品种信息。</w:t>
      </w:r>
    </w:p>
    <w:p w14:paraId="0AD2109A">
      <w:pPr>
        <w:ind w:left="989" w:leftChars="471"/>
        <w:jc w:val="center"/>
        <w:rPr>
          <w:rFonts w:hint="eastAsia"/>
          <w:lang/>
        </w:rPr>
      </w:pPr>
      <w:r>
        <w:rPr>
          <w:lang/>
        </w:rPr>
        <w:drawing>
          <wp:inline distT="0" distB="0" distL="114300" distR="114300">
            <wp:extent cx="2381250" cy="2247900"/>
            <wp:effectExtent l="0" t="0" r="11430" b="7620"/>
            <wp:docPr id="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pic:cNvPicPr>
                      <a:picLocks noChangeAspect="1"/>
                    </pic:cNvPicPr>
                  </pic:nvPicPr>
                  <pic:blipFill>
                    <a:blip r:embed="rId8"/>
                    <a:stretch>
                      <a:fillRect/>
                    </a:stretch>
                  </pic:blipFill>
                  <pic:spPr>
                    <a:xfrm>
                      <a:off x="0" y="0"/>
                      <a:ext cx="2381250" cy="2247900"/>
                    </a:xfrm>
                    <a:prstGeom prst="rect">
                      <a:avLst/>
                    </a:prstGeom>
                    <a:noFill/>
                    <a:ln>
                      <a:noFill/>
                    </a:ln>
                  </pic:spPr>
                </pic:pic>
              </a:graphicData>
            </a:graphic>
          </wp:inline>
        </w:drawing>
      </w:r>
    </w:p>
    <w:p w14:paraId="38EEB781">
      <w:pPr>
        <w:jc w:val="left"/>
        <w:rPr>
          <w:rFonts w:hint="eastAsia"/>
          <w:lang/>
        </w:rPr>
      </w:pPr>
      <w:r>
        <w:rPr>
          <w:rFonts w:hint="eastAsia"/>
          <w:b/>
        </w:rPr>
        <w:t>参数说明：</w:t>
      </w:r>
    </w:p>
    <w:p w14:paraId="202097E5">
      <w:pPr>
        <w:numPr>
          <w:ilvl w:val="0"/>
          <w:numId w:val="16"/>
        </w:numPr>
        <w:rPr>
          <w:rFonts w:hint="eastAsia" w:ascii="宋体" w:hAnsi="宋体"/>
          <w:szCs w:val="21"/>
        </w:rPr>
      </w:pPr>
      <w:r>
        <w:rPr>
          <w:rFonts w:hint="eastAsia"/>
        </w:rPr>
        <w:t>【</w:t>
      </w:r>
      <w:r>
        <w:rPr>
          <w:rFonts w:hint="eastAsia"/>
          <w:b/>
          <w:u w:val="single"/>
        </w:rPr>
        <w:t>总部-市场参数-交易所路径设置</w:t>
      </w:r>
      <w:r>
        <w:rPr>
          <w:rFonts w:hint="eastAsia"/>
        </w:rPr>
        <w:t>】设置</w:t>
      </w:r>
      <w:r>
        <w:rPr>
          <w:rFonts w:hint="eastAsia" w:ascii="宋体" w:hAnsi="宋体"/>
          <w:szCs w:val="21"/>
        </w:rPr>
        <w:t>BJHGXX.DBF文件所在路径</w:t>
      </w:r>
    </w:p>
    <w:p w14:paraId="263ED886">
      <w:pPr>
        <w:ind w:left="420" w:leftChars="200" w:firstLine="103" w:firstLineChars="49"/>
        <w:rPr>
          <w:rFonts w:hint="eastAsia" w:ascii="宋体" w:hAnsi="宋体"/>
          <w:szCs w:val="21"/>
        </w:rPr>
      </w:pPr>
      <w:r>
        <w:rPr>
          <w:rFonts w:hint="eastAsia" w:ascii="宋体" w:hAnsi="宋体"/>
          <w:b/>
          <w:szCs w:val="21"/>
          <w:u w:val="single"/>
        </w:rPr>
        <w:t>BJHGXX.DBF文件</w:t>
      </w:r>
      <w:r>
        <w:rPr>
          <w:rFonts w:hint="eastAsia" w:ascii="宋体" w:hAnsi="宋体"/>
          <w:szCs w:val="21"/>
        </w:rPr>
        <w:t>是一个外部DBF接口文件，证券初始化时用来更新报价回购各品种信息，需券商维护并于每日9点前准备好，文件结构如下：</w:t>
      </w:r>
    </w:p>
    <w:tbl>
      <w:tblPr>
        <w:tblStyle w:val="18"/>
        <w:tblW w:w="82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1"/>
        <w:gridCol w:w="850"/>
        <w:gridCol w:w="1985"/>
        <w:gridCol w:w="709"/>
        <w:gridCol w:w="708"/>
        <w:gridCol w:w="3311"/>
      </w:tblGrid>
      <w:tr w14:paraId="5A21F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73" w:hRule="atLeast"/>
          <w:jc w:val="center"/>
        </w:trPr>
        <w:tc>
          <w:tcPr>
            <w:tcW w:w="671" w:type="dxa"/>
            <w:shd w:val="clear" w:color="auto" w:fill="92CDDC"/>
            <w:noWrap w:val="0"/>
            <w:vAlign w:val="center"/>
          </w:tcPr>
          <w:p w14:paraId="67F81859">
            <w:pPr>
              <w:jc w:val="center"/>
              <w:rPr>
                <w:rFonts w:ascii="宋体" w:hAnsi="宋体"/>
                <w:b/>
              </w:rPr>
            </w:pPr>
            <w:r>
              <w:rPr>
                <w:rFonts w:hint="eastAsia" w:ascii="宋体" w:hAnsi="宋体" w:cs="楷体_GB2312"/>
                <w:b/>
                <w:kern w:val="0"/>
                <w:szCs w:val="21"/>
              </w:rPr>
              <w:t>序号</w:t>
            </w:r>
          </w:p>
        </w:tc>
        <w:tc>
          <w:tcPr>
            <w:tcW w:w="850" w:type="dxa"/>
            <w:shd w:val="clear" w:color="auto" w:fill="92CDDC"/>
            <w:noWrap w:val="0"/>
            <w:vAlign w:val="top"/>
          </w:tcPr>
          <w:p w14:paraId="69725AC6">
            <w:pPr>
              <w:jc w:val="center"/>
              <w:rPr>
                <w:rFonts w:ascii="宋体" w:hAnsi="宋体"/>
                <w:b/>
              </w:rPr>
            </w:pPr>
            <w:r>
              <w:rPr>
                <w:rFonts w:hint="eastAsia" w:ascii="宋体" w:hAnsi="宋体"/>
                <w:b/>
              </w:rPr>
              <w:t>字段名</w:t>
            </w:r>
          </w:p>
        </w:tc>
        <w:tc>
          <w:tcPr>
            <w:tcW w:w="1985" w:type="dxa"/>
            <w:shd w:val="clear" w:color="auto" w:fill="92CDDC"/>
            <w:noWrap w:val="0"/>
            <w:vAlign w:val="center"/>
          </w:tcPr>
          <w:p w14:paraId="0776A822">
            <w:pPr>
              <w:jc w:val="center"/>
              <w:rPr>
                <w:rFonts w:ascii="宋体" w:hAnsi="宋体"/>
                <w:b/>
              </w:rPr>
            </w:pPr>
            <w:r>
              <w:rPr>
                <w:rFonts w:hint="eastAsia" w:ascii="宋体" w:hAnsi="宋体"/>
                <w:b/>
              </w:rPr>
              <w:t>字段描述</w:t>
            </w:r>
          </w:p>
        </w:tc>
        <w:tc>
          <w:tcPr>
            <w:tcW w:w="709" w:type="dxa"/>
            <w:shd w:val="clear" w:color="auto" w:fill="92CDDC"/>
            <w:noWrap w:val="0"/>
            <w:vAlign w:val="top"/>
          </w:tcPr>
          <w:p w14:paraId="51E8D892">
            <w:pPr>
              <w:jc w:val="center"/>
              <w:rPr>
                <w:rFonts w:ascii="宋体" w:hAnsi="宋体"/>
                <w:b/>
              </w:rPr>
            </w:pPr>
            <w:r>
              <w:rPr>
                <w:rFonts w:hint="eastAsia" w:ascii="宋体" w:hAnsi="宋体"/>
                <w:b/>
              </w:rPr>
              <w:t>类型</w:t>
            </w:r>
          </w:p>
        </w:tc>
        <w:tc>
          <w:tcPr>
            <w:tcW w:w="708" w:type="dxa"/>
            <w:shd w:val="clear" w:color="auto" w:fill="92CDDC"/>
            <w:noWrap w:val="0"/>
            <w:vAlign w:val="center"/>
          </w:tcPr>
          <w:p w14:paraId="16E01605">
            <w:pPr>
              <w:jc w:val="center"/>
              <w:rPr>
                <w:rFonts w:ascii="宋体" w:hAnsi="宋体"/>
                <w:b/>
              </w:rPr>
            </w:pPr>
            <w:r>
              <w:rPr>
                <w:rFonts w:hint="eastAsia" w:ascii="宋体" w:hAnsi="宋体"/>
                <w:b/>
              </w:rPr>
              <w:t>长度</w:t>
            </w:r>
          </w:p>
        </w:tc>
        <w:tc>
          <w:tcPr>
            <w:tcW w:w="3311" w:type="dxa"/>
            <w:shd w:val="clear" w:color="auto" w:fill="92CDDC"/>
            <w:noWrap w:val="0"/>
            <w:vAlign w:val="center"/>
          </w:tcPr>
          <w:p w14:paraId="1760E8D8">
            <w:pPr>
              <w:jc w:val="center"/>
              <w:rPr>
                <w:rFonts w:ascii="宋体" w:hAnsi="宋体"/>
                <w:b/>
              </w:rPr>
            </w:pPr>
            <w:r>
              <w:rPr>
                <w:rFonts w:hint="eastAsia" w:ascii="宋体" w:hAnsi="宋体"/>
                <w:b/>
              </w:rPr>
              <w:t>备注</w:t>
            </w:r>
          </w:p>
        </w:tc>
      </w:tr>
      <w:tr w14:paraId="54800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671" w:type="dxa"/>
            <w:noWrap w:val="0"/>
            <w:vAlign w:val="center"/>
          </w:tcPr>
          <w:p w14:paraId="43513869">
            <w:pPr>
              <w:jc w:val="center"/>
              <w:rPr>
                <w:rFonts w:ascii="宋体" w:hAnsi="宋体"/>
              </w:rPr>
            </w:pPr>
            <w:r>
              <w:rPr>
                <w:rFonts w:hint="eastAsia" w:ascii="宋体" w:hAnsi="宋体"/>
              </w:rPr>
              <w:t>1</w:t>
            </w:r>
          </w:p>
        </w:tc>
        <w:tc>
          <w:tcPr>
            <w:tcW w:w="850" w:type="dxa"/>
            <w:noWrap w:val="0"/>
            <w:vAlign w:val="top"/>
          </w:tcPr>
          <w:p w14:paraId="3FF263E3">
            <w:pPr>
              <w:jc w:val="center"/>
              <w:rPr>
                <w:rFonts w:ascii="宋体" w:hAnsi="宋体"/>
              </w:rPr>
            </w:pPr>
            <w:r>
              <w:rPr>
                <w:rFonts w:hint="eastAsia" w:ascii="宋体" w:hAnsi="宋体"/>
              </w:rPr>
              <w:t>zqdm</w:t>
            </w:r>
          </w:p>
        </w:tc>
        <w:tc>
          <w:tcPr>
            <w:tcW w:w="1985" w:type="dxa"/>
            <w:noWrap w:val="0"/>
            <w:vAlign w:val="center"/>
          </w:tcPr>
          <w:p w14:paraId="6CE8C0B5">
            <w:pPr>
              <w:jc w:val="left"/>
              <w:rPr>
                <w:rFonts w:ascii="宋体" w:hAnsi="宋体"/>
              </w:rPr>
            </w:pPr>
            <w:r>
              <w:rPr>
                <w:rFonts w:hint="eastAsia" w:ascii="宋体" w:hAnsi="宋体"/>
              </w:rPr>
              <w:t>证券代码</w:t>
            </w:r>
          </w:p>
        </w:tc>
        <w:tc>
          <w:tcPr>
            <w:tcW w:w="709" w:type="dxa"/>
            <w:noWrap w:val="0"/>
            <w:vAlign w:val="top"/>
          </w:tcPr>
          <w:p w14:paraId="348AF3AC">
            <w:pPr>
              <w:jc w:val="center"/>
              <w:rPr>
                <w:rFonts w:ascii="宋体" w:hAnsi="宋体"/>
              </w:rPr>
            </w:pPr>
            <w:r>
              <w:rPr>
                <w:rFonts w:hint="eastAsia" w:ascii="宋体" w:hAnsi="宋体"/>
              </w:rPr>
              <w:t>C</w:t>
            </w:r>
          </w:p>
        </w:tc>
        <w:tc>
          <w:tcPr>
            <w:tcW w:w="708" w:type="dxa"/>
            <w:noWrap w:val="0"/>
            <w:vAlign w:val="center"/>
          </w:tcPr>
          <w:p w14:paraId="2E03D297">
            <w:pPr>
              <w:jc w:val="center"/>
              <w:rPr>
                <w:rFonts w:ascii="宋体" w:hAnsi="宋体"/>
              </w:rPr>
            </w:pPr>
            <w:r>
              <w:rPr>
                <w:rFonts w:hint="eastAsia" w:ascii="宋体" w:hAnsi="宋体"/>
              </w:rPr>
              <w:t>8</w:t>
            </w:r>
          </w:p>
        </w:tc>
        <w:tc>
          <w:tcPr>
            <w:tcW w:w="3311" w:type="dxa"/>
            <w:noWrap w:val="0"/>
            <w:vAlign w:val="top"/>
          </w:tcPr>
          <w:p w14:paraId="2452E7E8">
            <w:pPr>
              <w:jc w:val="center"/>
              <w:rPr>
                <w:rFonts w:ascii="宋体" w:hAnsi="宋体"/>
              </w:rPr>
            </w:pPr>
            <w:r>
              <w:rPr>
                <w:rFonts w:hint="eastAsia" w:ascii="宋体" w:hAnsi="宋体"/>
              </w:rPr>
              <w:t>报价回购品种代码</w:t>
            </w:r>
          </w:p>
        </w:tc>
      </w:tr>
      <w:tr w14:paraId="089C8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671" w:type="dxa"/>
            <w:noWrap w:val="0"/>
            <w:vAlign w:val="center"/>
          </w:tcPr>
          <w:p w14:paraId="74F46672">
            <w:pPr>
              <w:jc w:val="center"/>
              <w:rPr>
                <w:rFonts w:ascii="宋体" w:hAnsi="宋体"/>
              </w:rPr>
            </w:pPr>
            <w:r>
              <w:rPr>
                <w:rFonts w:hint="eastAsia" w:ascii="宋体" w:hAnsi="宋体"/>
              </w:rPr>
              <w:t>2</w:t>
            </w:r>
          </w:p>
        </w:tc>
        <w:tc>
          <w:tcPr>
            <w:tcW w:w="850" w:type="dxa"/>
            <w:noWrap w:val="0"/>
            <w:vAlign w:val="top"/>
          </w:tcPr>
          <w:p w14:paraId="3A8EE001">
            <w:pPr>
              <w:jc w:val="center"/>
              <w:rPr>
                <w:rFonts w:ascii="宋体" w:hAnsi="宋体"/>
              </w:rPr>
            </w:pPr>
            <w:r>
              <w:rPr>
                <w:rFonts w:hint="eastAsia" w:ascii="宋体" w:hAnsi="宋体"/>
              </w:rPr>
              <w:t>zqmc</w:t>
            </w:r>
          </w:p>
        </w:tc>
        <w:tc>
          <w:tcPr>
            <w:tcW w:w="1985" w:type="dxa"/>
            <w:noWrap w:val="0"/>
            <w:vAlign w:val="center"/>
          </w:tcPr>
          <w:p w14:paraId="622F60C1">
            <w:pPr>
              <w:jc w:val="left"/>
              <w:rPr>
                <w:rFonts w:ascii="宋体" w:hAnsi="宋体"/>
              </w:rPr>
            </w:pPr>
            <w:r>
              <w:rPr>
                <w:rFonts w:hint="eastAsia" w:ascii="宋体" w:hAnsi="宋体"/>
              </w:rPr>
              <w:t>证券名称</w:t>
            </w:r>
          </w:p>
        </w:tc>
        <w:tc>
          <w:tcPr>
            <w:tcW w:w="709" w:type="dxa"/>
            <w:noWrap w:val="0"/>
            <w:vAlign w:val="top"/>
          </w:tcPr>
          <w:p w14:paraId="7E6CF025">
            <w:pPr>
              <w:jc w:val="center"/>
              <w:rPr>
                <w:rFonts w:ascii="宋体" w:hAnsi="宋体"/>
              </w:rPr>
            </w:pPr>
            <w:r>
              <w:rPr>
                <w:rFonts w:hint="eastAsia" w:ascii="宋体" w:hAnsi="宋体"/>
              </w:rPr>
              <w:t>C</w:t>
            </w:r>
          </w:p>
        </w:tc>
        <w:tc>
          <w:tcPr>
            <w:tcW w:w="708" w:type="dxa"/>
            <w:noWrap w:val="0"/>
            <w:vAlign w:val="center"/>
          </w:tcPr>
          <w:p w14:paraId="3AAFB900">
            <w:pPr>
              <w:jc w:val="center"/>
              <w:rPr>
                <w:rFonts w:ascii="宋体" w:hAnsi="宋体"/>
              </w:rPr>
            </w:pPr>
            <w:r>
              <w:rPr>
                <w:rFonts w:hint="eastAsia" w:ascii="宋体" w:hAnsi="宋体"/>
              </w:rPr>
              <w:t>8</w:t>
            </w:r>
          </w:p>
        </w:tc>
        <w:tc>
          <w:tcPr>
            <w:tcW w:w="3311" w:type="dxa"/>
            <w:noWrap w:val="0"/>
            <w:vAlign w:val="top"/>
          </w:tcPr>
          <w:p w14:paraId="7451A94C">
            <w:pPr>
              <w:jc w:val="center"/>
              <w:rPr>
                <w:rFonts w:ascii="宋体" w:hAnsi="宋体"/>
              </w:rPr>
            </w:pPr>
            <w:r>
              <w:rPr>
                <w:rFonts w:hint="eastAsia" w:ascii="宋体" w:hAnsi="宋体"/>
              </w:rPr>
              <w:t>报价回购品种名称</w:t>
            </w:r>
          </w:p>
        </w:tc>
      </w:tr>
      <w:tr w14:paraId="093C0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671" w:type="dxa"/>
            <w:noWrap w:val="0"/>
            <w:vAlign w:val="center"/>
          </w:tcPr>
          <w:p w14:paraId="1BFA2234">
            <w:pPr>
              <w:jc w:val="center"/>
              <w:rPr>
                <w:rFonts w:ascii="宋体" w:hAnsi="宋体"/>
              </w:rPr>
            </w:pPr>
            <w:r>
              <w:rPr>
                <w:rFonts w:hint="eastAsia" w:ascii="宋体" w:hAnsi="宋体"/>
              </w:rPr>
              <w:t>3</w:t>
            </w:r>
          </w:p>
        </w:tc>
        <w:tc>
          <w:tcPr>
            <w:tcW w:w="850" w:type="dxa"/>
            <w:noWrap w:val="0"/>
            <w:vAlign w:val="top"/>
          </w:tcPr>
          <w:p w14:paraId="12C9A27D">
            <w:pPr>
              <w:jc w:val="center"/>
              <w:rPr>
                <w:rFonts w:ascii="宋体" w:hAnsi="宋体"/>
              </w:rPr>
            </w:pPr>
            <w:r>
              <w:rPr>
                <w:rFonts w:hint="eastAsia" w:ascii="宋体" w:hAnsi="宋体"/>
              </w:rPr>
              <w:t>nsyl</w:t>
            </w:r>
          </w:p>
        </w:tc>
        <w:tc>
          <w:tcPr>
            <w:tcW w:w="1985" w:type="dxa"/>
            <w:noWrap w:val="0"/>
            <w:vAlign w:val="center"/>
          </w:tcPr>
          <w:p w14:paraId="7ECA1407">
            <w:pPr>
              <w:jc w:val="left"/>
              <w:rPr>
                <w:rFonts w:ascii="宋体" w:hAnsi="宋体"/>
              </w:rPr>
            </w:pPr>
            <w:r>
              <w:rPr>
                <w:rFonts w:hint="eastAsia" w:ascii="宋体" w:hAnsi="宋体"/>
              </w:rPr>
              <w:t>到期年收益率</w:t>
            </w:r>
          </w:p>
        </w:tc>
        <w:tc>
          <w:tcPr>
            <w:tcW w:w="709" w:type="dxa"/>
            <w:noWrap w:val="0"/>
            <w:vAlign w:val="top"/>
          </w:tcPr>
          <w:p w14:paraId="644E74E4">
            <w:pPr>
              <w:jc w:val="center"/>
              <w:rPr>
                <w:rFonts w:ascii="宋体" w:hAnsi="宋体"/>
              </w:rPr>
            </w:pPr>
            <w:r>
              <w:rPr>
                <w:rFonts w:hint="eastAsia" w:ascii="宋体" w:hAnsi="宋体"/>
              </w:rPr>
              <w:t>N</w:t>
            </w:r>
          </w:p>
        </w:tc>
        <w:tc>
          <w:tcPr>
            <w:tcW w:w="708" w:type="dxa"/>
            <w:noWrap w:val="0"/>
            <w:vAlign w:val="center"/>
          </w:tcPr>
          <w:p w14:paraId="74C48E4A">
            <w:pPr>
              <w:jc w:val="center"/>
              <w:rPr>
                <w:rFonts w:ascii="宋体" w:hAnsi="宋体"/>
              </w:rPr>
            </w:pPr>
            <w:r>
              <w:rPr>
                <w:rFonts w:hint="eastAsia" w:ascii="宋体" w:hAnsi="宋体"/>
              </w:rPr>
              <w:t>10,3</w:t>
            </w:r>
          </w:p>
        </w:tc>
        <w:tc>
          <w:tcPr>
            <w:tcW w:w="3311" w:type="dxa"/>
            <w:noWrap w:val="0"/>
            <w:vAlign w:val="top"/>
          </w:tcPr>
          <w:p w14:paraId="0CE00527">
            <w:pPr>
              <w:jc w:val="center"/>
              <w:rPr>
                <w:rFonts w:ascii="宋体" w:hAnsi="宋体"/>
                <w:lang w:val="en-GB"/>
              </w:rPr>
            </w:pPr>
            <w:r>
              <w:rPr>
                <w:rFonts w:hint="eastAsia"/>
                <w:szCs w:val="21"/>
              </w:rPr>
              <w:t>每百元到期年收益</w:t>
            </w:r>
          </w:p>
        </w:tc>
      </w:tr>
      <w:tr w14:paraId="2C7F2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671" w:type="dxa"/>
            <w:noWrap w:val="0"/>
            <w:vAlign w:val="center"/>
          </w:tcPr>
          <w:p w14:paraId="724E960E">
            <w:pPr>
              <w:jc w:val="center"/>
              <w:rPr>
                <w:rFonts w:ascii="宋体" w:hAnsi="宋体"/>
              </w:rPr>
            </w:pPr>
            <w:r>
              <w:rPr>
                <w:rFonts w:hint="eastAsia" w:ascii="宋体" w:hAnsi="宋体"/>
              </w:rPr>
              <w:t>4</w:t>
            </w:r>
          </w:p>
        </w:tc>
        <w:tc>
          <w:tcPr>
            <w:tcW w:w="850" w:type="dxa"/>
            <w:noWrap w:val="0"/>
            <w:vAlign w:val="top"/>
          </w:tcPr>
          <w:p w14:paraId="26AAC0DD">
            <w:pPr>
              <w:jc w:val="center"/>
              <w:rPr>
                <w:rFonts w:ascii="宋体" w:hAnsi="宋体"/>
              </w:rPr>
            </w:pPr>
            <w:r>
              <w:rPr>
                <w:rFonts w:hint="eastAsia" w:ascii="宋体" w:hAnsi="宋体"/>
              </w:rPr>
              <w:t>zznsyl</w:t>
            </w:r>
          </w:p>
        </w:tc>
        <w:tc>
          <w:tcPr>
            <w:tcW w:w="1985" w:type="dxa"/>
            <w:noWrap w:val="0"/>
            <w:vAlign w:val="center"/>
          </w:tcPr>
          <w:p w14:paraId="6BB43613">
            <w:pPr>
              <w:jc w:val="left"/>
              <w:rPr>
                <w:rFonts w:ascii="宋体" w:hAnsi="宋体"/>
              </w:rPr>
            </w:pPr>
            <w:r>
              <w:rPr>
                <w:rFonts w:hint="eastAsia" w:ascii="宋体" w:hAnsi="宋体"/>
              </w:rPr>
              <w:t>提前终止年收益率</w:t>
            </w:r>
          </w:p>
        </w:tc>
        <w:tc>
          <w:tcPr>
            <w:tcW w:w="709" w:type="dxa"/>
            <w:noWrap w:val="0"/>
            <w:vAlign w:val="top"/>
          </w:tcPr>
          <w:p w14:paraId="704ED9F6">
            <w:pPr>
              <w:jc w:val="center"/>
              <w:rPr>
                <w:rFonts w:ascii="宋体" w:hAnsi="宋体"/>
              </w:rPr>
            </w:pPr>
            <w:r>
              <w:rPr>
                <w:rFonts w:hint="eastAsia" w:ascii="宋体" w:hAnsi="宋体"/>
              </w:rPr>
              <w:t>N</w:t>
            </w:r>
          </w:p>
        </w:tc>
        <w:tc>
          <w:tcPr>
            <w:tcW w:w="708" w:type="dxa"/>
            <w:noWrap w:val="0"/>
            <w:vAlign w:val="center"/>
          </w:tcPr>
          <w:p w14:paraId="679AE57D">
            <w:pPr>
              <w:jc w:val="center"/>
              <w:rPr>
                <w:rFonts w:ascii="宋体" w:hAnsi="宋体"/>
              </w:rPr>
            </w:pPr>
            <w:r>
              <w:rPr>
                <w:rFonts w:hint="eastAsia" w:ascii="宋体" w:hAnsi="宋体"/>
              </w:rPr>
              <w:t>10,3</w:t>
            </w:r>
          </w:p>
        </w:tc>
        <w:tc>
          <w:tcPr>
            <w:tcW w:w="3311" w:type="dxa"/>
            <w:noWrap w:val="0"/>
            <w:vAlign w:val="top"/>
          </w:tcPr>
          <w:p w14:paraId="6866B7E9">
            <w:pPr>
              <w:jc w:val="center"/>
              <w:rPr>
                <w:rFonts w:ascii="宋体" w:hAnsi="宋体"/>
              </w:rPr>
            </w:pPr>
            <w:r>
              <w:rPr>
                <w:rFonts w:hint="eastAsia"/>
                <w:szCs w:val="21"/>
              </w:rPr>
              <w:t>每百元到期年收益</w:t>
            </w:r>
          </w:p>
        </w:tc>
      </w:tr>
      <w:tr w14:paraId="44027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671" w:type="dxa"/>
            <w:noWrap w:val="0"/>
            <w:vAlign w:val="center"/>
          </w:tcPr>
          <w:p w14:paraId="6D1D3CB6">
            <w:pPr>
              <w:jc w:val="center"/>
              <w:rPr>
                <w:rFonts w:ascii="宋体" w:hAnsi="宋体"/>
              </w:rPr>
            </w:pPr>
            <w:r>
              <w:rPr>
                <w:rFonts w:hint="eastAsia" w:ascii="宋体" w:hAnsi="宋体"/>
              </w:rPr>
              <w:t>5</w:t>
            </w:r>
          </w:p>
        </w:tc>
        <w:tc>
          <w:tcPr>
            <w:tcW w:w="850" w:type="dxa"/>
            <w:noWrap w:val="0"/>
            <w:vAlign w:val="top"/>
          </w:tcPr>
          <w:p w14:paraId="0C85876C">
            <w:pPr>
              <w:jc w:val="center"/>
              <w:rPr>
                <w:rFonts w:ascii="宋体" w:hAnsi="宋体"/>
              </w:rPr>
            </w:pPr>
            <w:r>
              <w:rPr>
                <w:rFonts w:hint="eastAsia" w:ascii="宋体" w:hAnsi="宋体"/>
              </w:rPr>
              <w:t>ghts</w:t>
            </w:r>
          </w:p>
        </w:tc>
        <w:tc>
          <w:tcPr>
            <w:tcW w:w="1985" w:type="dxa"/>
            <w:noWrap w:val="0"/>
            <w:vAlign w:val="center"/>
          </w:tcPr>
          <w:p w14:paraId="7CB9F31A">
            <w:pPr>
              <w:jc w:val="left"/>
              <w:rPr>
                <w:rFonts w:ascii="宋体" w:hAnsi="宋体"/>
              </w:rPr>
            </w:pPr>
            <w:r>
              <w:rPr>
                <w:rFonts w:hint="eastAsia" w:ascii="宋体" w:hAnsi="宋体"/>
              </w:rPr>
              <w:t>购回天数</w:t>
            </w:r>
          </w:p>
        </w:tc>
        <w:tc>
          <w:tcPr>
            <w:tcW w:w="709" w:type="dxa"/>
            <w:noWrap w:val="0"/>
            <w:vAlign w:val="top"/>
          </w:tcPr>
          <w:p w14:paraId="624D2FD8">
            <w:pPr>
              <w:jc w:val="center"/>
              <w:rPr>
                <w:rFonts w:ascii="宋体" w:hAnsi="宋体"/>
              </w:rPr>
            </w:pPr>
            <w:r>
              <w:rPr>
                <w:rFonts w:hint="eastAsia" w:ascii="宋体" w:hAnsi="宋体"/>
              </w:rPr>
              <w:t>I</w:t>
            </w:r>
          </w:p>
        </w:tc>
        <w:tc>
          <w:tcPr>
            <w:tcW w:w="708" w:type="dxa"/>
            <w:noWrap w:val="0"/>
            <w:vAlign w:val="center"/>
          </w:tcPr>
          <w:p w14:paraId="258E6A29">
            <w:pPr>
              <w:jc w:val="center"/>
              <w:rPr>
                <w:rFonts w:ascii="宋体" w:hAnsi="宋体"/>
              </w:rPr>
            </w:pPr>
            <w:r>
              <w:rPr>
                <w:rFonts w:hint="eastAsia" w:ascii="宋体" w:hAnsi="宋体"/>
              </w:rPr>
              <w:t>10</w:t>
            </w:r>
          </w:p>
        </w:tc>
        <w:tc>
          <w:tcPr>
            <w:tcW w:w="3311" w:type="dxa"/>
            <w:noWrap w:val="0"/>
            <w:vAlign w:val="top"/>
          </w:tcPr>
          <w:p w14:paraId="1FF0FC71">
            <w:pPr>
              <w:jc w:val="center"/>
              <w:rPr>
                <w:rFonts w:ascii="宋体" w:hAnsi="宋体"/>
              </w:rPr>
            </w:pPr>
            <w:r>
              <w:rPr>
                <w:rFonts w:hint="eastAsia" w:ascii="宋体" w:hAnsi="宋体"/>
              </w:rPr>
              <w:t>购回天数</w:t>
            </w:r>
          </w:p>
        </w:tc>
      </w:tr>
      <w:tr w14:paraId="35BB4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671" w:type="dxa"/>
            <w:noWrap w:val="0"/>
            <w:vAlign w:val="center"/>
          </w:tcPr>
          <w:p w14:paraId="6889E131">
            <w:pPr>
              <w:jc w:val="center"/>
              <w:rPr>
                <w:rFonts w:ascii="宋体" w:hAnsi="宋体"/>
              </w:rPr>
            </w:pPr>
            <w:r>
              <w:rPr>
                <w:rFonts w:hint="eastAsia" w:ascii="宋体" w:hAnsi="宋体"/>
              </w:rPr>
              <w:t>6</w:t>
            </w:r>
          </w:p>
        </w:tc>
        <w:tc>
          <w:tcPr>
            <w:tcW w:w="850" w:type="dxa"/>
            <w:noWrap w:val="0"/>
            <w:vAlign w:val="top"/>
          </w:tcPr>
          <w:p w14:paraId="54E27027">
            <w:pPr>
              <w:jc w:val="center"/>
              <w:rPr>
                <w:rFonts w:ascii="宋体" w:hAnsi="宋体"/>
              </w:rPr>
            </w:pPr>
            <w:r>
              <w:rPr>
                <w:rFonts w:hint="eastAsia" w:ascii="宋体" w:hAnsi="宋体"/>
              </w:rPr>
              <w:t>jybz</w:t>
            </w:r>
          </w:p>
        </w:tc>
        <w:tc>
          <w:tcPr>
            <w:tcW w:w="1985" w:type="dxa"/>
            <w:noWrap w:val="0"/>
            <w:vAlign w:val="center"/>
          </w:tcPr>
          <w:p w14:paraId="1EAE8389">
            <w:pPr>
              <w:jc w:val="left"/>
              <w:rPr>
                <w:rFonts w:ascii="宋体" w:hAnsi="宋体"/>
              </w:rPr>
            </w:pPr>
            <w:r>
              <w:rPr>
                <w:rFonts w:hint="eastAsia" w:ascii="宋体" w:hAnsi="宋体"/>
              </w:rPr>
              <w:t>交易标志</w:t>
            </w:r>
          </w:p>
        </w:tc>
        <w:tc>
          <w:tcPr>
            <w:tcW w:w="709" w:type="dxa"/>
            <w:noWrap w:val="0"/>
            <w:vAlign w:val="top"/>
          </w:tcPr>
          <w:p w14:paraId="21B17E3E">
            <w:pPr>
              <w:jc w:val="center"/>
              <w:rPr>
                <w:rFonts w:ascii="宋体" w:hAnsi="宋体"/>
              </w:rPr>
            </w:pPr>
            <w:r>
              <w:rPr>
                <w:rFonts w:hint="eastAsia" w:ascii="宋体" w:hAnsi="宋体"/>
              </w:rPr>
              <w:t>C</w:t>
            </w:r>
          </w:p>
        </w:tc>
        <w:tc>
          <w:tcPr>
            <w:tcW w:w="708" w:type="dxa"/>
            <w:noWrap w:val="0"/>
            <w:vAlign w:val="center"/>
          </w:tcPr>
          <w:p w14:paraId="1ED60852">
            <w:pPr>
              <w:jc w:val="center"/>
              <w:rPr>
                <w:rFonts w:ascii="宋体" w:hAnsi="宋体"/>
              </w:rPr>
            </w:pPr>
            <w:r>
              <w:rPr>
                <w:rFonts w:hint="eastAsia" w:ascii="宋体" w:hAnsi="宋体"/>
              </w:rPr>
              <w:t>1</w:t>
            </w:r>
          </w:p>
        </w:tc>
        <w:tc>
          <w:tcPr>
            <w:tcW w:w="3311" w:type="dxa"/>
            <w:noWrap w:val="0"/>
            <w:vAlign w:val="top"/>
          </w:tcPr>
          <w:p w14:paraId="25955181">
            <w:pPr>
              <w:jc w:val="center"/>
              <w:rPr>
                <w:rFonts w:ascii="宋体" w:hAnsi="宋体"/>
                <w:lang w:val="en-GB"/>
              </w:rPr>
            </w:pPr>
            <w:r>
              <w:rPr>
                <w:rFonts w:hint="eastAsia" w:ascii="宋体" w:hAnsi="宋体"/>
                <w:lang w:val="en-GB"/>
              </w:rPr>
              <w:t>0 允许交易 1 禁止交易</w:t>
            </w:r>
          </w:p>
        </w:tc>
      </w:tr>
      <w:tr w14:paraId="5AB1A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671" w:type="dxa"/>
            <w:noWrap w:val="0"/>
            <w:vAlign w:val="center"/>
          </w:tcPr>
          <w:p w14:paraId="1C41628D">
            <w:pPr>
              <w:jc w:val="center"/>
              <w:rPr>
                <w:rFonts w:ascii="宋体" w:hAnsi="宋体"/>
              </w:rPr>
            </w:pPr>
            <w:r>
              <w:rPr>
                <w:rFonts w:hint="eastAsia" w:ascii="宋体" w:hAnsi="宋体"/>
              </w:rPr>
              <w:t>7</w:t>
            </w:r>
          </w:p>
        </w:tc>
        <w:tc>
          <w:tcPr>
            <w:tcW w:w="850" w:type="dxa"/>
            <w:noWrap w:val="0"/>
            <w:vAlign w:val="top"/>
          </w:tcPr>
          <w:p w14:paraId="4CEF6292">
            <w:pPr>
              <w:jc w:val="center"/>
              <w:rPr>
                <w:rFonts w:ascii="宋体" w:hAnsi="宋体"/>
              </w:rPr>
            </w:pPr>
            <w:r>
              <w:rPr>
                <w:rFonts w:hint="eastAsia" w:ascii="宋体" w:hAnsi="宋体"/>
              </w:rPr>
              <w:t>zdzqbz</w:t>
            </w:r>
          </w:p>
        </w:tc>
        <w:tc>
          <w:tcPr>
            <w:tcW w:w="1985" w:type="dxa"/>
            <w:noWrap w:val="0"/>
            <w:vAlign w:val="center"/>
          </w:tcPr>
          <w:p w14:paraId="24EF01E7">
            <w:pPr>
              <w:jc w:val="left"/>
              <w:rPr>
                <w:rFonts w:ascii="宋体" w:hAnsi="宋体"/>
              </w:rPr>
            </w:pPr>
            <w:r>
              <w:rPr>
                <w:rFonts w:hint="eastAsia" w:ascii="宋体" w:hAnsi="宋体"/>
              </w:rPr>
              <w:t>自动展期标志</w:t>
            </w:r>
          </w:p>
        </w:tc>
        <w:tc>
          <w:tcPr>
            <w:tcW w:w="709" w:type="dxa"/>
            <w:noWrap w:val="0"/>
            <w:vAlign w:val="top"/>
          </w:tcPr>
          <w:p w14:paraId="0C41CF70">
            <w:pPr>
              <w:jc w:val="center"/>
              <w:rPr>
                <w:rFonts w:ascii="宋体" w:hAnsi="宋体"/>
              </w:rPr>
            </w:pPr>
            <w:r>
              <w:rPr>
                <w:rFonts w:hint="eastAsia" w:ascii="宋体" w:hAnsi="宋体"/>
              </w:rPr>
              <w:t>C</w:t>
            </w:r>
          </w:p>
        </w:tc>
        <w:tc>
          <w:tcPr>
            <w:tcW w:w="708" w:type="dxa"/>
            <w:noWrap w:val="0"/>
            <w:vAlign w:val="center"/>
          </w:tcPr>
          <w:p w14:paraId="75921D34">
            <w:pPr>
              <w:jc w:val="center"/>
              <w:rPr>
                <w:rFonts w:ascii="宋体" w:hAnsi="宋体"/>
              </w:rPr>
            </w:pPr>
            <w:r>
              <w:rPr>
                <w:rFonts w:hint="eastAsia" w:ascii="宋体" w:hAnsi="宋体"/>
              </w:rPr>
              <w:t>1</w:t>
            </w:r>
          </w:p>
        </w:tc>
        <w:tc>
          <w:tcPr>
            <w:tcW w:w="3311" w:type="dxa"/>
            <w:noWrap w:val="0"/>
            <w:vAlign w:val="top"/>
          </w:tcPr>
          <w:p w14:paraId="63814BD6">
            <w:pPr>
              <w:jc w:val="center"/>
              <w:rPr>
                <w:rFonts w:ascii="宋体" w:hAnsi="宋体"/>
                <w:lang w:val="en-GB"/>
              </w:rPr>
            </w:pPr>
            <w:r>
              <w:rPr>
                <w:rFonts w:hint="eastAsia" w:ascii="宋体" w:hAnsi="宋体"/>
                <w:lang w:val="en-GB"/>
              </w:rPr>
              <w:t>0 不自动展期 1自动展期</w:t>
            </w:r>
          </w:p>
        </w:tc>
      </w:tr>
    </w:tbl>
    <w:p w14:paraId="38C7BAE1">
      <w:pPr>
        <w:ind w:left="420"/>
        <w:rPr>
          <w:rFonts w:hint="eastAsia" w:ascii="宋体" w:hAnsi="宋体"/>
          <w:szCs w:val="21"/>
        </w:rPr>
      </w:pPr>
    </w:p>
    <w:p w14:paraId="4D449547">
      <w:pPr>
        <w:numPr>
          <w:ilvl w:val="0"/>
          <w:numId w:val="16"/>
        </w:numPr>
        <w:rPr>
          <w:rFonts w:hint="eastAsia"/>
        </w:rPr>
      </w:pPr>
      <w:r>
        <w:rPr>
          <w:rFonts w:hint="eastAsia" w:ascii="宋体" w:hAnsi="宋体"/>
          <w:szCs w:val="21"/>
        </w:rPr>
        <w:t xml:space="preserve"> 路径设置完毕，并对BJHGXX.DBF文件进行维护后，可进行证券初始化</w:t>
      </w:r>
    </w:p>
    <w:p w14:paraId="60880DCA">
      <w:pPr>
        <w:ind w:left="420"/>
        <w:rPr>
          <w:rFonts w:hint="eastAsia"/>
        </w:rPr>
      </w:pPr>
      <w:r>
        <w:rPr>
          <w:rFonts w:hint="eastAsia" w:ascii="宋体" w:hAnsi="宋体"/>
          <w:szCs w:val="21"/>
        </w:rPr>
        <w:t>【</w:t>
      </w:r>
      <w:r>
        <w:rPr>
          <w:rFonts w:hint="eastAsia" w:ascii="宋体" w:hAnsi="宋体"/>
          <w:b/>
          <w:szCs w:val="21"/>
          <w:u w:val="single"/>
        </w:rPr>
        <w:t>系统-系统初始化-证券初始化】</w:t>
      </w:r>
      <w:r>
        <w:rPr>
          <w:rFonts w:hint="eastAsia" w:ascii="宋体" w:hAnsi="宋体"/>
          <w:szCs w:val="21"/>
        </w:rPr>
        <w:t xml:space="preserve"> 交易所选择</w:t>
      </w:r>
      <w:r>
        <w:rPr>
          <w:rFonts w:hint="eastAsia" w:ascii="宋体" w:hAnsi="宋体"/>
          <w:b/>
          <w:szCs w:val="21"/>
        </w:rPr>
        <w:t>‘1 沪A’</w:t>
      </w:r>
      <w:r>
        <w:rPr>
          <w:rFonts w:hint="eastAsia" w:ascii="宋体" w:hAnsi="宋体"/>
          <w:szCs w:val="21"/>
        </w:rPr>
        <w:t>，业务类型选择</w:t>
      </w:r>
      <w:r>
        <w:rPr>
          <w:rFonts w:hint="eastAsia" w:ascii="宋体" w:hAnsi="宋体"/>
          <w:b/>
          <w:szCs w:val="21"/>
        </w:rPr>
        <w:t>‘12 报价回购信息’</w:t>
      </w:r>
      <w:r>
        <w:rPr>
          <w:rFonts w:hint="eastAsia" w:ascii="宋体" w:hAnsi="宋体"/>
          <w:szCs w:val="21"/>
        </w:rPr>
        <w:t>，点击确定。系统将按bjhgxx.dbf文件更新各报价回购品种信息。</w:t>
      </w:r>
    </w:p>
    <w:p w14:paraId="1A75DFFF">
      <w:pPr>
        <w:ind w:left="420"/>
        <w:jc w:val="center"/>
        <w:rPr>
          <w:rFonts w:hint="eastAsia"/>
        </w:rPr>
      </w:pPr>
      <w:r>
        <w:rPr>
          <w:rFonts w:hint="eastAsia"/>
        </w:rPr>
        <w:drawing>
          <wp:inline distT="0" distB="0" distL="114300" distR="114300">
            <wp:extent cx="3724275" cy="1725295"/>
            <wp:effectExtent l="0" t="0" r="9525"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3724275" cy="1725295"/>
                    </a:xfrm>
                    <a:prstGeom prst="rect">
                      <a:avLst/>
                    </a:prstGeom>
                    <a:noFill/>
                    <a:ln>
                      <a:noFill/>
                    </a:ln>
                  </pic:spPr>
                </pic:pic>
              </a:graphicData>
            </a:graphic>
          </wp:inline>
        </w:drawing>
      </w:r>
    </w:p>
    <w:p w14:paraId="7DEF9B97">
      <w:pPr>
        <w:numPr>
          <w:ilvl w:val="0"/>
          <w:numId w:val="16"/>
        </w:numPr>
        <w:rPr>
          <w:rFonts w:hint="eastAsia"/>
        </w:rPr>
      </w:pPr>
      <w:r>
        <w:rPr>
          <w:rFonts w:hint="eastAsia" w:ascii="宋体" w:hAnsi="宋体"/>
          <w:szCs w:val="21"/>
        </w:rPr>
        <w:t>初始化完毕后，各品种信息可以在</w:t>
      </w:r>
      <w:r>
        <w:rPr>
          <w:rFonts w:hint="eastAsia" w:ascii="宋体" w:hAnsi="宋体"/>
          <w:b/>
          <w:szCs w:val="21"/>
          <w:u w:val="single"/>
        </w:rPr>
        <w:t>【证券-上海报价回购-上海报价回购品种信息】</w:t>
      </w:r>
      <w:r>
        <w:rPr>
          <w:rFonts w:hint="eastAsia" w:ascii="宋体" w:hAnsi="宋体"/>
          <w:szCs w:val="21"/>
        </w:rPr>
        <w:t>界面进行查询。</w:t>
      </w:r>
    </w:p>
    <w:p w14:paraId="4706615D">
      <w:pPr>
        <w:pStyle w:val="3"/>
        <w:spacing w:line="360" w:lineRule="auto"/>
        <w:rPr>
          <w:rStyle w:val="31"/>
          <w:bCs w:val="0"/>
          <w:sz w:val="24"/>
          <w:szCs w:val="24"/>
        </w:rPr>
      </w:pPr>
      <w:bookmarkStart w:id="24" w:name="_Toc153288709"/>
      <w:r>
        <w:rPr>
          <w:rStyle w:val="31"/>
          <w:rFonts w:hint="eastAsia" w:ascii="华文细黑" w:hAnsi="华文细黑" w:eastAsia="华文细黑"/>
          <w:bCs w:val="0"/>
          <w:sz w:val="24"/>
          <w:szCs w:val="24"/>
        </w:rPr>
        <w:t>2、报价回购折算率信息初始化参数设置</w:t>
      </w:r>
      <w:bookmarkEnd w:id="24"/>
    </w:p>
    <w:p w14:paraId="1D6B883F">
      <w:pPr>
        <w:rPr>
          <w:rFonts w:hint="eastAsia"/>
        </w:rPr>
      </w:pPr>
      <w:r>
        <w:rPr>
          <w:rFonts w:hint="eastAsia"/>
          <w:b/>
        </w:rPr>
        <w:t>参数位置：</w:t>
      </w:r>
      <w:r>
        <w:rPr>
          <w:rFonts w:hint="eastAsia"/>
        </w:rPr>
        <w:t>【总部-市场参数-交易所路径设置】</w:t>
      </w:r>
    </w:p>
    <w:p w14:paraId="642782E3">
      <w:pPr>
        <w:ind w:left="1033" w:hanging="1033" w:hangingChars="490"/>
      </w:pPr>
      <w:r>
        <w:rPr>
          <w:rFonts w:hint="eastAsia"/>
          <w:b/>
        </w:rPr>
        <w:t>参数作用：</w:t>
      </w:r>
      <w:r>
        <w:rPr>
          <w:rFonts w:hint="eastAsia"/>
        </w:rPr>
        <w:t>设置</w:t>
      </w:r>
      <w:r>
        <w:rPr>
          <w:rFonts w:hint="eastAsia"/>
          <w:b/>
          <w:u w:val="single"/>
        </w:rPr>
        <w:t>Zqjsxx.dbf和bzsl01MMDD.txt</w:t>
      </w:r>
      <w:r>
        <w:rPr>
          <w:rFonts w:hint="eastAsia"/>
        </w:rPr>
        <w:t>文件路径，通过证券初始化维护报价回购折算率信息。</w:t>
      </w:r>
    </w:p>
    <w:p w14:paraId="78881653">
      <w:pPr>
        <w:ind w:left="989" w:leftChars="471"/>
        <w:jc w:val="center"/>
        <w:rPr>
          <w:rFonts w:hint="eastAsia"/>
          <w:lang/>
        </w:rPr>
      </w:pPr>
      <w:r>
        <w:rPr>
          <w:lang/>
        </w:rPr>
        <w:drawing>
          <wp:inline distT="0" distB="0" distL="114300" distR="114300">
            <wp:extent cx="2390775" cy="2524125"/>
            <wp:effectExtent l="0" t="0" r="1905" b="571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0"/>
                    <a:stretch>
                      <a:fillRect/>
                    </a:stretch>
                  </pic:blipFill>
                  <pic:spPr>
                    <a:xfrm>
                      <a:off x="0" y="0"/>
                      <a:ext cx="2390775" cy="2524125"/>
                    </a:xfrm>
                    <a:prstGeom prst="rect">
                      <a:avLst/>
                    </a:prstGeom>
                    <a:noFill/>
                    <a:ln>
                      <a:noFill/>
                    </a:ln>
                  </pic:spPr>
                </pic:pic>
              </a:graphicData>
            </a:graphic>
          </wp:inline>
        </w:drawing>
      </w:r>
      <w:r>
        <w:rPr>
          <w:lang/>
        </w:rPr>
        <w:drawing>
          <wp:inline distT="0" distB="0" distL="114300" distR="114300">
            <wp:extent cx="2381250" cy="2552700"/>
            <wp:effectExtent l="0" t="0" r="11430" b="762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1"/>
                    <a:stretch>
                      <a:fillRect/>
                    </a:stretch>
                  </pic:blipFill>
                  <pic:spPr>
                    <a:xfrm>
                      <a:off x="0" y="0"/>
                      <a:ext cx="2381250" cy="2552700"/>
                    </a:xfrm>
                    <a:prstGeom prst="rect">
                      <a:avLst/>
                    </a:prstGeom>
                    <a:noFill/>
                    <a:ln>
                      <a:noFill/>
                    </a:ln>
                  </pic:spPr>
                </pic:pic>
              </a:graphicData>
            </a:graphic>
          </wp:inline>
        </w:drawing>
      </w:r>
    </w:p>
    <w:p w14:paraId="5DB4C302">
      <w:pPr>
        <w:jc w:val="left"/>
        <w:rPr>
          <w:rFonts w:hint="eastAsia"/>
          <w:lang/>
        </w:rPr>
      </w:pPr>
      <w:r>
        <w:rPr>
          <w:rFonts w:hint="eastAsia"/>
          <w:b/>
        </w:rPr>
        <w:t>参数说明：</w:t>
      </w:r>
    </w:p>
    <w:p w14:paraId="09A3F5CB">
      <w:pPr>
        <w:numPr>
          <w:ilvl w:val="0"/>
          <w:numId w:val="16"/>
        </w:numPr>
        <w:rPr>
          <w:rFonts w:hint="eastAsia" w:ascii="宋体" w:hAnsi="宋体"/>
          <w:szCs w:val="21"/>
        </w:rPr>
      </w:pPr>
      <w:r>
        <w:rPr>
          <w:rFonts w:hint="eastAsia"/>
        </w:rPr>
        <w:t>【</w:t>
      </w:r>
      <w:r>
        <w:rPr>
          <w:rFonts w:hint="eastAsia"/>
          <w:b/>
          <w:u w:val="single"/>
        </w:rPr>
        <w:t>总部-市场参数-交易所路径设置</w:t>
      </w:r>
      <w:r>
        <w:rPr>
          <w:rFonts w:hint="eastAsia"/>
        </w:rPr>
        <w:t>】设置</w:t>
      </w:r>
      <w:r>
        <w:rPr>
          <w:rFonts w:hint="eastAsia"/>
          <w:b/>
          <w:u w:val="single"/>
        </w:rPr>
        <w:t>Zqjsxx.dbf和bzsl01MMDD.txt</w:t>
      </w:r>
      <w:r>
        <w:rPr>
          <w:rFonts w:hint="eastAsia" w:ascii="宋体" w:hAnsi="宋体"/>
          <w:szCs w:val="21"/>
        </w:rPr>
        <w:t>文件所在路径</w:t>
      </w:r>
    </w:p>
    <w:p w14:paraId="67107980">
      <w:pPr>
        <w:ind w:left="420"/>
        <w:rPr>
          <w:rFonts w:hint="eastAsia" w:ascii="宋体" w:hAnsi="宋体"/>
          <w:szCs w:val="21"/>
        </w:rPr>
      </w:pPr>
      <w:r>
        <w:rPr>
          <w:rFonts w:hint="eastAsia" w:ascii="宋体" w:hAnsi="宋体"/>
          <w:szCs w:val="21"/>
        </w:rPr>
        <w:t>（1）</w:t>
      </w:r>
      <w:r>
        <w:rPr>
          <w:rFonts w:ascii="宋体" w:hAnsi="宋体"/>
          <w:szCs w:val="21"/>
        </w:rPr>
        <w:t>Zqjsxx.dbf</w:t>
      </w:r>
      <w:r>
        <w:rPr>
          <w:rFonts w:hint="eastAsia" w:ascii="宋体" w:hAnsi="宋体"/>
          <w:szCs w:val="21"/>
        </w:rPr>
        <w:t>是当前交易所下发的上海报价回购债券折算率信息文件，与债券质押的折算率信息文件共用；</w:t>
      </w:r>
    </w:p>
    <w:p w14:paraId="7906C0B6">
      <w:pPr>
        <w:ind w:left="420"/>
        <w:rPr>
          <w:rFonts w:hint="eastAsia" w:ascii="宋体" w:hAnsi="宋体"/>
          <w:szCs w:val="21"/>
        </w:rPr>
      </w:pPr>
      <w:r>
        <w:rPr>
          <w:rFonts w:hint="eastAsia" w:ascii="宋体" w:hAnsi="宋体"/>
          <w:szCs w:val="21"/>
        </w:rPr>
        <w:t>（2）</w:t>
      </w:r>
      <w:r>
        <w:rPr>
          <w:rFonts w:ascii="宋体" w:hAnsi="宋体"/>
          <w:szCs w:val="21"/>
        </w:rPr>
        <w:t>bzsl01MMDD.txt</w:t>
      </w:r>
      <w:r>
        <w:rPr>
          <w:rFonts w:hint="eastAsia" w:ascii="宋体" w:hAnsi="宋体"/>
          <w:szCs w:val="21"/>
        </w:rPr>
        <w:t>是12月20号后交易所正式启用的上海报价回购债券折算率信息文件，与债券质押的折算率文件分开；</w:t>
      </w:r>
    </w:p>
    <w:p w14:paraId="691D5108">
      <w:pPr>
        <w:numPr>
          <w:ilvl w:val="0"/>
          <w:numId w:val="16"/>
        </w:numPr>
        <w:rPr>
          <w:rFonts w:hint="eastAsia"/>
        </w:rPr>
      </w:pPr>
      <w:r>
        <w:rPr>
          <w:rFonts w:hint="eastAsia" w:ascii="宋体" w:hAnsi="宋体"/>
          <w:szCs w:val="21"/>
        </w:rPr>
        <w:t xml:space="preserve"> 路径设置完毕，并对</w:t>
      </w:r>
      <w:r>
        <w:rPr>
          <w:rFonts w:ascii="宋体" w:hAnsi="宋体"/>
          <w:szCs w:val="21"/>
        </w:rPr>
        <w:t>Zqjsxx.dbf</w:t>
      </w:r>
      <w:r>
        <w:rPr>
          <w:rFonts w:hint="eastAsia" w:ascii="宋体" w:hAnsi="宋体"/>
          <w:szCs w:val="21"/>
        </w:rPr>
        <w:t>和</w:t>
      </w:r>
      <w:r>
        <w:rPr>
          <w:rFonts w:ascii="宋体" w:hAnsi="宋体"/>
          <w:szCs w:val="21"/>
        </w:rPr>
        <w:t>bzsl01MMDD.txt</w:t>
      </w:r>
      <w:r>
        <w:rPr>
          <w:rFonts w:hint="eastAsia" w:ascii="宋体" w:hAnsi="宋体"/>
          <w:szCs w:val="21"/>
        </w:rPr>
        <w:t>文件进行维护后，可进行证券初始化，将文件的数据初始化到系统中；</w:t>
      </w:r>
    </w:p>
    <w:p w14:paraId="570D12D0">
      <w:pPr>
        <w:numPr>
          <w:ilvl w:val="0"/>
          <w:numId w:val="16"/>
        </w:numPr>
        <w:rPr>
          <w:rFonts w:hint="eastAsia"/>
        </w:rPr>
      </w:pPr>
      <w:r>
        <w:rPr>
          <w:rFonts w:hint="eastAsia" w:ascii="宋体" w:hAnsi="宋体"/>
          <w:szCs w:val="21"/>
        </w:rPr>
        <w:t>证券初始化的选择的文件受公共参数“</w:t>
      </w:r>
      <w:r>
        <w:rPr>
          <w:rFonts w:hint="eastAsia"/>
        </w:rPr>
        <w:t>上海债券报价式回购折算率文件启用标志”</w:t>
      </w:r>
      <w:r>
        <w:rPr>
          <w:rFonts w:hint="eastAsia" w:ascii="宋体" w:hAnsi="宋体"/>
          <w:szCs w:val="21"/>
        </w:rPr>
        <w:t>的控制：</w:t>
      </w:r>
    </w:p>
    <w:p w14:paraId="65C000DC">
      <w:pPr>
        <w:ind w:left="420"/>
        <w:rPr>
          <w:rFonts w:ascii="宋体" w:hAnsi="宋体"/>
          <w:szCs w:val="21"/>
        </w:rPr>
      </w:pPr>
      <w:r>
        <w:rPr>
          <w:rFonts w:hint="eastAsia" w:ascii="宋体" w:hAnsi="宋体"/>
          <w:szCs w:val="21"/>
        </w:rPr>
        <w:t>1、当选择</w:t>
      </w:r>
      <w:r>
        <w:rPr>
          <w:rFonts w:ascii="宋体" w:hAnsi="宋体"/>
          <w:szCs w:val="21"/>
        </w:rPr>
        <w:t>1</w:t>
      </w:r>
      <w:r>
        <w:rPr>
          <w:rFonts w:hint="eastAsia" w:ascii="宋体" w:hAnsi="宋体"/>
          <w:szCs w:val="21"/>
        </w:rPr>
        <w:t>启用时，使用的是新模式：</w:t>
      </w:r>
    </w:p>
    <w:p w14:paraId="769CC174">
      <w:pPr>
        <w:ind w:left="420"/>
        <w:rPr>
          <w:rFonts w:hint="eastAsia" w:ascii="宋体" w:hAnsi="宋体"/>
          <w:szCs w:val="21"/>
        </w:rPr>
      </w:pPr>
      <w:r>
        <w:rPr>
          <w:rFonts w:hint="eastAsia" w:ascii="宋体" w:hAnsi="宋体"/>
          <w:szCs w:val="21"/>
        </w:rPr>
        <w:t>使用bzls01MMDD.txt文件来做为报价回购折算率文件进行初始化，</w:t>
      </w:r>
      <w:r>
        <w:rPr>
          <w:rFonts w:hint="eastAsia" w:ascii="宋体" w:hAnsi="宋体"/>
          <w:b/>
          <w:szCs w:val="21"/>
        </w:rPr>
        <w:t>【系统-系统初始化-证券初始化】</w:t>
      </w:r>
      <w:r>
        <w:rPr>
          <w:rFonts w:hint="eastAsia" w:ascii="宋体" w:hAnsi="宋体"/>
          <w:szCs w:val="21"/>
        </w:rPr>
        <w:t>，选择：</w:t>
      </w:r>
    </w:p>
    <w:p w14:paraId="7E83FBC5">
      <w:pPr>
        <w:ind w:left="420"/>
        <w:rPr>
          <w:rFonts w:hint="eastAsia" w:ascii="宋体" w:hAnsi="宋体"/>
          <w:szCs w:val="21"/>
        </w:rPr>
      </w:pPr>
      <w:r>
        <w:rPr>
          <w:rFonts w:hint="eastAsia" w:ascii="宋体" w:hAnsi="宋体"/>
          <w:b/>
          <w:szCs w:val="21"/>
        </w:rPr>
        <w:t>交易所：</w:t>
      </w:r>
      <w:r>
        <w:rPr>
          <w:rFonts w:hint="eastAsia" w:ascii="宋体" w:hAnsi="宋体"/>
          <w:szCs w:val="21"/>
        </w:rPr>
        <w:t>‘1 沪A’</w:t>
      </w:r>
    </w:p>
    <w:p w14:paraId="503ABB5C">
      <w:pPr>
        <w:ind w:left="420"/>
        <w:rPr>
          <w:rFonts w:hint="eastAsia" w:ascii="宋体" w:hAnsi="宋体"/>
          <w:szCs w:val="21"/>
        </w:rPr>
      </w:pPr>
      <w:r>
        <w:rPr>
          <w:rFonts w:hint="eastAsia" w:ascii="宋体" w:hAnsi="宋体"/>
          <w:b/>
          <w:szCs w:val="21"/>
        </w:rPr>
        <w:t>业务类型：</w:t>
      </w:r>
      <w:r>
        <w:rPr>
          <w:rFonts w:hint="eastAsia" w:ascii="宋体" w:hAnsi="宋体"/>
          <w:szCs w:val="21"/>
        </w:rPr>
        <w:t>‘22报价回购债券折算率’</w:t>
      </w:r>
    </w:p>
    <w:p w14:paraId="4DE72159">
      <w:pPr>
        <w:ind w:left="420"/>
        <w:rPr>
          <w:rFonts w:hint="eastAsia" w:ascii="宋体" w:hAnsi="宋体"/>
          <w:szCs w:val="21"/>
        </w:rPr>
      </w:pPr>
      <w:r>
        <w:rPr>
          <w:rFonts w:hint="eastAsia" w:ascii="宋体" w:hAnsi="宋体"/>
          <w:szCs w:val="21"/>
        </w:rPr>
        <w:t>点击【确定】，系统将按bzsl01MMDD.txt文件更新各报价回购折算率信息。</w:t>
      </w:r>
    </w:p>
    <w:p w14:paraId="68C80877">
      <w:pPr>
        <w:ind w:left="420"/>
        <w:jc w:val="center"/>
        <w:rPr>
          <w:rFonts w:hint="eastAsia"/>
          <w:lang/>
        </w:rPr>
      </w:pPr>
      <w:r>
        <w:rPr>
          <w:lang/>
        </w:rPr>
        <w:drawing>
          <wp:inline distT="0" distB="0" distL="114300" distR="114300">
            <wp:extent cx="5484495" cy="2256155"/>
            <wp:effectExtent l="0" t="0" r="1905" b="1460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2"/>
                    <a:stretch>
                      <a:fillRect/>
                    </a:stretch>
                  </pic:blipFill>
                  <pic:spPr>
                    <a:xfrm>
                      <a:off x="0" y="0"/>
                      <a:ext cx="5484495" cy="2256155"/>
                    </a:xfrm>
                    <a:prstGeom prst="rect">
                      <a:avLst/>
                    </a:prstGeom>
                    <a:noFill/>
                    <a:ln>
                      <a:noFill/>
                    </a:ln>
                  </pic:spPr>
                </pic:pic>
              </a:graphicData>
            </a:graphic>
          </wp:inline>
        </w:drawing>
      </w:r>
    </w:p>
    <w:p w14:paraId="536FBD5A">
      <w:pPr>
        <w:ind w:left="420"/>
        <w:jc w:val="center"/>
        <w:rPr>
          <w:rFonts w:hint="eastAsia" w:ascii="宋体" w:hAnsi="宋体"/>
          <w:szCs w:val="21"/>
        </w:rPr>
      </w:pPr>
    </w:p>
    <w:p w14:paraId="3C37006E">
      <w:pPr>
        <w:ind w:left="420"/>
        <w:rPr>
          <w:rFonts w:ascii="宋体" w:hAnsi="宋体"/>
          <w:szCs w:val="21"/>
        </w:rPr>
      </w:pPr>
      <w:r>
        <w:rPr>
          <w:rFonts w:hint="eastAsia" w:ascii="宋体" w:hAnsi="宋体"/>
          <w:szCs w:val="21"/>
        </w:rPr>
        <w:t>2、当选择</w:t>
      </w:r>
      <w:r>
        <w:rPr>
          <w:rFonts w:ascii="宋体" w:hAnsi="宋体"/>
          <w:szCs w:val="21"/>
        </w:rPr>
        <w:t>0</w:t>
      </w:r>
      <w:r>
        <w:rPr>
          <w:rFonts w:hint="eastAsia" w:ascii="宋体" w:hAnsi="宋体"/>
          <w:szCs w:val="21"/>
        </w:rPr>
        <w:t>不启用时，使用的是兼容模式：</w:t>
      </w:r>
    </w:p>
    <w:p w14:paraId="6CC60E7C">
      <w:pPr>
        <w:ind w:left="420"/>
        <w:rPr>
          <w:rFonts w:hint="eastAsia" w:ascii="宋体" w:hAnsi="宋体"/>
          <w:szCs w:val="21"/>
        </w:rPr>
      </w:pPr>
      <w:r>
        <w:rPr>
          <w:rFonts w:hint="eastAsia" w:ascii="宋体" w:hAnsi="宋体"/>
          <w:szCs w:val="21"/>
        </w:rPr>
        <w:t>（1）当只有zqjsxx.dbf文件时，</w:t>
      </w:r>
      <w:r>
        <w:rPr>
          <w:rFonts w:hint="eastAsia" w:ascii="宋体" w:hAnsi="宋体"/>
          <w:b/>
          <w:szCs w:val="21"/>
        </w:rPr>
        <w:t>【系统-系统初始化-证券初始化】</w:t>
      </w:r>
      <w:r>
        <w:rPr>
          <w:rFonts w:hint="eastAsia" w:ascii="宋体" w:hAnsi="宋体"/>
          <w:szCs w:val="21"/>
        </w:rPr>
        <w:t>，选择：</w:t>
      </w:r>
    </w:p>
    <w:p w14:paraId="1CE1B316">
      <w:pPr>
        <w:ind w:left="420" w:firstLine="527" w:firstLineChars="250"/>
        <w:rPr>
          <w:rFonts w:hint="eastAsia" w:ascii="宋体" w:hAnsi="宋体"/>
          <w:szCs w:val="21"/>
        </w:rPr>
      </w:pPr>
      <w:r>
        <w:rPr>
          <w:rFonts w:hint="eastAsia" w:ascii="宋体" w:hAnsi="宋体"/>
          <w:b/>
          <w:szCs w:val="21"/>
        </w:rPr>
        <w:t>交易所：</w:t>
      </w:r>
      <w:r>
        <w:rPr>
          <w:rFonts w:hint="eastAsia" w:ascii="宋体" w:hAnsi="宋体"/>
          <w:szCs w:val="21"/>
        </w:rPr>
        <w:t>‘1 沪A’</w:t>
      </w:r>
    </w:p>
    <w:p w14:paraId="1190A3CA">
      <w:pPr>
        <w:ind w:left="420" w:firstLine="527" w:firstLineChars="250"/>
        <w:rPr>
          <w:rFonts w:hint="eastAsia" w:ascii="宋体" w:hAnsi="宋体"/>
          <w:szCs w:val="21"/>
        </w:rPr>
      </w:pPr>
      <w:r>
        <w:rPr>
          <w:rFonts w:hint="eastAsia" w:ascii="宋体" w:hAnsi="宋体"/>
          <w:b/>
          <w:szCs w:val="21"/>
        </w:rPr>
        <w:t>业务类型：</w:t>
      </w:r>
      <w:r>
        <w:rPr>
          <w:rFonts w:hint="eastAsia" w:ascii="宋体" w:hAnsi="宋体"/>
          <w:szCs w:val="21"/>
        </w:rPr>
        <w:t>‘04 证券结算信息’</w:t>
      </w:r>
    </w:p>
    <w:p w14:paraId="6E0C142C">
      <w:pPr>
        <w:ind w:left="420"/>
        <w:rPr>
          <w:rFonts w:hint="eastAsia" w:ascii="宋体" w:hAnsi="宋体"/>
          <w:szCs w:val="21"/>
        </w:rPr>
      </w:pPr>
      <w:r>
        <w:rPr>
          <w:rFonts w:hint="eastAsia" w:ascii="宋体" w:hAnsi="宋体"/>
          <w:szCs w:val="21"/>
        </w:rPr>
        <w:t>点击【确定】，系统将按zqjsxx.dbf文件同时更新报价回购折算率信息和债券质押折算率信息。</w:t>
      </w:r>
    </w:p>
    <w:p w14:paraId="0F8440D8">
      <w:pPr>
        <w:ind w:left="420"/>
        <w:rPr>
          <w:rFonts w:hint="eastAsia"/>
          <w:lang/>
        </w:rPr>
      </w:pPr>
      <w:r>
        <w:rPr>
          <w:lang/>
        </w:rPr>
        <w:drawing>
          <wp:inline distT="0" distB="0" distL="114300" distR="114300">
            <wp:extent cx="5485765" cy="2331720"/>
            <wp:effectExtent l="0" t="0" r="635" b="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3"/>
                    <a:stretch>
                      <a:fillRect/>
                    </a:stretch>
                  </pic:blipFill>
                  <pic:spPr>
                    <a:xfrm>
                      <a:off x="0" y="0"/>
                      <a:ext cx="5485765" cy="2331720"/>
                    </a:xfrm>
                    <a:prstGeom prst="rect">
                      <a:avLst/>
                    </a:prstGeom>
                    <a:noFill/>
                    <a:ln>
                      <a:noFill/>
                    </a:ln>
                  </pic:spPr>
                </pic:pic>
              </a:graphicData>
            </a:graphic>
          </wp:inline>
        </w:drawing>
      </w:r>
    </w:p>
    <w:p w14:paraId="08133D3E">
      <w:pPr>
        <w:ind w:left="420"/>
        <w:rPr>
          <w:rFonts w:hint="eastAsia" w:ascii="宋体" w:hAnsi="宋体"/>
          <w:szCs w:val="21"/>
        </w:rPr>
      </w:pPr>
    </w:p>
    <w:p w14:paraId="437F4654">
      <w:pPr>
        <w:ind w:left="420"/>
        <w:rPr>
          <w:rFonts w:hint="eastAsia" w:ascii="宋体" w:hAnsi="宋体"/>
          <w:szCs w:val="21"/>
        </w:rPr>
      </w:pPr>
      <w:r>
        <w:rPr>
          <w:rFonts w:hint="eastAsia" w:ascii="宋体" w:hAnsi="宋体"/>
          <w:szCs w:val="21"/>
        </w:rPr>
        <w:t>（2）当同时存在zqjsxx.dbf和bzls01MMDD.txt文件时：</w:t>
      </w:r>
    </w:p>
    <w:p w14:paraId="4ECCE70A">
      <w:pPr>
        <w:ind w:left="420" w:firstLine="422" w:firstLineChars="200"/>
        <w:rPr>
          <w:rFonts w:hint="eastAsia" w:ascii="宋体" w:hAnsi="宋体"/>
          <w:szCs w:val="21"/>
        </w:rPr>
      </w:pPr>
      <w:r>
        <w:rPr>
          <w:rFonts w:hint="eastAsia" w:ascii="宋体" w:hAnsi="宋体"/>
          <w:b/>
          <w:szCs w:val="21"/>
        </w:rPr>
        <w:t>【系统-系统初始化-证券初始化】</w:t>
      </w:r>
      <w:r>
        <w:rPr>
          <w:rFonts w:hint="eastAsia" w:ascii="宋体" w:hAnsi="宋体"/>
          <w:szCs w:val="21"/>
        </w:rPr>
        <w:t>，选择：</w:t>
      </w:r>
    </w:p>
    <w:p w14:paraId="0531C5F6">
      <w:pPr>
        <w:ind w:left="420" w:firstLine="527" w:firstLineChars="250"/>
        <w:rPr>
          <w:rFonts w:hint="eastAsia" w:ascii="宋体" w:hAnsi="宋体"/>
          <w:szCs w:val="21"/>
        </w:rPr>
      </w:pPr>
      <w:r>
        <w:rPr>
          <w:rFonts w:hint="eastAsia" w:ascii="宋体" w:hAnsi="宋体"/>
          <w:b/>
          <w:szCs w:val="21"/>
        </w:rPr>
        <w:t>交易所：</w:t>
      </w:r>
      <w:r>
        <w:rPr>
          <w:rFonts w:hint="eastAsia" w:ascii="宋体" w:hAnsi="宋体"/>
          <w:szCs w:val="21"/>
        </w:rPr>
        <w:t>‘1 沪A’</w:t>
      </w:r>
    </w:p>
    <w:p w14:paraId="7A1D2BEA">
      <w:pPr>
        <w:ind w:left="420" w:firstLine="527" w:firstLineChars="250"/>
        <w:rPr>
          <w:rFonts w:hint="eastAsia" w:ascii="宋体" w:hAnsi="宋体"/>
          <w:szCs w:val="21"/>
        </w:rPr>
      </w:pPr>
      <w:r>
        <w:rPr>
          <w:rFonts w:hint="eastAsia" w:ascii="宋体" w:hAnsi="宋体"/>
          <w:b/>
          <w:szCs w:val="21"/>
        </w:rPr>
        <w:t>业务类型：</w:t>
      </w:r>
      <w:r>
        <w:rPr>
          <w:rFonts w:hint="eastAsia" w:ascii="宋体" w:hAnsi="宋体"/>
          <w:szCs w:val="21"/>
        </w:rPr>
        <w:t>‘04 证券结算信息’</w:t>
      </w:r>
    </w:p>
    <w:p w14:paraId="19047718">
      <w:pPr>
        <w:ind w:left="420"/>
        <w:rPr>
          <w:rFonts w:hint="eastAsia" w:ascii="宋体" w:hAnsi="宋体"/>
          <w:szCs w:val="21"/>
        </w:rPr>
      </w:pPr>
      <w:r>
        <w:rPr>
          <w:rFonts w:hint="eastAsia" w:ascii="宋体" w:hAnsi="宋体"/>
          <w:b/>
          <w:szCs w:val="21"/>
        </w:rPr>
        <w:t xml:space="preserve">         </w:t>
      </w:r>
      <w:r>
        <w:rPr>
          <w:rFonts w:hint="eastAsia" w:ascii="宋体" w:hAnsi="宋体"/>
          <w:szCs w:val="21"/>
        </w:rPr>
        <w:t xml:space="preserve">     ‘22报价回购债券折算率’</w:t>
      </w:r>
    </w:p>
    <w:p w14:paraId="69C343A6">
      <w:pPr>
        <w:ind w:left="420"/>
        <w:rPr>
          <w:rFonts w:hint="eastAsia" w:ascii="宋体" w:hAnsi="宋体"/>
          <w:szCs w:val="21"/>
        </w:rPr>
      </w:pPr>
      <w:r>
        <w:rPr>
          <w:rFonts w:hint="eastAsia" w:ascii="宋体" w:hAnsi="宋体"/>
          <w:szCs w:val="21"/>
        </w:rPr>
        <w:t>点击【确定】，系统将按zqjsxx.dbf文件更新债券质押折算率信息，bzls01MMDD.txt文件来更新报价回购折算率信息。</w:t>
      </w:r>
    </w:p>
    <w:p w14:paraId="272CC1A2">
      <w:pPr>
        <w:ind w:left="420"/>
        <w:jc w:val="center"/>
        <w:rPr>
          <w:rFonts w:hint="eastAsia"/>
        </w:rPr>
      </w:pPr>
      <w:r>
        <w:rPr>
          <w:lang/>
        </w:rPr>
        <w:drawing>
          <wp:inline distT="0" distB="0" distL="114300" distR="114300">
            <wp:extent cx="5486400" cy="2397125"/>
            <wp:effectExtent l="0" t="0" r="0" b="10795"/>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4"/>
                    <a:stretch>
                      <a:fillRect/>
                    </a:stretch>
                  </pic:blipFill>
                  <pic:spPr>
                    <a:xfrm>
                      <a:off x="0" y="0"/>
                      <a:ext cx="5486400" cy="2397125"/>
                    </a:xfrm>
                    <a:prstGeom prst="rect">
                      <a:avLst/>
                    </a:prstGeom>
                    <a:noFill/>
                    <a:ln>
                      <a:noFill/>
                    </a:ln>
                  </pic:spPr>
                </pic:pic>
              </a:graphicData>
            </a:graphic>
          </wp:inline>
        </w:drawing>
      </w:r>
    </w:p>
    <w:p w14:paraId="5E19896F">
      <w:pPr>
        <w:numPr>
          <w:ilvl w:val="0"/>
          <w:numId w:val="16"/>
        </w:numPr>
      </w:pPr>
      <w:r>
        <w:rPr>
          <w:rFonts w:hint="eastAsia" w:ascii="宋体" w:hAnsi="宋体"/>
          <w:szCs w:val="21"/>
        </w:rPr>
        <w:t>初始化完毕后，上海报价回购的折算率信息可以在</w:t>
      </w:r>
      <w:r>
        <w:rPr>
          <w:rFonts w:hint="eastAsia" w:ascii="宋体" w:hAnsi="宋体"/>
          <w:b/>
          <w:szCs w:val="21"/>
          <w:u w:val="single"/>
        </w:rPr>
        <w:t>【总部-证券参数-报价回购参数-报价折算率】</w:t>
      </w:r>
      <w:r>
        <w:rPr>
          <w:rFonts w:hint="eastAsia" w:ascii="宋体" w:hAnsi="宋体"/>
          <w:szCs w:val="21"/>
        </w:rPr>
        <w:t>界面进行查询。</w:t>
      </w:r>
    </w:p>
    <w:p w14:paraId="6FFA9218"/>
    <w:p w14:paraId="4F645C5E">
      <w:pPr>
        <w:pStyle w:val="3"/>
        <w:spacing w:line="360" w:lineRule="auto"/>
        <w:rPr>
          <w:rStyle w:val="31"/>
          <w:rFonts w:hint="eastAsia" w:ascii="华文细黑" w:hAnsi="华文细黑" w:eastAsia="华文细黑"/>
          <w:bCs w:val="0"/>
          <w:sz w:val="24"/>
          <w:szCs w:val="24"/>
        </w:rPr>
      </w:pPr>
      <w:bookmarkStart w:id="25" w:name="_3、报价回购额度设置"/>
      <w:bookmarkEnd w:id="25"/>
      <w:bookmarkStart w:id="26" w:name="_Toc153288710"/>
      <w:r>
        <w:rPr>
          <w:rStyle w:val="31"/>
          <w:rFonts w:hint="eastAsia" w:ascii="华文细黑" w:hAnsi="华文细黑" w:eastAsia="华文细黑"/>
          <w:bCs w:val="0"/>
          <w:sz w:val="24"/>
          <w:szCs w:val="24"/>
        </w:rPr>
        <w:t>3、上海报价回购额度设置</w:t>
      </w:r>
      <w:bookmarkEnd w:id="26"/>
    </w:p>
    <w:p w14:paraId="3558F110">
      <w:r>
        <w:rPr>
          <w:rFonts w:hint="eastAsia" w:ascii="华文细黑" w:hAnsi="华文细黑" w:eastAsia="华文细黑"/>
          <w:b/>
          <w:sz w:val="24"/>
        </w:rPr>
        <w:t>使用此模块前，请确保系统OEM号“</w:t>
      </w:r>
      <w:r>
        <w:rPr>
          <w:rFonts w:hint="eastAsia" w:ascii="微软雅黑" w:hAnsi="微软雅黑" w:eastAsia="微软雅黑" w:cs="微软雅黑"/>
          <w:b/>
          <w:kern w:val="0"/>
          <w:sz w:val="23"/>
          <w:szCs w:val="23"/>
          <w:lang w:bidi="ar"/>
        </w:rPr>
        <w:t>报价回购</w:t>
      </w:r>
      <w:r>
        <w:rPr>
          <w:rFonts w:hint="eastAsia" w:ascii="华文细黑" w:hAnsi="华文细黑" w:eastAsia="华文细黑"/>
          <w:b/>
          <w:sz w:val="24"/>
        </w:rPr>
        <w:t>”设置正确</w:t>
      </w:r>
    </w:p>
    <w:p w14:paraId="3E749A37">
      <w:pPr>
        <w:rPr>
          <w:rFonts w:hint="eastAsia"/>
          <w:b/>
        </w:rPr>
      </w:pPr>
      <w:r>
        <w:rPr>
          <w:rFonts w:hint="eastAsia"/>
          <w:b/>
        </w:rPr>
        <w:t>(a).报价回购总额度设置</w:t>
      </w:r>
    </w:p>
    <w:p w14:paraId="08607FCA">
      <w:pPr>
        <w:rPr>
          <w:rFonts w:hint="eastAsia"/>
          <w:b/>
        </w:rPr>
      </w:pPr>
      <w:r>
        <w:rPr>
          <w:rFonts w:hint="eastAsia"/>
          <w:b/>
        </w:rPr>
        <w:t>参数位置：</w:t>
      </w:r>
      <w:r>
        <w:rPr>
          <w:rFonts w:hint="eastAsia" w:ascii="宋体" w:hAnsi="宋体"/>
          <w:szCs w:val="21"/>
        </w:rPr>
        <w:t>【总部-证券参数-报价回购额度管理-上海报价回购总额设置】</w:t>
      </w:r>
    </w:p>
    <w:p w14:paraId="7E803432">
      <w:pPr>
        <w:ind w:left="1033" w:hanging="1033" w:hangingChars="490"/>
        <w:rPr>
          <w:b/>
        </w:rPr>
      </w:pPr>
      <w:r>
        <w:rPr>
          <w:rFonts w:hint="eastAsia"/>
          <w:b/>
        </w:rPr>
        <w:t>参数作用：</w:t>
      </w:r>
      <w:r>
        <w:rPr>
          <w:rFonts w:hint="eastAsia" w:ascii="宋体" w:hAnsi="宋体"/>
          <w:szCs w:val="21"/>
        </w:rPr>
        <w:t>用于设置证监会审批额度和报价回购专用证券账号信息</w:t>
      </w:r>
    </w:p>
    <w:p w14:paraId="40951735">
      <w:pPr>
        <w:jc w:val="center"/>
        <w:rPr>
          <w:rFonts w:hint="eastAsia"/>
          <w:b/>
        </w:rPr>
      </w:pPr>
      <w:r>
        <w:rPr>
          <w:rFonts w:hint="eastAsia"/>
          <w:b/>
        </w:rPr>
        <w:drawing>
          <wp:inline distT="0" distB="0" distL="114300" distR="114300">
            <wp:extent cx="2638425" cy="2914650"/>
            <wp:effectExtent l="0" t="0" r="13335" b="1143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5"/>
                    <a:stretch>
                      <a:fillRect/>
                    </a:stretch>
                  </pic:blipFill>
                  <pic:spPr>
                    <a:xfrm>
                      <a:off x="0" y="0"/>
                      <a:ext cx="2638425" cy="2914650"/>
                    </a:xfrm>
                    <a:prstGeom prst="rect">
                      <a:avLst/>
                    </a:prstGeom>
                    <a:noFill/>
                    <a:ln>
                      <a:noFill/>
                    </a:ln>
                  </pic:spPr>
                </pic:pic>
              </a:graphicData>
            </a:graphic>
          </wp:inline>
        </w:drawing>
      </w:r>
    </w:p>
    <w:p w14:paraId="38E9881E">
      <w:pPr>
        <w:jc w:val="left"/>
        <w:rPr>
          <w:rFonts w:hint="eastAsia"/>
          <w:lang/>
        </w:rPr>
      </w:pPr>
      <w:r>
        <w:rPr>
          <w:rFonts w:hint="eastAsia"/>
          <w:b/>
        </w:rPr>
        <w:t>参数说明：</w:t>
      </w:r>
    </w:p>
    <w:p w14:paraId="4C01618A">
      <w:pPr>
        <w:numPr>
          <w:ilvl w:val="0"/>
          <w:numId w:val="16"/>
        </w:numPr>
        <w:rPr>
          <w:rFonts w:hint="eastAsia"/>
        </w:rPr>
      </w:pPr>
      <w:r>
        <w:rPr>
          <w:rFonts w:hint="eastAsia"/>
          <w:b/>
          <w:u w:val="single"/>
        </w:rPr>
        <w:t>交易市场：</w:t>
      </w:r>
      <w:r>
        <w:rPr>
          <w:rFonts w:hint="eastAsia"/>
        </w:rPr>
        <w:t>选择‘1沪A’</w:t>
      </w:r>
    </w:p>
    <w:p w14:paraId="4A5D3BC0">
      <w:pPr>
        <w:ind w:left="420"/>
        <w:rPr>
          <w:rFonts w:hint="eastAsia"/>
        </w:rPr>
      </w:pPr>
      <w:r>
        <w:rPr>
          <w:rFonts w:hint="eastAsia" w:ascii="宋体" w:hAnsi="宋体"/>
          <w:b/>
          <w:szCs w:val="21"/>
          <w:u w:val="single"/>
        </w:rPr>
        <w:t>专用证券账号：</w:t>
      </w:r>
      <w:r>
        <w:rPr>
          <w:rFonts w:hint="eastAsia" w:ascii="宋体" w:hAnsi="宋体"/>
          <w:szCs w:val="21"/>
        </w:rPr>
        <w:t>填写用于报价回购的专用证券账号</w:t>
      </w:r>
    </w:p>
    <w:p w14:paraId="6237716A">
      <w:pPr>
        <w:ind w:left="420"/>
        <w:rPr>
          <w:rFonts w:hint="eastAsia" w:ascii="宋体" w:hAnsi="宋体"/>
          <w:szCs w:val="21"/>
        </w:rPr>
      </w:pPr>
      <w:r>
        <w:rPr>
          <w:rFonts w:hint="eastAsia" w:ascii="宋体" w:hAnsi="宋体"/>
          <w:b/>
          <w:szCs w:val="21"/>
          <w:u w:val="single"/>
        </w:rPr>
        <w:t>专用席位代码：</w:t>
      </w:r>
      <w:r>
        <w:rPr>
          <w:rFonts w:hint="eastAsia" w:ascii="宋体" w:hAnsi="宋体"/>
          <w:szCs w:val="21"/>
        </w:rPr>
        <w:t>填写专用证券账号对应的席位代码</w:t>
      </w:r>
    </w:p>
    <w:p w14:paraId="64408F19">
      <w:pPr>
        <w:ind w:left="420"/>
        <w:rPr>
          <w:rFonts w:hint="eastAsia" w:ascii="宋体" w:hAnsi="宋体"/>
          <w:szCs w:val="21"/>
        </w:rPr>
      </w:pPr>
      <w:r>
        <w:rPr>
          <w:rFonts w:hint="eastAsia" w:ascii="宋体" w:hAnsi="宋体"/>
          <w:b/>
          <w:szCs w:val="21"/>
          <w:u w:val="single"/>
        </w:rPr>
        <w:t>专用营业部代码：</w:t>
      </w:r>
      <w:r>
        <w:rPr>
          <w:rFonts w:hint="eastAsia" w:ascii="宋体" w:hAnsi="宋体"/>
          <w:szCs w:val="21"/>
        </w:rPr>
        <w:t>填写专用证券账号所在营业部代码</w:t>
      </w:r>
    </w:p>
    <w:p w14:paraId="573D15A0">
      <w:pPr>
        <w:ind w:left="420"/>
        <w:rPr>
          <w:rFonts w:hint="eastAsia" w:ascii="宋体" w:hAnsi="宋体"/>
          <w:szCs w:val="21"/>
        </w:rPr>
      </w:pPr>
      <w:r>
        <w:rPr>
          <w:rFonts w:hint="eastAsia" w:ascii="宋体" w:hAnsi="宋体"/>
          <w:b/>
          <w:szCs w:val="21"/>
          <w:u w:val="single"/>
        </w:rPr>
        <w:t>证监会审批额度：</w:t>
      </w:r>
      <w:r>
        <w:rPr>
          <w:rFonts w:hint="eastAsia" w:ascii="宋体" w:hAnsi="宋体"/>
          <w:szCs w:val="21"/>
        </w:rPr>
        <w:t>填写证监会审批额度（单位为元）</w:t>
      </w:r>
    </w:p>
    <w:p w14:paraId="19559D2A">
      <w:pPr>
        <w:numPr>
          <w:ilvl w:val="0"/>
          <w:numId w:val="16"/>
        </w:numPr>
        <w:rPr>
          <w:rFonts w:hint="eastAsia"/>
        </w:rPr>
      </w:pPr>
      <w:r>
        <w:rPr>
          <w:rFonts w:hint="eastAsia" w:ascii="宋体" w:hAnsi="宋体"/>
          <w:szCs w:val="21"/>
        </w:rPr>
        <w:t>本菜单支持</w:t>
      </w:r>
      <w:r>
        <w:rPr>
          <w:rFonts w:hint="eastAsia" w:ascii="宋体" w:hAnsi="宋体"/>
          <w:b/>
          <w:szCs w:val="21"/>
          <w:u w:val="single"/>
        </w:rPr>
        <w:t>异机复核操作</w:t>
      </w:r>
    </w:p>
    <w:p w14:paraId="0DA567ED">
      <w:pPr>
        <w:jc w:val="center"/>
      </w:pPr>
    </w:p>
    <w:p w14:paraId="5E488C3A">
      <w:pPr>
        <w:rPr>
          <w:rFonts w:hint="eastAsia"/>
          <w:b/>
        </w:rPr>
      </w:pPr>
      <w:r>
        <w:rPr>
          <w:rFonts w:hint="eastAsia"/>
          <w:b/>
        </w:rPr>
        <w:t>(b).报价回购品种额度设置</w:t>
      </w:r>
    </w:p>
    <w:p w14:paraId="7556520B">
      <w:pPr>
        <w:rPr>
          <w:rFonts w:hint="eastAsia"/>
          <w:b/>
        </w:rPr>
      </w:pPr>
      <w:r>
        <w:rPr>
          <w:rFonts w:hint="eastAsia"/>
          <w:b/>
        </w:rPr>
        <w:t>参数位置：</w:t>
      </w:r>
      <w:r>
        <w:rPr>
          <w:rFonts w:hint="eastAsia" w:ascii="宋体" w:hAnsi="宋体"/>
          <w:szCs w:val="21"/>
        </w:rPr>
        <w:t>【总部-证券参数-报价回购参数-上海报价回购额度管理】</w:t>
      </w:r>
    </w:p>
    <w:p w14:paraId="598AD71C">
      <w:pPr>
        <w:rPr>
          <w:b/>
        </w:rPr>
      </w:pPr>
      <w:r>
        <w:rPr>
          <w:rFonts w:hint="eastAsia"/>
          <w:b/>
        </w:rPr>
        <w:t>参数作用：</w:t>
      </w:r>
      <w:r>
        <w:rPr>
          <w:rFonts w:hint="eastAsia" w:ascii="宋体" w:hAnsi="宋体"/>
          <w:szCs w:val="21"/>
        </w:rPr>
        <w:t>用于设置报价回购各品种可使用额度及维护收益率等信息</w:t>
      </w:r>
    </w:p>
    <w:p w14:paraId="3DF7C018">
      <w:pPr>
        <w:jc w:val="center"/>
        <w:rPr>
          <w:rFonts w:hint="eastAsia"/>
          <w:lang/>
        </w:rPr>
      </w:pPr>
      <w:r>
        <w:rPr>
          <w:lang/>
        </w:rPr>
        <w:drawing>
          <wp:inline distT="0" distB="0" distL="114300" distR="114300">
            <wp:extent cx="2933700" cy="5530850"/>
            <wp:effectExtent l="0" t="0" r="7620" b="127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16"/>
                    <a:stretch>
                      <a:fillRect/>
                    </a:stretch>
                  </pic:blipFill>
                  <pic:spPr>
                    <a:xfrm>
                      <a:off x="0" y="0"/>
                      <a:ext cx="2933700" cy="5530850"/>
                    </a:xfrm>
                    <a:prstGeom prst="rect">
                      <a:avLst/>
                    </a:prstGeom>
                    <a:noFill/>
                    <a:ln>
                      <a:noFill/>
                    </a:ln>
                  </pic:spPr>
                </pic:pic>
              </a:graphicData>
            </a:graphic>
          </wp:inline>
        </w:drawing>
      </w:r>
    </w:p>
    <w:p w14:paraId="68E3EFF1">
      <w:pPr>
        <w:jc w:val="left"/>
        <w:rPr>
          <w:rFonts w:hint="eastAsia"/>
          <w:lang/>
        </w:rPr>
      </w:pPr>
      <w:r>
        <w:rPr>
          <w:rFonts w:hint="eastAsia"/>
          <w:b/>
        </w:rPr>
        <w:t>参数说明：</w:t>
      </w:r>
    </w:p>
    <w:p w14:paraId="64CCC151">
      <w:pPr>
        <w:numPr>
          <w:ilvl w:val="0"/>
          <w:numId w:val="16"/>
        </w:numPr>
        <w:rPr>
          <w:rFonts w:hint="eastAsia"/>
          <w:b/>
        </w:rPr>
      </w:pPr>
      <w:r>
        <w:rPr>
          <w:rFonts w:hint="eastAsia"/>
          <w:b/>
          <w:u w:val="single"/>
        </w:rPr>
        <w:t>交易市场：</w:t>
      </w:r>
      <w:r>
        <w:rPr>
          <w:rFonts w:hint="eastAsia"/>
        </w:rPr>
        <w:t>选择‘1沪A’</w:t>
      </w:r>
    </w:p>
    <w:p w14:paraId="5E51AF4B">
      <w:pPr>
        <w:ind w:left="420"/>
        <w:rPr>
          <w:rFonts w:hint="eastAsia"/>
        </w:rPr>
      </w:pPr>
      <w:r>
        <w:rPr>
          <w:rFonts w:hint="eastAsia"/>
          <w:b/>
          <w:u w:val="single"/>
        </w:rPr>
        <w:t>证券代码 ：</w:t>
      </w:r>
      <w:r>
        <w:rPr>
          <w:rFonts w:hint="eastAsia"/>
        </w:rPr>
        <w:t>报价回购品种代码</w:t>
      </w:r>
    </w:p>
    <w:p w14:paraId="2540AC36">
      <w:pPr>
        <w:ind w:left="420"/>
        <w:rPr>
          <w:rFonts w:hint="eastAsia"/>
        </w:rPr>
      </w:pPr>
      <w:r>
        <w:rPr>
          <w:rFonts w:hint="eastAsia"/>
          <w:b/>
          <w:u w:val="single"/>
        </w:rPr>
        <w:t>产品生成序号：</w:t>
      </w:r>
      <w:r>
        <w:rPr>
          <w:rFonts w:hint="eastAsia" w:ascii="宋体" w:hAnsi="宋体"/>
          <w:szCs w:val="21"/>
        </w:rPr>
        <w:t>支持同一个证券代码使用不同序号设置多个产品编码</w:t>
      </w:r>
    </w:p>
    <w:p w14:paraId="27235D25">
      <w:pPr>
        <w:ind w:left="420" w:leftChars="200"/>
        <w:rPr>
          <w:rFonts w:hint="eastAsia" w:ascii="宋体" w:hAnsi="宋体"/>
          <w:szCs w:val="21"/>
        </w:rPr>
      </w:pPr>
      <w:r>
        <w:rPr>
          <w:rFonts w:hint="eastAsia" w:ascii="宋体" w:hAnsi="宋体"/>
          <w:b/>
          <w:szCs w:val="21"/>
          <w:u w:val="single"/>
        </w:rPr>
        <w:t>总额度：</w:t>
      </w:r>
      <w:r>
        <w:rPr>
          <w:rFonts w:hint="eastAsia" w:ascii="宋体" w:hAnsi="宋体"/>
          <w:szCs w:val="21"/>
        </w:rPr>
        <w:t>填写为此品种分配的最大可使用额度。</w:t>
      </w:r>
    </w:p>
    <w:p w14:paraId="7C06DC53">
      <w:pPr>
        <w:ind w:left="420" w:leftChars="200"/>
        <w:rPr>
          <w:rFonts w:hint="eastAsia" w:ascii="宋体" w:hAnsi="宋体"/>
          <w:szCs w:val="21"/>
        </w:rPr>
      </w:pPr>
      <w:r>
        <w:rPr>
          <w:rFonts w:hint="eastAsia" w:ascii="宋体" w:hAnsi="宋体"/>
          <w:b/>
          <w:szCs w:val="21"/>
          <w:u w:val="single"/>
        </w:rPr>
        <w:t>预约额度：</w:t>
      </w:r>
      <w:r>
        <w:rPr>
          <w:rFonts w:hint="eastAsia" w:ascii="宋体" w:hAnsi="宋体"/>
          <w:szCs w:val="21"/>
        </w:rPr>
        <w:t>填写为此品种可以执行报价回购提前终止预约的额度</w:t>
      </w:r>
    </w:p>
    <w:p w14:paraId="7ED4CA32">
      <w:pPr>
        <w:ind w:left="420" w:leftChars="200"/>
        <w:rPr>
          <w:rStyle w:val="36"/>
          <w:rFonts w:ascii="Arial" w:hAnsi="Arial" w:cs="Arial"/>
          <w:szCs w:val="21"/>
          <w:shd w:val="clear" w:color="auto" w:fill="FFFFFF"/>
        </w:rPr>
      </w:pPr>
      <w:r>
        <w:rPr>
          <w:rFonts w:hint="eastAsia" w:ascii="宋体" w:hAnsi="宋体"/>
          <w:b/>
          <w:szCs w:val="21"/>
          <w:u w:val="single"/>
        </w:rPr>
        <w:t>预约额度起点：</w:t>
      </w:r>
      <w:r>
        <w:rPr>
          <w:rStyle w:val="36"/>
          <w:rFonts w:ascii="Arial" w:hAnsi="Arial" w:cs="Arial"/>
          <w:szCs w:val="21"/>
          <w:shd w:val="clear" w:color="auto" w:fill="FFFFFF"/>
        </w:rPr>
        <w:t>只有该品种的某笔合约的购回金额大于等于该参数值，才允许做预约</w:t>
      </w:r>
    </w:p>
    <w:p w14:paraId="1B3AD623">
      <w:pPr>
        <w:ind w:left="420" w:leftChars="200"/>
        <w:rPr>
          <w:rFonts w:hint="eastAsia" w:ascii="宋体" w:hAnsi="宋体"/>
          <w:szCs w:val="21"/>
          <w:u w:val="single"/>
        </w:rPr>
      </w:pPr>
      <w:r>
        <w:rPr>
          <w:rFonts w:ascii="宋体" w:hAnsi="宋体"/>
          <w:b/>
          <w:szCs w:val="21"/>
          <w:u w:val="single"/>
        </w:rPr>
        <w:t>交易标志：</w:t>
      </w:r>
      <w:r>
        <w:rPr>
          <w:rFonts w:ascii="宋体" w:hAnsi="宋体"/>
          <w:szCs w:val="21"/>
          <w:u w:val="single"/>
        </w:rPr>
        <w:t>允许不填，可多选禁止项</w:t>
      </w:r>
    </w:p>
    <w:p w14:paraId="08CF3637">
      <w:pPr>
        <w:ind w:left="420" w:leftChars="200"/>
        <w:rPr>
          <w:rFonts w:hint="eastAsia" w:ascii="宋体" w:hAnsi="宋体"/>
          <w:szCs w:val="21"/>
        </w:rPr>
      </w:pPr>
      <w:r>
        <w:rPr>
          <w:rFonts w:hint="eastAsia" w:ascii="宋体" w:hAnsi="宋体"/>
          <w:b/>
          <w:szCs w:val="21"/>
          <w:u w:val="single"/>
        </w:rPr>
        <w:t>最大展期天数：</w:t>
      </w:r>
      <w:r>
        <w:rPr>
          <w:rFonts w:hint="eastAsia" w:ascii="宋体" w:hAnsi="宋体"/>
          <w:szCs w:val="21"/>
        </w:rPr>
        <w:t>自动展期标志位自动展期时，针对不同品种可以设置的最大展期天数</w:t>
      </w:r>
    </w:p>
    <w:p w14:paraId="2A0FA58D">
      <w:pPr>
        <w:ind w:left="420" w:leftChars="200"/>
        <w:rPr>
          <w:rFonts w:ascii="宋体" w:hAnsi="宋体"/>
          <w:szCs w:val="21"/>
        </w:rPr>
      </w:pPr>
      <w:r>
        <w:rPr>
          <w:rFonts w:hint="eastAsia" w:ascii="宋体" w:hAnsi="宋体"/>
          <w:b/>
          <w:szCs w:val="21"/>
          <w:u w:val="single"/>
        </w:rPr>
        <w:t>到期年收益率\提前终止收益率\自动展期标志\交易标志</w:t>
      </w:r>
      <w:r>
        <w:rPr>
          <w:rFonts w:hint="eastAsia" w:ascii="宋体" w:hAnsi="宋体"/>
          <w:szCs w:val="21"/>
        </w:rPr>
        <w:t>：手工维护各品种信息</w:t>
      </w:r>
    </w:p>
    <w:p w14:paraId="76087276">
      <w:pPr>
        <w:ind w:firstLine="420"/>
      </w:pPr>
      <w:r>
        <w:rPr>
          <w:rFonts w:hint="eastAsia" w:ascii="宋体" w:hAnsi="宋体"/>
          <w:b/>
          <w:szCs w:val="21"/>
          <w:highlight w:val="yellow"/>
          <w:u w:val="single"/>
        </w:rPr>
        <w:t>产品类型</w:t>
      </w:r>
      <w:r>
        <w:rPr>
          <w:rFonts w:hint="eastAsia" w:ascii="宋体" w:hAnsi="宋体"/>
          <w:szCs w:val="21"/>
          <w:highlight w:val="yellow"/>
        </w:rPr>
        <w:t>：</w:t>
      </w:r>
      <w:r>
        <w:rPr>
          <w:rFonts w:hint="eastAsia"/>
          <w:highlight w:val="yellow"/>
        </w:rPr>
        <w:t>产品类型一经设置后，就不允许再次修改；（P普通、D定向）；</w:t>
      </w:r>
      <w:bookmarkStart w:id="27" w:name="_Toc443723808"/>
      <w:r>
        <w:rPr>
          <w:rFonts w:hint="eastAsia"/>
          <w:highlight w:val="yellow"/>
        </w:rPr>
        <w:t>D定向的品种，可以在菜单【上海特定报价设置】进行设置</w:t>
      </w:r>
      <w:bookmarkEnd w:id="27"/>
    </w:p>
    <w:p w14:paraId="16D5D91A">
      <w:pPr>
        <w:ind w:firstLine="420"/>
        <w:rPr>
          <w:rFonts w:hint="eastAsia"/>
          <w:b/>
        </w:rPr>
      </w:pPr>
      <w:r>
        <w:rPr>
          <w:b/>
        </w:rPr>
        <w:t>扩展属性：</w:t>
      </w:r>
      <w:r>
        <w:t>选项“禁止修改展期终止日期”，勾选后，上海报价回购申报该自动展期产品，到期日无法修改</w:t>
      </w:r>
      <w:r>
        <w:rPr>
          <w:rFonts w:hint="eastAsia"/>
        </w:rPr>
        <w:t>，选项“允许初始交易预约”，</w:t>
      </w:r>
      <w:r>
        <w:t>勾选后，</w:t>
      </w:r>
      <w:r>
        <w:rPr>
          <w:rFonts w:hint="eastAsia"/>
        </w:rPr>
        <w:t>允许该产品做初始交易预约“允许客户取消预约”；</w:t>
      </w:r>
      <w:r>
        <w:t>勾选后，</w:t>
      </w:r>
      <w:r>
        <w:rPr>
          <w:rFonts w:hint="eastAsia"/>
        </w:rPr>
        <w:t>允许该产品做初始交易预约取消</w:t>
      </w:r>
    </w:p>
    <w:p w14:paraId="2F28835F">
      <w:pPr>
        <w:numPr>
          <w:ilvl w:val="0"/>
          <w:numId w:val="16"/>
        </w:numPr>
        <w:rPr>
          <w:rFonts w:hint="eastAsia"/>
          <w:b/>
        </w:rPr>
      </w:pPr>
      <w:r>
        <w:rPr>
          <w:rFonts w:hint="eastAsia" w:ascii="宋体" w:hAnsi="宋体"/>
          <w:b/>
          <w:szCs w:val="21"/>
        </w:rPr>
        <w:t>证监会审批额度和各品种额度设置原则</w:t>
      </w:r>
      <w:r>
        <w:rPr>
          <w:rFonts w:hint="eastAsia" w:ascii="宋体" w:hAnsi="宋体"/>
          <w:szCs w:val="21"/>
        </w:rPr>
        <w:t>：</w:t>
      </w:r>
    </w:p>
    <w:p w14:paraId="3D9A4CE8">
      <w:pPr>
        <w:numPr>
          <w:ilvl w:val="0"/>
          <w:numId w:val="17"/>
        </w:numPr>
        <w:rPr>
          <w:rFonts w:hint="eastAsia" w:ascii="宋体" w:hAnsi="宋体"/>
          <w:szCs w:val="21"/>
        </w:rPr>
      </w:pPr>
      <w:r>
        <w:rPr>
          <w:rFonts w:hint="eastAsia" w:ascii="宋体" w:hAnsi="宋体"/>
          <w:szCs w:val="21"/>
        </w:rPr>
        <w:t>设置时各品种额度之和不能大于证件会审批额度。在设置过程中一旦发生产品额度总和大于证监会审批额度的情况，系统将提示‘已分配额度大于证监会审批额度’从而设置不成功。</w:t>
      </w:r>
    </w:p>
    <w:p w14:paraId="2429A143">
      <w:pPr>
        <w:numPr>
          <w:ilvl w:val="0"/>
          <w:numId w:val="17"/>
        </w:numPr>
        <w:rPr>
          <w:rFonts w:hint="eastAsia"/>
        </w:rPr>
      </w:pPr>
      <w:r>
        <w:rPr>
          <w:rFonts w:hint="eastAsia"/>
        </w:rPr>
        <w:t>设置时总额度不能小于该品种已使用额度（已使用额度=总额度-额度余额）</w:t>
      </w:r>
    </w:p>
    <w:p w14:paraId="43CE715C">
      <w:pPr>
        <w:numPr>
          <w:ilvl w:val="0"/>
          <w:numId w:val="17"/>
        </w:numPr>
        <w:rPr>
          <w:rFonts w:hint="eastAsia"/>
        </w:rPr>
      </w:pPr>
      <w:r>
        <w:t>增加时，提示最大允许设置额度 = min(证监会批准额度，(证券标准券+现金标准券)*100 * 深圳或上海报价回购安全比例) - 所有品种设置总额度之和； </w:t>
      </w:r>
      <w:r>
        <w:br w:type="textWrapping"/>
      </w:r>
      <w:r>
        <w:t>修改时，提示最大允许设置额度 = min(证监会批准额度，(证券标准券+现金标准券)*100 * 深圳或上海报价回购安全比例) - 所有品种设置总额度之和 + 当前品种设置的额度； </w:t>
      </w:r>
    </w:p>
    <w:p w14:paraId="32250F48">
      <w:pPr>
        <w:numPr>
          <w:ilvl w:val="0"/>
          <w:numId w:val="17"/>
        </w:numPr>
        <w:rPr>
          <w:rFonts w:hint="eastAsia"/>
        </w:rPr>
      </w:pPr>
      <w:r>
        <w:t>当勾选‘当输入的总额度大于最大可设置数量是否控制’时，不允许设置总额度大于</w:t>
      </w:r>
      <w:r>
        <w:rPr>
          <w:rFonts w:hint="eastAsia"/>
        </w:rPr>
        <w:t xml:space="preserve">  </w:t>
      </w:r>
      <w:r>
        <w:t>最大可设置数量，不勾选时则可以</w:t>
      </w:r>
    </w:p>
    <w:p w14:paraId="0FA2D74C">
      <w:pPr>
        <w:numPr>
          <w:ilvl w:val="0"/>
          <w:numId w:val="16"/>
        </w:numPr>
        <w:rPr>
          <w:rFonts w:hint="eastAsia"/>
          <w:b/>
        </w:rPr>
      </w:pPr>
      <w:r>
        <w:rPr>
          <w:rFonts w:hint="eastAsia"/>
        </w:rPr>
        <w:t>本菜单支持</w:t>
      </w:r>
      <w:r>
        <w:rPr>
          <w:rFonts w:hint="eastAsia"/>
          <w:b/>
        </w:rPr>
        <w:t xml:space="preserve"> </w:t>
      </w:r>
      <w:r>
        <w:rPr>
          <w:rFonts w:hint="eastAsia"/>
          <w:b/>
          <w:u w:val="single"/>
        </w:rPr>
        <w:t>异机复核操作</w:t>
      </w:r>
    </w:p>
    <w:p w14:paraId="6716E83C">
      <w:pPr>
        <w:ind w:left="420"/>
        <w:rPr>
          <w:b/>
        </w:rPr>
      </w:pPr>
    </w:p>
    <w:p w14:paraId="14FD704C">
      <w:pPr>
        <w:rPr>
          <w:rFonts w:hint="eastAsia"/>
          <w:b/>
        </w:rPr>
      </w:pPr>
      <w:r>
        <w:rPr>
          <w:rFonts w:hint="eastAsia"/>
          <w:b/>
        </w:rPr>
        <w:t>(c). 报价回购巨额购回控制</w:t>
      </w:r>
    </w:p>
    <w:p w14:paraId="0970961B">
      <w:pPr>
        <w:rPr>
          <w:rFonts w:hint="eastAsia"/>
          <w:b/>
        </w:rPr>
      </w:pPr>
      <w:r>
        <w:rPr>
          <w:rFonts w:hint="eastAsia"/>
          <w:b/>
        </w:rPr>
        <w:t>参数位置：【</w:t>
      </w:r>
      <w:r>
        <w:rPr>
          <w:rFonts w:hint="eastAsia" w:ascii="宋体" w:hAnsi="宋体"/>
          <w:szCs w:val="21"/>
        </w:rPr>
        <w:t>总部-证券参数-报价回购额度管理-报价回购巨额购回控制</w:t>
      </w:r>
      <w:r>
        <w:rPr>
          <w:rFonts w:hint="eastAsia"/>
          <w:b/>
        </w:rPr>
        <w:t>】</w:t>
      </w:r>
    </w:p>
    <w:p w14:paraId="0BC82471">
      <w:pPr>
        <w:ind w:left="1033" w:hanging="1033" w:hangingChars="490"/>
        <w:rPr>
          <w:rFonts w:ascii="宋体" w:hAnsi="宋体"/>
          <w:szCs w:val="21"/>
        </w:rPr>
      </w:pPr>
      <w:r>
        <w:rPr>
          <w:rFonts w:hint="eastAsia"/>
          <w:b/>
        </w:rPr>
        <w:t>参数作用：</w:t>
      </w:r>
      <w:r>
        <w:rPr>
          <w:rFonts w:hint="eastAsia" w:ascii="宋体" w:hAnsi="宋体"/>
          <w:szCs w:val="21"/>
        </w:rPr>
        <w:t>控制报价回购提前终止，防止巨额购回的发生。（</w:t>
      </w:r>
      <w:r>
        <w:rPr>
          <w:rFonts w:hint="eastAsia" w:ascii="宋体" w:hAnsi="宋体"/>
          <w:b/>
          <w:szCs w:val="21"/>
        </w:rPr>
        <w:t>支持同一证券代码多产品编码</w:t>
      </w:r>
      <w:r>
        <w:rPr>
          <w:rFonts w:hint="eastAsia" w:ascii="宋体" w:hAnsi="宋体"/>
          <w:szCs w:val="21"/>
        </w:rPr>
        <w:t>）</w:t>
      </w:r>
    </w:p>
    <w:p w14:paraId="2B28DF4C">
      <w:pPr>
        <w:jc w:val="center"/>
        <w:rPr>
          <w:rFonts w:hint="eastAsia"/>
          <w:b/>
          <w:lang/>
        </w:rPr>
      </w:pPr>
      <w:r>
        <w:rPr>
          <w:b/>
          <w:lang/>
        </w:rPr>
        <w:drawing>
          <wp:inline distT="0" distB="0" distL="114300" distR="114300">
            <wp:extent cx="2514600" cy="2790825"/>
            <wp:effectExtent l="0" t="0" r="0" b="13335"/>
            <wp:docPr id="11"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5"/>
                    <pic:cNvPicPr>
                      <a:picLocks noChangeAspect="1"/>
                    </pic:cNvPicPr>
                  </pic:nvPicPr>
                  <pic:blipFill>
                    <a:blip r:embed="rId17"/>
                    <a:stretch>
                      <a:fillRect/>
                    </a:stretch>
                  </pic:blipFill>
                  <pic:spPr>
                    <a:xfrm>
                      <a:off x="0" y="0"/>
                      <a:ext cx="2514600" cy="2790825"/>
                    </a:xfrm>
                    <a:prstGeom prst="rect">
                      <a:avLst/>
                    </a:prstGeom>
                    <a:noFill/>
                    <a:ln>
                      <a:noFill/>
                    </a:ln>
                  </pic:spPr>
                </pic:pic>
              </a:graphicData>
            </a:graphic>
          </wp:inline>
        </w:drawing>
      </w:r>
    </w:p>
    <w:p w14:paraId="34EAEDEA">
      <w:pPr>
        <w:jc w:val="left"/>
        <w:rPr>
          <w:rFonts w:hint="eastAsia"/>
          <w:lang/>
        </w:rPr>
      </w:pPr>
      <w:r>
        <w:rPr>
          <w:rFonts w:hint="eastAsia"/>
          <w:b/>
        </w:rPr>
        <w:t>参数说明：</w:t>
      </w:r>
    </w:p>
    <w:p w14:paraId="224701E8">
      <w:pPr>
        <w:numPr>
          <w:ilvl w:val="0"/>
          <w:numId w:val="16"/>
        </w:numPr>
        <w:rPr>
          <w:rFonts w:hint="eastAsia"/>
          <w:b/>
        </w:rPr>
      </w:pPr>
      <w:r>
        <w:rPr>
          <w:rFonts w:hint="eastAsia" w:ascii="宋体" w:hAnsi="宋体"/>
          <w:szCs w:val="21"/>
        </w:rPr>
        <w:t>报价回购巨额购回控制，提供全局和品种两种控制方式，</w:t>
      </w:r>
      <w:r>
        <w:rPr>
          <w:rFonts w:hint="eastAsia" w:ascii="宋体" w:hAnsi="宋体"/>
          <w:b/>
          <w:szCs w:val="21"/>
          <w:u w:val="single"/>
        </w:rPr>
        <w:t>其中全局控制优先于品种控制，全局控制设置为‘控制’则品种控制将自动失效</w:t>
      </w:r>
      <w:r>
        <w:rPr>
          <w:rFonts w:hint="eastAsia" w:ascii="宋体" w:hAnsi="宋体"/>
          <w:szCs w:val="21"/>
        </w:rPr>
        <w:t>。</w:t>
      </w:r>
    </w:p>
    <w:p w14:paraId="6175DD29">
      <w:pPr>
        <w:ind w:left="420"/>
        <w:rPr>
          <w:rFonts w:hint="eastAsia" w:ascii="宋体" w:hAnsi="宋体"/>
          <w:szCs w:val="21"/>
        </w:rPr>
      </w:pPr>
      <w:r>
        <w:rPr>
          <w:rFonts w:ascii="宋体" w:hAnsi="宋体"/>
          <w:b/>
          <w:szCs w:val="21"/>
          <w:u w:val="single"/>
        </w:rPr>
        <w:t>A</w:t>
      </w:r>
      <w:r>
        <w:rPr>
          <w:rFonts w:hint="eastAsia" w:ascii="宋体" w:hAnsi="宋体"/>
          <w:b/>
          <w:szCs w:val="21"/>
          <w:u w:val="single"/>
        </w:rPr>
        <w:t>．全局控制：</w:t>
      </w:r>
      <w:r>
        <w:rPr>
          <w:rFonts w:hint="eastAsia" w:ascii="宋体" w:hAnsi="宋体"/>
          <w:szCs w:val="21"/>
        </w:rPr>
        <w:t>此控制方式证券代码为‘0’。设置后将作用于所有报价回购品种。全局控制不能手工增加。证券初始化后，系统会自动添加一条证券代码为0的巨额购回控制的设置。</w:t>
      </w:r>
    </w:p>
    <w:p w14:paraId="4796A2F4">
      <w:pPr>
        <w:ind w:left="420"/>
        <w:rPr>
          <w:rFonts w:hint="eastAsia" w:ascii="宋体" w:hAnsi="宋体"/>
          <w:szCs w:val="21"/>
        </w:rPr>
      </w:pPr>
      <w:r>
        <w:rPr>
          <w:rFonts w:ascii="宋体" w:hAnsi="宋体"/>
          <w:b/>
          <w:szCs w:val="21"/>
          <w:u w:val="single"/>
        </w:rPr>
        <w:t>B</w:t>
      </w:r>
      <w:r>
        <w:rPr>
          <w:rFonts w:hint="eastAsia" w:ascii="宋体" w:hAnsi="宋体"/>
          <w:b/>
          <w:szCs w:val="21"/>
          <w:u w:val="single"/>
        </w:rPr>
        <w:t>．品种控制：</w:t>
      </w:r>
      <w:r>
        <w:rPr>
          <w:rFonts w:hint="eastAsia" w:ascii="宋体" w:hAnsi="宋体"/>
          <w:szCs w:val="21"/>
        </w:rPr>
        <w:t>此控制方式证券代码为对应报价回购品种证券代码。如果想对某些品种进行巨额购回控制。可将全局设为‘不控制’，并增加对应证券代码的巨额购回控制。</w:t>
      </w:r>
    </w:p>
    <w:p w14:paraId="42148611">
      <w:pPr>
        <w:numPr>
          <w:ilvl w:val="0"/>
          <w:numId w:val="16"/>
        </w:numPr>
        <w:rPr>
          <w:rFonts w:hint="eastAsia" w:ascii="宋体" w:hAnsi="宋体"/>
          <w:szCs w:val="21"/>
        </w:rPr>
      </w:pPr>
      <w:r>
        <w:rPr>
          <w:rFonts w:hint="eastAsia" w:ascii="宋体" w:hAnsi="宋体"/>
          <w:b/>
          <w:szCs w:val="21"/>
          <w:u w:val="single"/>
        </w:rPr>
        <w:t>巨额购回控制的计算方法</w:t>
      </w:r>
      <w:r>
        <w:rPr>
          <w:rFonts w:hint="eastAsia" w:ascii="宋体" w:hAnsi="宋体"/>
          <w:szCs w:val="21"/>
        </w:rPr>
        <w:t>：</w:t>
      </w:r>
    </w:p>
    <w:p w14:paraId="6E0C9F27">
      <w:pPr>
        <w:ind w:left="420"/>
        <w:rPr>
          <w:rFonts w:hint="eastAsia" w:ascii="宋体" w:hAnsi="宋体"/>
          <w:szCs w:val="21"/>
        </w:rPr>
      </w:pPr>
      <w:r>
        <w:rPr>
          <w:rFonts w:hint="eastAsia" w:ascii="宋体" w:hAnsi="宋体"/>
          <w:szCs w:val="21"/>
        </w:rPr>
        <w:t>最大可购回额度=min{A,B}</w:t>
      </w:r>
    </w:p>
    <w:p w14:paraId="09C7AC86">
      <w:pPr>
        <w:ind w:left="3582" w:leftChars="200" w:hanging="3162" w:hangingChars="1500"/>
        <w:rPr>
          <w:rFonts w:hint="eastAsia" w:ascii="宋体" w:hAnsi="宋体"/>
          <w:b/>
          <w:szCs w:val="21"/>
          <w:u w:val="single"/>
        </w:rPr>
      </w:pPr>
      <w:r>
        <w:rPr>
          <w:rFonts w:hint="eastAsia" w:ascii="宋体" w:hAnsi="宋体"/>
          <w:b/>
          <w:szCs w:val="21"/>
          <w:u w:val="single"/>
        </w:rPr>
        <w:t>A．按巨额购回额度计算</w:t>
      </w:r>
      <w:r>
        <w:rPr>
          <w:rFonts w:hint="eastAsia" w:ascii="宋体" w:hAnsi="宋体"/>
          <w:szCs w:val="21"/>
        </w:rPr>
        <w:t xml:space="preserve">：最大可购回额度=巨额购回额度 </w:t>
      </w:r>
    </w:p>
    <w:p w14:paraId="7233164A">
      <w:pPr>
        <w:ind w:left="3582" w:leftChars="200" w:hanging="3162" w:hangingChars="1500"/>
        <w:rPr>
          <w:rFonts w:hint="eastAsia" w:ascii="宋体" w:hAnsi="宋体"/>
          <w:szCs w:val="21"/>
        </w:rPr>
      </w:pPr>
      <w:r>
        <w:rPr>
          <w:rFonts w:hint="eastAsia" w:ascii="宋体" w:hAnsi="宋体"/>
          <w:b/>
          <w:szCs w:val="21"/>
          <w:u w:val="single"/>
        </w:rPr>
        <w:t>B．按巨额购回比例计算</w:t>
      </w:r>
      <w:r>
        <w:rPr>
          <w:rFonts w:hint="eastAsia" w:ascii="宋体" w:hAnsi="宋体"/>
          <w:szCs w:val="21"/>
        </w:rPr>
        <w:t xml:space="preserve">：最大可购回额度=昨日未到期数量 </w:t>
      </w:r>
      <w:bookmarkStart w:id="111" w:name="_GoBack"/>
      <w:r>
        <w:rPr>
          <w:rFonts w:hint="eastAsia" w:ascii="宋体" w:hAnsi="宋体"/>
          <w:szCs w:val="21"/>
        </w:rPr>
        <w:t>*</w:t>
      </w:r>
      <w:bookmarkEnd w:id="111"/>
      <w:r>
        <w:rPr>
          <w:rFonts w:hint="eastAsia" w:ascii="宋体" w:hAnsi="宋体"/>
          <w:szCs w:val="21"/>
        </w:rPr>
        <w:t xml:space="preserve"> 巨额购回比例 </w:t>
      </w:r>
      <w:r>
        <w:rPr>
          <w:rFonts w:ascii="宋体" w:hAnsi="宋体"/>
          <w:szCs w:val="21"/>
        </w:rPr>
        <w:t>–</w:t>
      </w:r>
      <w:r>
        <w:rPr>
          <w:rFonts w:hint="eastAsia" w:ascii="宋体" w:hAnsi="宋体"/>
          <w:szCs w:val="21"/>
        </w:rPr>
        <w:t>bj_sumbond表中当日累计终止成交数量</w:t>
      </w:r>
    </w:p>
    <w:p w14:paraId="08D58E62">
      <w:pPr>
        <w:ind w:left="420"/>
        <w:rPr>
          <w:rFonts w:hint="eastAsia" w:ascii="宋体" w:hAnsi="宋体"/>
          <w:szCs w:val="21"/>
        </w:rPr>
      </w:pPr>
      <w:r>
        <w:rPr>
          <w:rFonts w:hint="eastAsia" w:ascii="宋体" w:hAnsi="宋体"/>
          <w:b/>
          <w:szCs w:val="21"/>
          <w:u w:val="single"/>
        </w:rPr>
        <w:t>举例说明</w:t>
      </w:r>
      <w:r>
        <w:rPr>
          <w:rFonts w:hint="eastAsia" w:ascii="宋体" w:hAnsi="宋体"/>
          <w:szCs w:val="21"/>
        </w:rPr>
        <w:t>：</w:t>
      </w:r>
    </w:p>
    <w:p w14:paraId="59EBEF9D">
      <w:pPr>
        <w:ind w:left="2940" w:leftChars="200" w:hanging="2520" w:hangingChars="1200"/>
        <w:rPr>
          <w:rFonts w:hint="eastAsia" w:ascii="宋体" w:hAnsi="宋体"/>
          <w:szCs w:val="21"/>
        </w:rPr>
      </w:pPr>
      <w:r>
        <w:rPr>
          <w:rFonts w:hint="eastAsia" w:ascii="宋体" w:hAnsi="宋体"/>
          <w:szCs w:val="21"/>
        </w:rPr>
        <w:t>某客户提前终止500股的205007的合约</w:t>
      </w:r>
    </w:p>
    <w:p w14:paraId="4F9A3B69">
      <w:pPr>
        <w:ind w:firstLine="420" w:firstLineChars="200"/>
        <w:rPr>
          <w:rFonts w:hint="eastAsia" w:ascii="宋体" w:hAnsi="宋体"/>
          <w:szCs w:val="21"/>
        </w:rPr>
      </w:pPr>
      <w:r>
        <w:rPr>
          <w:rFonts w:ascii="宋体" w:hAnsi="宋体"/>
          <w:szCs w:val="21"/>
        </w:rPr>
        <w:t>B</w:t>
      </w:r>
      <w:r>
        <w:rPr>
          <w:rFonts w:hint="eastAsia" w:ascii="宋体" w:hAnsi="宋体"/>
          <w:szCs w:val="21"/>
        </w:rPr>
        <w:t>j_sumbond表中昨日未到期数量为6000、当日累计提前终止数量为500</w:t>
      </w:r>
    </w:p>
    <w:p w14:paraId="65AD3173">
      <w:pPr>
        <w:ind w:left="2940" w:leftChars="200" w:hanging="2520" w:hangingChars="1200"/>
        <w:rPr>
          <w:rFonts w:hint="eastAsia" w:ascii="宋体" w:hAnsi="宋体"/>
          <w:szCs w:val="21"/>
        </w:rPr>
      </w:pPr>
      <w:r>
        <w:rPr>
          <w:rFonts w:hint="eastAsia" w:ascii="宋体" w:hAnsi="宋体"/>
          <w:szCs w:val="21"/>
        </w:rPr>
        <w:t>品种控制，设置205007巨额购回额度为30000元，巨额购回比例为0.1。</w:t>
      </w:r>
    </w:p>
    <w:p w14:paraId="7F000DE9">
      <w:pPr>
        <w:ind w:left="3570" w:leftChars="200" w:hanging="3150" w:hangingChars="1500"/>
        <w:rPr>
          <w:rFonts w:hint="eastAsia" w:ascii="宋体" w:hAnsi="宋体"/>
          <w:szCs w:val="21"/>
        </w:rPr>
      </w:pPr>
      <w:r>
        <w:rPr>
          <w:rFonts w:hint="eastAsia" w:ascii="宋体" w:hAnsi="宋体"/>
          <w:szCs w:val="21"/>
          <w:u w:val="single"/>
        </w:rPr>
        <w:t>按巨额购回额度计算</w:t>
      </w:r>
      <w:r>
        <w:rPr>
          <w:rFonts w:hint="eastAsia" w:ascii="宋体" w:hAnsi="宋体"/>
          <w:szCs w:val="21"/>
        </w:rPr>
        <w:t>：最大可购回额度=30000/100 =300</w:t>
      </w:r>
    </w:p>
    <w:p w14:paraId="677B5FD7">
      <w:pPr>
        <w:ind w:left="3570" w:leftChars="200" w:hanging="3150" w:hangingChars="1500"/>
        <w:rPr>
          <w:rFonts w:hint="eastAsia" w:ascii="宋体" w:hAnsi="宋体"/>
          <w:szCs w:val="21"/>
        </w:rPr>
      </w:pPr>
      <w:r>
        <w:rPr>
          <w:rFonts w:hint="eastAsia" w:ascii="宋体" w:hAnsi="宋体"/>
          <w:szCs w:val="21"/>
          <w:u w:val="single"/>
        </w:rPr>
        <w:t>按巨额购回比例计算</w:t>
      </w:r>
      <w:r>
        <w:rPr>
          <w:rFonts w:hint="eastAsia" w:ascii="宋体" w:hAnsi="宋体"/>
          <w:szCs w:val="21"/>
        </w:rPr>
        <w:t>：最大可购回额度=6000* 0.1 -500=100</w:t>
      </w:r>
    </w:p>
    <w:p w14:paraId="14F5B43D">
      <w:pPr>
        <w:ind w:left="2940" w:leftChars="200" w:hanging="2520" w:hangingChars="1200"/>
        <w:rPr>
          <w:rFonts w:hint="eastAsia" w:ascii="宋体" w:hAnsi="宋体"/>
          <w:szCs w:val="21"/>
        </w:rPr>
      </w:pPr>
      <w:r>
        <w:rPr>
          <w:rFonts w:hint="eastAsia" w:ascii="宋体" w:hAnsi="宋体"/>
          <w:szCs w:val="21"/>
          <w:u w:val="single"/>
        </w:rPr>
        <w:t>最大可购回额度</w:t>
      </w:r>
      <w:r>
        <w:rPr>
          <w:rFonts w:hint="eastAsia" w:ascii="宋体" w:hAnsi="宋体"/>
          <w:szCs w:val="21"/>
        </w:rPr>
        <w:t>=min{300，100}=100</w:t>
      </w:r>
    </w:p>
    <w:p w14:paraId="2C54D432">
      <w:pPr>
        <w:ind w:left="2940" w:leftChars="200" w:hanging="2520" w:hangingChars="1200"/>
        <w:rPr>
          <w:rFonts w:hint="eastAsia" w:ascii="宋体" w:hAnsi="宋体"/>
          <w:szCs w:val="21"/>
        </w:rPr>
      </w:pPr>
      <w:r>
        <w:rPr>
          <w:rFonts w:hint="eastAsia" w:ascii="宋体" w:hAnsi="宋体"/>
          <w:szCs w:val="21"/>
        </w:rPr>
        <w:t>500&gt;100,系统提示‘超过计算出的最大可终止数量’提前终止失败</w:t>
      </w:r>
    </w:p>
    <w:p w14:paraId="0923933B">
      <w:pPr>
        <w:ind w:firstLine="420" w:firstLineChars="200"/>
        <w:rPr>
          <w:rFonts w:hint="eastAsia" w:ascii="宋体" w:hAnsi="宋体"/>
          <w:szCs w:val="21"/>
          <w:u w:val="single"/>
        </w:rPr>
      </w:pPr>
    </w:p>
    <w:p w14:paraId="2B93AB2A">
      <w:pPr>
        <w:rPr>
          <w:rFonts w:hint="eastAsia"/>
          <w:b/>
        </w:rPr>
      </w:pPr>
      <w:r>
        <w:rPr>
          <w:rFonts w:hint="eastAsia"/>
          <w:b/>
        </w:rPr>
        <w:t>(d). 报价回购品种计息天数设置</w:t>
      </w:r>
    </w:p>
    <w:p w14:paraId="56EEFFD9">
      <w:pPr>
        <w:rPr>
          <w:rFonts w:hint="eastAsia"/>
          <w:b/>
        </w:rPr>
      </w:pPr>
      <w:r>
        <w:rPr>
          <w:rFonts w:hint="eastAsia"/>
          <w:b/>
        </w:rPr>
        <w:t>参数位置：【</w:t>
      </w:r>
      <w:r>
        <w:rPr>
          <w:rFonts w:hint="eastAsia" w:ascii="宋体" w:hAnsi="宋体"/>
          <w:szCs w:val="21"/>
        </w:rPr>
        <w:t>总部-证券参数-回购品种设置</w:t>
      </w:r>
      <w:r>
        <w:rPr>
          <w:rFonts w:hint="eastAsia"/>
          <w:b/>
        </w:rPr>
        <w:t>】</w:t>
      </w:r>
    </w:p>
    <w:p w14:paraId="26C14F91">
      <w:pPr>
        <w:ind w:left="1033" w:hanging="1033" w:hangingChars="490"/>
        <w:rPr>
          <w:rFonts w:ascii="宋体" w:hAnsi="宋体"/>
          <w:szCs w:val="21"/>
        </w:rPr>
      </w:pPr>
      <w:r>
        <w:rPr>
          <w:rFonts w:hint="eastAsia"/>
          <w:b/>
        </w:rPr>
        <w:t>参数作用：</w:t>
      </w:r>
      <w:r>
        <w:rPr>
          <w:rFonts w:hint="eastAsia" w:ascii="宋体" w:hAnsi="宋体"/>
          <w:szCs w:val="21"/>
        </w:rPr>
        <w:t>控制报价回购品种的计息天数</w:t>
      </w:r>
    </w:p>
    <w:p w14:paraId="7E48C32E">
      <w:pPr>
        <w:jc w:val="center"/>
        <w:rPr>
          <w:rFonts w:hint="eastAsia"/>
          <w:b/>
          <w:lang/>
        </w:rPr>
      </w:pPr>
      <w:r>
        <w:rPr>
          <w:lang/>
        </w:rPr>
        <w:drawing>
          <wp:inline distT="0" distB="0" distL="114300" distR="114300">
            <wp:extent cx="5486400" cy="3538855"/>
            <wp:effectExtent l="0" t="0" r="0" b="12065"/>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18"/>
                    <a:stretch>
                      <a:fillRect/>
                    </a:stretch>
                  </pic:blipFill>
                  <pic:spPr>
                    <a:xfrm>
                      <a:off x="0" y="0"/>
                      <a:ext cx="5486400" cy="3538855"/>
                    </a:xfrm>
                    <a:prstGeom prst="rect">
                      <a:avLst/>
                    </a:prstGeom>
                    <a:noFill/>
                    <a:ln>
                      <a:noFill/>
                    </a:ln>
                  </pic:spPr>
                </pic:pic>
              </a:graphicData>
            </a:graphic>
          </wp:inline>
        </w:drawing>
      </w:r>
    </w:p>
    <w:p w14:paraId="715F2130">
      <w:pPr>
        <w:jc w:val="left"/>
        <w:rPr>
          <w:rFonts w:hint="eastAsia"/>
          <w:lang/>
        </w:rPr>
      </w:pPr>
      <w:r>
        <w:rPr>
          <w:rFonts w:hint="eastAsia"/>
          <w:b/>
        </w:rPr>
        <w:t>参数说明：</w:t>
      </w:r>
    </w:p>
    <w:p w14:paraId="1A987E7F">
      <w:pPr>
        <w:numPr>
          <w:ilvl w:val="0"/>
          <w:numId w:val="16"/>
        </w:numPr>
        <w:rPr>
          <w:rFonts w:ascii="宋体" w:hAnsi="宋体"/>
          <w:szCs w:val="21"/>
          <w:u w:val="single"/>
        </w:rPr>
      </w:pPr>
      <w:r>
        <w:rPr>
          <w:rFonts w:hint="eastAsia" w:ascii="宋体" w:hAnsi="宋体"/>
          <w:szCs w:val="21"/>
        </w:rPr>
        <w:t>设置回购品种的计息天数，用来计算报价回购合约的到期利息和提前购回计息，上海报价回购默认为365。</w:t>
      </w:r>
    </w:p>
    <w:p w14:paraId="1C7B8ACC">
      <w:pPr>
        <w:rPr>
          <w:rFonts w:hint="eastAsia" w:ascii="宋体" w:hAnsi="宋体"/>
          <w:b/>
          <w:szCs w:val="21"/>
          <w:u w:val="single"/>
        </w:rPr>
      </w:pPr>
      <w:r>
        <w:rPr>
          <w:rFonts w:hint="eastAsia" w:ascii="宋体" w:hAnsi="宋体"/>
          <w:b/>
          <w:szCs w:val="21"/>
          <w:u w:val="single"/>
        </w:rPr>
        <w:t>注意：【日终-整合清算-4清算】时如涉及到报价回购的清算（JSMX.dbf）时，对应市场的每个购回天数和计息天数都应&gt;0，否则清算报错。、</w:t>
      </w:r>
    </w:p>
    <w:p w14:paraId="057BCDCC">
      <w:pPr>
        <w:rPr>
          <w:rFonts w:hint="eastAsia"/>
          <w:b/>
        </w:rPr>
      </w:pPr>
      <w:r>
        <w:rPr>
          <w:rFonts w:hint="eastAsia"/>
          <w:b/>
        </w:rPr>
        <w:t>(e). 报价回购额度归集</w:t>
      </w:r>
    </w:p>
    <w:p w14:paraId="11E2E6E0">
      <w:pPr>
        <w:rPr>
          <w:rFonts w:hint="eastAsia"/>
          <w:b/>
        </w:rPr>
      </w:pPr>
      <w:r>
        <w:rPr>
          <w:rFonts w:hint="eastAsia"/>
          <w:b/>
        </w:rPr>
        <w:t>参数位置：【</w:t>
      </w:r>
      <w:r>
        <w:rPr>
          <w:rFonts w:hint="eastAsia" w:ascii="宋体" w:hAnsi="宋体"/>
          <w:szCs w:val="21"/>
        </w:rPr>
        <w:t>总部-证券参数-上海报价回购额度管理</w:t>
      </w:r>
      <w:r>
        <w:rPr>
          <w:rFonts w:hint="eastAsia"/>
          <w:b/>
        </w:rPr>
        <w:t>】</w:t>
      </w:r>
    </w:p>
    <w:p w14:paraId="1052B4DD">
      <w:pPr>
        <w:ind w:left="1033" w:hanging="1033" w:hangingChars="490"/>
        <w:rPr>
          <w:rFonts w:hint="eastAsia" w:ascii="宋体" w:hAnsi="宋体"/>
          <w:szCs w:val="21"/>
        </w:rPr>
      </w:pPr>
      <w:r>
        <w:rPr>
          <w:rFonts w:hint="eastAsia"/>
          <w:b/>
        </w:rPr>
        <w:t>参数作用：</w:t>
      </w:r>
      <w:r>
        <w:rPr>
          <w:rFonts w:hint="eastAsia" w:ascii="宋体" w:hAnsi="宋体"/>
          <w:szCs w:val="21"/>
        </w:rPr>
        <w:t>用于上海报价回购额度归集</w:t>
      </w:r>
    </w:p>
    <w:p w14:paraId="4E55C681">
      <w:pPr>
        <w:ind w:left="1029" w:hanging="1029" w:hangingChars="490"/>
        <w:rPr>
          <w:rFonts w:hint="eastAsia" w:ascii="宋体" w:hAnsi="宋体"/>
          <w:szCs w:val="21"/>
        </w:rPr>
      </w:pPr>
      <w:r>
        <w:rPr>
          <w:rFonts w:hint="eastAsia" w:ascii="宋体" w:hAnsi="宋体"/>
          <w:szCs w:val="21"/>
        </w:rPr>
        <w:drawing>
          <wp:inline distT="0" distB="0" distL="114300" distR="114300">
            <wp:extent cx="5273040" cy="2931160"/>
            <wp:effectExtent l="0" t="0" r="0" b="10160"/>
            <wp:docPr id="13"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6"/>
                    <pic:cNvPicPr>
                      <a:picLocks noChangeAspect="1"/>
                    </pic:cNvPicPr>
                  </pic:nvPicPr>
                  <pic:blipFill>
                    <a:blip r:embed="rId19"/>
                    <a:stretch>
                      <a:fillRect/>
                    </a:stretch>
                  </pic:blipFill>
                  <pic:spPr>
                    <a:xfrm>
                      <a:off x="0" y="0"/>
                      <a:ext cx="5273040" cy="2931160"/>
                    </a:xfrm>
                    <a:prstGeom prst="rect">
                      <a:avLst/>
                    </a:prstGeom>
                    <a:noFill/>
                    <a:ln>
                      <a:noFill/>
                    </a:ln>
                  </pic:spPr>
                </pic:pic>
              </a:graphicData>
            </a:graphic>
          </wp:inline>
        </w:drawing>
      </w:r>
    </w:p>
    <w:p w14:paraId="15A9614C">
      <w:pPr>
        <w:jc w:val="left"/>
        <w:rPr>
          <w:rFonts w:hint="eastAsia"/>
          <w:b/>
        </w:rPr>
      </w:pPr>
      <w:r>
        <w:rPr>
          <w:rFonts w:hint="eastAsia"/>
          <w:b/>
        </w:rPr>
        <w:t>参数说明：</w:t>
      </w:r>
    </w:p>
    <w:p w14:paraId="59533EAA">
      <w:pPr>
        <w:numPr>
          <w:ilvl w:val="0"/>
          <w:numId w:val="16"/>
        </w:numPr>
        <w:rPr>
          <w:rFonts w:hint="eastAsia" w:ascii="宋体" w:hAnsi="宋体"/>
          <w:szCs w:val="21"/>
        </w:rPr>
      </w:pPr>
      <w:r>
        <w:rPr>
          <w:rFonts w:ascii="宋体" w:hAnsi="宋体"/>
          <w:szCs w:val="21"/>
        </w:rPr>
        <w:t>在主菜单添加按钮，点击按钮后出现新的窗口，左侧展示非一天期的产品，右侧展示一天期产品，通过勾选，选择目标产品代码以及源产品代码</w:t>
      </w:r>
    </w:p>
    <w:p w14:paraId="77A0D9E1">
      <w:pPr>
        <w:numPr>
          <w:ilvl w:val="0"/>
          <w:numId w:val="16"/>
        </w:numPr>
        <w:rPr>
          <w:rFonts w:hint="eastAsia" w:ascii="宋体" w:hAnsi="宋体"/>
          <w:szCs w:val="21"/>
        </w:rPr>
      </w:pPr>
      <w:r>
        <w:rPr>
          <w:rFonts w:hint="eastAsia" w:ascii="宋体" w:hAnsi="宋体"/>
          <w:szCs w:val="21"/>
        </w:rPr>
        <w:t>勾选额度回退，进行额度归集，则多天期产品总额度不变，只是额度余额、额度可用归集到一天期产品。</w:t>
      </w:r>
    </w:p>
    <w:p w14:paraId="5A37B34B">
      <w:pPr>
        <w:numPr>
          <w:ilvl w:val="0"/>
          <w:numId w:val="16"/>
        </w:numPr>
        <w:rPr>
          <w:rFonts w:hint="eastAsia" w:ascii="宋体" w:hAnsi="宋体"/>
          <w:szCs w:val="21"/>
        </w:rPr>
      </w:pPr>
      <w:r>
        <w:rPr>
          <w:rFonts w:hint="eastAsia" w:ascii="宋体" w:hAnsi="宋体"/>
          <w:szCs w:val="21"/>
        </w:rPr>
        <w:t>不勾选额度回退，进行额度归集，则多天期产品的总额度、额度余额、额度可用均归集到一天期产品。</w:t>
      </w:r>
    </w:p>
    <w:p w14:paraId="3EF295C4">
      <w:pPr>
        <w:numPr>
          <w:ilvl w:val="0"/>
          <w:numId w:val="16"/>
        </w:numPr>
        <w:rPr>
          <w:rFonts w:hint="eastAsia" w:ascii="宋体" w:hAnsi="宋体"/>
          <w:szCs w:val="21"/>
        </w:rPr>
      </w:pPr>
      <w:r>
        <w:rPr>
          <w:rFonts w:hint="eastAsia" w:ascii="宋体" w:hAnsi="宋体"/>
          <w:szCs w:val="21"/>
        </w:rPr>
        <w:t>支持同一证券代码不同产品编码，归集只能选择其中一支产品编码</w:t>
      </w:r>
    </w:p>
    <w:p w14:paraId="2D4F8E96">
      <w:pPr>
        <w:rPr>
          <w:rFonts w:hint="eastAsia"/>
        </w:rPr>
      </w:pPr>
    </w:p>
    <w:p w14:paraId="60FC0F7B">
      <w:pPr>
        <w:rPr>
          <w:rFonts w:hint="eastAsia"/>
          <w:b/>
        </w:rPr>
      </w:pPr>
      <w:r>
        <w:rPr>
          <w:rFonts w:hint="eastAsia"/>
          <w:b/>
        </w:rPr>
        <w:t>(f). 报价回购额预留额度设置</w:t>
      </w:r>
    </w:p>
    <w:p w14:paraId="791E8FFA">
      <w:pPr>
        <w:rPr>
          <w:rFonts w:hint="eastAsia"/>
          <w:b/>
        </w:rPr>
      </w:pPr>
      <w:r>
        <w:rPr>
          <w:rFonts w:hint="eastAsia"/>
          <w:b/>
        </w:rPr>
        <w:t>参数位置：【</w:t>
      </w:r>
      <w:r>
        <w:rPr>
          <w:rFonts w:hint="eastAsia" w:ascii="宋体" w:hAnsi="宋体"/>
          <w:szCs w:val="21"/>
        </w:rPr>
        <w:t>总部-证券参数-上海报价回购额度管理-额度归集</w:t>
      </w:r>
      <w:r>
        <w:rPr>
          <w:rFonts w:hint="eastAsia"/>
          <w:b/>
        </w:rPr>
        <w:t>】</w:t>
      </w:r>
    </w:p>
    <w:p w14:paraId="412BB879">
      <w:pPr>
        <w:ind w:left="1033" w:hanging="1033" w:hangingChars="490"/>
        <w:rPr>
          <w:rFonts w:hint="eastAsia" w:ascii="宋体" w:hAnsi="宋体"/>
          <w:szCs w:val="21"/>
        </w:rPr>
      </w:pPr>
      <w:r>
        <w:rPr>
          <w:rFonts w:hint="eastAsia"/>
          <w:b/>
        </w:rPr>
        <w:t>参数作用：</w:t>
      </w:r>
      <w:r>
        <w:rPr>
          <w:rFonts w:hint="eastAsia" w:ascii="宋体" w:hAnsi="宋体"/>
          <w:szCs w:val="21"/>
        </w:rPr>
        <w:t>用于上海报价回购批量委托的预留额度</w:t>
      </w:r>
    </w:p>
    <w:p w14:paraId="7B3FF88F">
      <w:pPr>
        <w:ind w:firstLine="1470" w:firstLineChars="700"/>
        <w:rPr>
          <w:rFonts w:hint="eastAsia"/>
        </w:rPr>
      </w:pPr>
      <w:r>
        <w:rPr>
          <w:rFonts w:hint="eastAsia"/>
        </w:rPr>
        <w:drawing>
          <wp:inline distT="0" distB="0" distL="114300" distR="114300">
            <wp:extent cx="2809875" cy="3114675"/>
            <wp:effectExtent l="0" t="0" r="9525" b="9525"/>
            <wp:docPr id="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
                    <pic:cNvPicPr>
                      <a:picLocks noChangeAspect="1"/>
                    </pic:cNvPicPr>
                  </pic:nvPicPr>
                  <pic:blipFill>
                    <a:blip r:embed="rId20"/>
                    <a:stretch>
                      <a:fillRect/>
                    </a:stretch>
                  </pic:blipFill>
                  <pic:spPr>
                    <a:xfrm>
                      <a:off x="0" y="0"/>
                      <a:ext cx="2809875" cy="3114675"/>
                    </a:xfrm>
                    <a:prstGeom prst="rect">
                      <a:avLst/>
                    </a:prstGeom>
                    <a:noFill/>
                    <a:ln>
                      <a:noFill/>
                    </a:ln>
                  </pic:spPr>
                </pic:pic>
              </a:graphicData>
            </a:graphic>
          </wp:inline>
        </w:drawing>
      </w:r>
    </w:p>
    <w:p w14:paraId="6E753A6C">
      <w:pPr>
        <w:jc w:val="left"/>
        <w:rPr>
          <w:rFonts w:hint="eastAsia"/>
          <w:b/>
        </w:rPr>
      </w:pPr>
      <w:r>
        <w:rPr>
          <w:rFonts w:hint="eastAsia"/>
          <w:b/>
        </w:rPr>
        <w:t>参数说明：</w:t>
      </w:r>
    </w:p>
    <w:p w14:paraId="24A2C4F4">
      <w:pPr>
        <w:numPr>
          <w:ilvl w:val="0"/>
          <w:numId w:val="16"/>
        </w:numPr>
        <w:rPr>
          <w:rFonts w:hint="eastAsia" w:ascii="宋体" w:hAnsi="宋体"/>
          <w:szCs w:val="21"/>
        </w:rPr>
      </w:pPr>
      <w:r>
        <w:rPr>
          <w:rFonts w:ascii="宋体" w:hAnsi="宋体"/>
          <w:szCs w:val="21"/>
        </w:rPr>
        <w:t>在</w:t>
      </w:r>
      <w:r>
        <w:rPr>
          <w:rFonts w:hint="eastAsia" w:ascii="宋体" w:hAnsi="宋体"/>
          <w:szCs w:val="21"/>
        </w:rPr>
        <w:t>设</w:t>
      </w:r>
      <w:r>
        <w:rPr>
          <w:rFonts w:ascii="宋体" w:hAnsi="宋体"/>
          <w:szCs w:val="21"/>
        </w:rPr>
        <w:t>置批量报价预留额度时，相应的客户报价委托额度会减少，点击</w:t>
      </w:r>
      <w:r>
        <w:rPr>
          <w:rFonts w:hint="eastAsia" w:ascii="宋体" w:hAnsi="宋体"/>
          <w:szCs w:val="21"/>
        </w:rPr>
        <w:t>确</w:t>
      </w:r>
      <w:r>
        <w:rPr>
          <w:rFonts w:ascii="宋体" w:hAnsi="宋体"/>
          <w:szCs w:val="21"/>
        </w:rPr>
        <w:t>定保存后，一天期产品</w:t>
      </w:r>
      <w:r>
        <w:rPr>
          <w:rFonts w:hint="eastAsia" w:ascii="宋体" w:hAnsi="宋体"/>
          <w:szCs w:val="21"/>
        </w:rPr>
        <w:t>可</w:t>
      </w:r>
      <w:r>
        <w:rPr>
          <w:rFonts w:ascii="宋体" w:hAnsi="宋体"/>
          <w:szCs w:val="21"/>
        </w:rPr>
        <w:t>用额度相对应减少</w:t>
      </w:r>
    </w:p>
    <w:p w14:paraId="27142EB7">
      <w:pPr>
        <w:numPr>
          <w:ilvl w:val="0"/>
          <w:numId w:val="16"/>
        </w:numPr>
        <w:rPr>
          <w:rFonts w:hint="eastAsia" w:ascii="宋体" w:hAnsi="宋体"/>
          <w:szCs w:val="21"/>
        </w:rPr>
      </w:pPr>
      <w:r>
        <w:rPr>
          <w:rFonts w:hint="eastAsia" w:ascii="宋体" w:hAnsi="宋体"/>
          <w:szCs w:val="21"/>
        </w:rPr>
        <w:t>设置批量报价预留额度不能大于公参【bjhg_plsbamt_sh】，相当于所有节点参与批量报价回购的总额度不会超过该参数</w:t>
      </w:r>
    </w:p>
    <w:p w14:paraId="5D262EC1">
      <w:pPr>
        <w:rPr>
          <w:rFonts w:hint="eastAsia"/>
        </w:rPr>
      </w:pPr>
    </w:p>
    <w:p w14:paraId="156240A3">
      <w:pPr>
        <w:rPr>
          <w:rFonts w:hint="eastAsia"/>
          <w:b/>
        </w:rPr>
      </w:pPr>
      <w:r>
        <w:rPr>
          <w:rFonts w:hint="eastAsia"/>
          <w:b/>
        </w:rPr>
        <w:t xml:space="preserve"> (g). 报价回购额预分配</w:t>
      </w:r>
    </w:p>
    <w:p w14:paraId="479E96EE">
      <w:pPr>
        <w:rPr>
          <w:rFonts w:hint="eastAsia"/>
        </w:rPr>
      </w:pPr>
      <w:r>
        <w:rPr>
          <w:rFonts w:hint="eastAsia" w:ascii="华文细黑" w:hAnsi="华文细黑" w:eastAsia="华文细黑"/>
          <w:b/>
          <w:sz w:val="24"/>
        </w:rPr>
        <w:t>使用此功能前，请确保系统OEM号“</w:t>
      </w:r>
      <w:r>
        <w:rPr>
          <w:rFonts w:hint="eastAsia" w:ascii="微软雅黑" w:hAnsi="微软雅黑" w:eastAsia="微软雅黑" w:cs="微软雅黑"/>
          <w:b/>
          <w:kern w:val="0"/>
          <w:sz w:val="23"/>
          <w:szCs w:val="23"/>
          <w:lang w:bidi="ar"/>
        </w:rPr>
        <w:t>KSPB上海报价回购多节点额度分配</w:t>
      </w:r>
      <w:r>
        <w:rPr>
          <w:rFonts w:hint="eastAsia" w:ascii="华文细黑" w:hAnsi="华文细黑" w:eastAsia="华文细黑"/>
          <w:b/>
          <w:sz w:val="24"/>
        </w:rPr>
        <w:t>”设置正确</w:t>
      </w:r>
    </w:p>
    <w:p w14:paraId="4A4F2EF6">
      <w:pPr>
        <w:rPr>
          <w:rFonts w:hint="eastAsia"/>
          <w:b/>
        </w:rPr>
      </w:pPr>
      <w:r>
        <w:rPr>
          <w:rFonts w:hint="eastAsia"/>
          <w:b/>
        </w:rPr>
        <w:t>参数位置：【</w:t>
      </w:r>
      <w:r>
        <w:rPr>
          <w:rFonts w:hint="eastAsia" w:ascii="宋体" w:hAnsi="宋体"/>
          <w:szCs w:val="21"/>
        </w:rPr>
        <w:t>总部-证券参数-上海报价回购额度管理</w:t>
      </w:r>
      <w:r>
        <w:rPr>
          <w:rFonts w:hint="eastAsia"/>
          <w:b/>
        </w:rPr>
        <w:t>】</w:t>
      </w:r>
    </w:p>
    <w:p w14:paraId="2812226D">
      <w:pPr>
        <w:ind w:left="1033" w:hanging="1033" w:hangingChars="490"/>
        <w:rPr>
          <w:rFonts w:hint="eastAsia" w:ascii="宋体" w:hAnsi="宋体"/>
          <w:szCs w:val="21"/>
        </w:rPr>
      </w:pPr>
      <w:r>
        <w:rPr>
          <w:rFonts w:hint="eastAsia"/>
          <w:b/>
        </w:rPr>
        <w:t>参数作用：</w:t>
      </w:r>
      <w:r>
        <w:rPr>
          <w:rFonts w:hint="eastAsia" w:ascii="宋体" w:hAnsi="宋体"/>
          <w:szCs w:val="21"/>
        </w:rPr>
        <w:t>用于上海报价回购批量委托额度节点一天产品预留额度的分配</w:t>
      </w:r>
    </w:p>
    <w:p w14:paraId="5BB66C13">
      <w:pPr>
        <w:rPr>
          <w:rFonts w:hint="eastAsia"/>
        </w:rPr>
      </w:pPr>
      <w:r>
        <w:rPr>
          <w:rFonts w:hint="eastAsia"/>
        </w:rPr>
        <w:drawing>
          <wp:inline distT="0" distB="0" distL="114300" distR="114300">
            <wp:extent cx="5266055" cy="2901315"/>
            <wp:effectExtent l="0" t="0" r="6985" b="9525"/>
            <wp:docPr id="1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2"/>
                    <pic:cNvPicPr>
                      <a:picLocks noChangeAspect="1"/>
                    </pic:cNvPicPr>
                  </pic:nvPicPr>
                  <pic:blipFill>
                    <a:blip r:embed="rId21"/>
                    <a:stretch>
                      <a:fillRect/>
                    </a:stretch>
                  </pic:blipFill>
                  <pic:spPr>
                    <a:xfrm>
                      <a:off x="0" y="0"/>
                      <a:ext cx="5266055" cy="2901315"/>
                    </a:xfrm>
                    <a:prstGeom prst="rect">
                      <a:avLst/>
                    </a:prstGeom>
                    <a:noFill/>
                    <a:ln>
                      <a:noFill/>
                    </a:ln>
                  </pic:spPr>
                </pic:pic>
              </a:graphicData>
            </a:graphic>
          </wp:inline>
        </w:drawing>
      </w:r>
    </w:p>
    <w:p w14:paraId="77F6BA67">
      <w:pPr>
        <w:jc w:val="left"/>
        <w:rPr>
          <w:rFonts w:hint="eastAsia"/>
          <w:b/>
        </w:rPr>
      </w:pPr>
      <w:r>
        <w:rPr>
          <w:rFonts w:hint="eastAsia"/>
          <w:b/>
        </w:rPr>
        <w:t>参数说明：</w:t>
      </w:r>
    </w:p>
    <w:p w14:paraId="1E77BBC2">
      <w:pPr>
        <w:numPr>
          <w:ilvl w:val="0"/>
          <w:numId w:val="16"/>
        </w:numPr>
        <w:rPr>
          <w:rFonts w:hint="eastAsia" w:ascii="宋体" w:hAnsi="宋体"/>
          <w:szCs w:val="21"/>
        </w:rPr>
      </w:pPr>
      <w:r>
        <w:rPr>
          <w:rFonts w:hint="eastAsia" w:ascii="宋体" w:hAnsi="宋体"/>
          <w:szCs w:val="21"/>
        </w:rPr>
        <w:t>首先在【上海报价回购批量委托】进行预处理操作，把各节点客户资金总量上传到额度节点</w:t>
      </w:r>
      <w:r>
        <w:rPr>
          <w:rFonts w:ascii="宋体" w:hAnsi="宋体"/>
          <w:szCs w:val="21"/>
        </w:rPr>
        <w:t>bj_yclbond表</w:t>
      </w:r>
    </w:p>
    <w:p w14:paraId="135208F7">
      <w:pPr>
        <w:numPr>
          <w:ilvl w:val="0"/>
          <w:numId w:val="16"/>
        </w:numPr>
        <w:rPr>
          <w:rFonts w:hint="eastAsia" w:ascii="宋体" w:hAnsi="宋体"/>
          <w:szCs w:val="21"/>
        </w:rPr>
      </w:pPr>
      <w:r>
        <w:rPr>
          <w:rFonts w:hint="eastAsia" w:ascii="宋体" w:hAnsi="宋体"/>
          <w:szCs w:val="21"/>
        </w:rPr>
        <w:t>点击“刷新”可查询各分节点客户资金总量和额度分配明细</w:t>
      </w:r>
    </w:p>
    <w:p w14:paraId="6524A71B">
      <w:pPr>
        <w:numPr>
          <w:ilvl w:val="0"/>
          <w:numId w:val="16"/>
        </w:numPr>
        <w:rPr>
          <w:rFonts w:hint="eastAsia" w:ascii="宋体" w:hAnsi="宋体"/>
          <w:szCs w:val="21"/>
        </w:rPr>
      </w:pPr>
      <w:r>
        <w:rPr>
          <w:rFonts w:hint="eastAsia" w:ascii="宋体" w:hAnsi="宋体"/>
          <w:szCs w:val="21"/>
        </w:rPr>
        <w:t>计算得到的分配额度大于</w:t>
      </w:r>
      <w:r>
        <w:rPr>
          <w:rFonts w:ascii="宋体" w:hAnsi="宋体"/>
          <w:szCs w:val="21"/>
        </w:rPr>
        <w:t>公参【bjhg_plsbamt_sh】设置的额度时，节点分配额度更新</w:t>
      </w:r>
      <w:r>
        <w:rPr>
          <w:rFonts w:hint="eastAsia" w:ascii="宋体" w:hAnsi="宋体"/>
          <w:szCs w:val="21"/>
        </w:rPr>
        <w:t>为</w:t>
      </w:r>
      <w:r>
        <w:rPr>
          <w:rFonts w:ascii="宋体" w:hAnsi="宋体"/>
          <w:szCs w:val="21"/>
        </w:rPr>
        <w:t>公参设置的额度；</w:t>
      </w:r>
      <w:r>
        <w:rPr>
          <w:rFonts w:hint="eastAsia" w:ascii="宋体" w:hAnsi="宋体"/>
          <w:szCs w:val="21"/>
        </w:rPr>
        <w:t>分配的额度小于</w:t>
      </w:r>
      <w:r>
        <w:rPr>
          <w:rFonts w:ascii="宋体" w:hAnsi="宋体"/>
          <w:szCs w:val="21"/>
        </w:rPr>
        <w:t>公参【bjhg_plsbamt_sh】设置的额度时，节点分配额度</w:t>
      </w:r>
      <w:r>
        <w:rPr>
          <w:rFonts w:hint="eastAsia" w:ascii="宋体" w:hAnsi="宋体"/>
          <w:szCs w:val="21"/>
        </w:rPr>
        <w:t>为</w:t>
      </w:r>
      <w:r>
        <w:rPr>
          <w:rFonts w:ascii="宋体" w:hAnsi="宋体"/>
          <w:szCs w:val="21"/>
        </w:rPr>
        <w:t>计算后的分配额度额度；</w:t>
      </w:r>
    </w:p>
    <w:p w14:paraId="1D86E567">
      <w:pPr>
        <w:numPr>
          <w:ilvl w:val="0"/>
          <w:numId w:val="16"/>
        </w:numPr>
        <w:spacing w:line="360" w:lineRule="auto"/>
        <w:jc w:val="left"/>
        <w:rPr>
          <w:rFonts w:hint="eastAsia" w:ascii="宋体" w:hAnsi="宋体"/>
          <w:szCs w:val="21"/>
        </w:rPr>
      </w:pPr>
      <w:r>
        <w:rPr>
          <w:rFonts w:hint="eastAsia" w:ascii="宋体" w:hAnsi="宋体"/>
          <w:szCs w:val="21"/>
        </w:rPr>
        <w:t>额度分配：</w:t>
      </w:r>
    </w:p>
    <w:p w14:paraId="3E19ECCF">
      <w:pPr>
        <w:ind w:left="420"/>
        <w:rPr>
          <w:rFonts w:hint="eastAsia" w:ascii="宋体" w:hAnsi="宋体"/>
          <w:szCs w:val="21"/>
        </w:rPr>
      </w:pPr>
      <w:r>
        <w:rPr>
          <w:rFonts w:hint="eastAsia" w:ascii="宋体" w:hAnsi="宋体"/>
          <w:szCs w:val="21"/>
        </w:rPr>
        <w:t>1、当预留总度超过各节点资金汇总,则按照各节点资金数分配额度</w:t>
      </w:r>
    </w:p>
    <w:p w14:paraId="5A17F398">
      <w:pPr>
        <w:ind w:firstLine="420" w:firstLineChars="200"/>
        <w:rPr>
          <w:rFonts w:hint="eastAsia" w:ascii="宋体" w:hAnsi="宋体"/>
          <w:szCs w:val="21"/>
        </w:rPr>
      </w:pPr>
      <w:r>
        <w:rPr>
          <w:rFonts w:hint="eastAsia" w:ascii="宋体" w:hAnsi="宋体"/>
          <w:szCs w:val="21"/>
        </w:rPr>
        <w:t>2、预留额度低于各节点汇总资金,则按比例分配，按（预留额度/所有节点总的汇总金额）计算分配比例，比例值以千为单位向下取整，根据计算的分配比例 * 各节点的总金额 给各分节点计算可分配额度，再以减法计算按比例分配后系统剩余未分配的预留额度，将其分配至资金较多的分节点上，最终结果保存在</w:t>
      </w:r>
      <w:r>
        <w:rPr>
          <w:rFonts w:ascii="宋体" w:hAnsi="宋体"/>
          <w:szCs w:val="21"/>
        </w:rPr>
        <w:t>bj_yclbond</w:t>
      </w:r>
      <w:r>
        <w:rPr>
          <w:rFonts w:hint="eastAsia" w:ascii="宋体" w:hAnsi="宋体"/>
          <w:szCs w:val="21"/>
        </w:rPr>
        <w:t>额度分配表，界面展示分节点的客户资金总量和额度分配明细；</w:t>
      </w:r>
    </w:p>
    <w:p w14:paraId="3505CC3F">
      <w:pPr>
        <w:rPr>
          <w:rFonts w:hint="eastAsia"/>
        </w:rPr>
      </w:pPr>
    </w:p>
    <w:tbl>
      <w:tblPr>
        <w:tblStyle w:val="18"/>
        <w:tblW w:w="496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70"/>
        <w:gridCol w:w="5084"/>
      </w:tblGrid>
      <w:tr w14:paraId="67FF3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5000" w:type="pct"/>
            <w:gridSpan w:val="2"/>
            <w:noWrap w:val="0"/>
            <w:vAlign w:val="top"/>
          </w:tcPr>
          <w:p w14:paraId="5E0679FF">
            <w:pPr>
              <w:jc w:val="center"/>
              <w:rPr>
                <w:rFonts w:ascii="Calibri" w:hAnsi="宋体"/>
                <w:b/>
                <w:bCs/>
                <w:sz w:val="24"/>
              </w:rPr>
            </w:pPr>
            <w:r>
              <w:rPr>
                <w:rFonts w:hint="eastAsia" w:ascii="Calibri" w:hAnsi="宋体"/>
                <w:b/>
                <w:bCs/>
                <w:sz w:val="24"/>
              </w:rPr>
              <w:t>各节点额度分配举例说明</w:t>
            </w:r>
          </w:p>
        </w:tc>
      </w:tr>
      <w:tr w14:paraId="6C256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993" w:type="pct"/>
            <w:noWrap w:val="0"/>
            <w:vAlign w:val="top"/>
          </w:tcPr>
          <w:p w14:paraId="748A9BAF">
            <w:pPr>
              <w:jc w:val="center"/>
              <w:rPr>
                <w:rFonts w:ascii="Calibri" w:hAnsi="宋体"/>
                <w:sz w:val="24"/>
              </w:rPr>
            </w:pPr>
            <w:r>
              <w:rPr>
                <w:rFonts w:hint="eastAsia" w:ascii="Calibri" w:hAnsi="宋体"/>
                <w:b/>
                <w:bCs/>
                <w:szCs w:val="21"/>
              </w:rPr>
              <w:t>条件</w:t>
            </w:r>
          </w:p>
        </w:tc>
        <w:tc>
          <w:tcPr>
            <w:tcW w:w="3007" w:type="pct"/>
            <w:noWrap w:val="0"/>
            <w:vAlign w:val="top"/>
          </w:tcPr>
          <w:p w14:paraId="2CFD254D">
            <w:pPr>
              <w:jc w:val="center"/>
              <w:rPr>
                <w:rFonts w:ascii="Calibri" w:hAnsi="宋体"/>
                <w:sz w:val="24"/>
              </w:rPr>
            </w:pPr>
            <w:r>
              <w:rPr>
                <w:rFonts w:hint="eastAsia" w:ascii="Calibri" w:hAnsi="宋体"/>
                <w:b/>
                <w:bCs/>
                <w:szCs w:val="21"/>
              </w:rPr>
              <w:t>分配规则</w:t>
            </w:r>
          </w:p>
        </w:tc>
      </w:tr>
      <w:tr w14:paraId="4C9CA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993" w:type="pct"/>
            <w:vMerge w:val="restart"/>
            <w:noWrap w:val="0"/>
            <w:vAlign w:val="top"/>
          </w:tcPr>
          <w:p w14:paraId="1B69875B">
            <w:pPr>
              <w:jc w:val="center"/>
              <w:rPr>
                <w:rFonts w:hint="eastAsia" w:ascii="Calibri" w:hAnsi="宋体"/>
                <w:szCs w:val="21"/>
              </w:rPr>
            </w:pPr>
          </w:p>
          <w:p w14:paraId="342967AC">
            <w:pPr>
              <w:jc w:val="center"/>
              <w:rPr>
                <w:rFonts w:hint="eastAsia" w:ascii="Calibri" w:hAnsi="宋体"/>
                <w:szCs w:val="21"/>
              </w:rPr>
            </w:pPr>
            <w:r>
              <w:rPr>
                <w:rFonts w:hint="eastAsia" w:ascii="宋体" w:hAnsi="宋体"/>
                <w:szCs w:val="21"/>
              </w:rPr>
              <w:t>预留额度&lt;各节点汇总资金</w:t>
            </w:r>
          </w:p>
          <w:p w14:paraId="74BC894B">
            <w:pPr>
              <w:jc w:val="left"/>
              <w:rPr>
                <w:rFonts w:hint="eastAsia" w:ascii="Calibri" w:hAnsi="宋体"/>
                <w:szCs w:val="21"/>
              </w:rPr>
            </w:pPr>
            <w:r>
              <w:rPr>
                <w:rFonts w:hint="eastAsia" w:ascii="Calibri" w:hAnsi="宋体"/>
                <w:szCs w:val="21"/>
              </w:rPr>
              <w:t>点节1，资金总量：10万</w:t>
            </w:r>
          </w:p>
          <w:p w14:paraId="288B9EDB">
            <w:pPr>
              <w:jc w:val="left"/>
              <w:rPr>
                <w:rFonts w:hint="eastAsia" w:ascii="Calibri" w:hAnsi="宋体"/>
                <w:szCs w:val="21"/>
              </w:rPr>
            </w:pPr>
            <w:r>
              <w:rPr>
                <w:rFonts w:hint="eastAsia" w:ascii="Calibri" w:hAnsi="宋体"/>
                <w:szCs w:val="21"/>
              </w:rPr>
              <w:t>点节2，资金总量：22万</w:t>
            </w:r>
          </w:p>
          <w:p w14:paraId="29A7A23A">
            <w:pPr>
              <w:jc w:val="left"/>
              <w:rPr>
                <w:rFonts w:hint="eastAsia" w:ascii="Calibri" w:hAnsi="宋体"/>
                <w:szCs w:val="21"/>
              </w:rPr>
            </w:pPr>
            <w:r>
              <w:rPr>
                <w:rFonts w:hint="eastAsia" w:ascii="Calibri" w:hAnsi="宋体"/>
                <w:szCs w:val="21"/>
              </w:rPr>
              <w:t>点节3，资金总量：15万</w:t>
            </w:r>
          </w:p>
          <w:p w14:paraId="7A9DC263">
            <w:pPr>
              <w:jc w:val="left"/>
              <w:rPr>
                <w:rFonts w:hint="eastAsia" w:ascii="Calibri" w:hAnsi="宋体"/>
                <w:szCs w:val="21"/>
              </w:rPr>
            </w:pPr>
            <w:r>
              <w:rPr>
                <w:rFonts w:hint="eastAsia" w:ascii="Calibri" w:hAnsi="宋体"/>
                <w:szCs w:val="21"/>
              </w:rPr>
              <w:t>点节4，资金总量：16万</w:t>
            </w:r>
          </w:p>
          <w:p w14:paraId="2F1FD03C">
            <w:pPr>
              <w:jc w:val="left"/>
              <w:rPr>
                <w:rFonts w:hint="eastAsia" w:ascii="宋体" w:hAnsi="宋体"/>
                <w:szCs w:val="21"/>
              </w:rPr>
            </w:pPr>
            <w:r>
              <w:rPr>
                <w:rFonts w:ascii="Calibri" w:hAnsi="宋体"/>
                <w:szCs w:val="21"/>
              </w:rPr>
              <w:t>各节点</w:t>
            </w:r>
            <w:r>
              <w:rPr>
                <w:rFonts w:ascii="宋体" w:hAnsi="宋体"/>
                <w:szCs w:val="21"/>
              </w:rPr>
              <w:t>公参【bjhg_plsbamt_sh】</w:t>
            </w:r>
            <w:r>
              <w:rPr>
                <w:rFonts w:hint="eastAsia" w:ascii="宋体" w:hAnsi="宋体"/>
                <w:szCs w:val="21"/>
              </w:rPr>
              <w:t>值</w:t>
            </w:r>
            <w:r>
              <w:rPr>
                <w:rFonts w:ascii="宋体" w:hAnsi="宋体"/>
                <w:szCs w:val="21"/>
              </w:rPr>
              <w:t>：</w:t>
            </w:r>
            <w:r>
              <w:rPr>
                <w:rFonts w:hint="eastAsia" w:ascii="宋体" w:hAnsi="宋体"/>
                <w:szCs w:val="21"/>
              </w:rPr>
              <w:t xml:space="preserve"> 0</w:t>
            </w:r>
          </w:p>
          <w:p w14:paraId="71790D7B">
            <w:pPr>
              <w:jc w:val="left"/>
              <w:rPr>
                <w:rFonts w:hint="eastAsia" w:ascii="Calibri" w:hAnsi="宋体"/>
                <w:szCs w:val="21"/>
              </w:rPr>
            </w:pPr>
          </w:p>
          <w:p w14:paraId="2FEF0E8A">
            <w:pPr>
              <w:rPr>
                <w:rFonts w:hint="eastAsia"/>
              </w:rPr>
            </w:pPr>
            <w:r>
              <w:rPr>
                <w:rFonts w:hint="eastAsia"/>
              </w:rPr>
              <w:t>各节点资金汇总金额：63万</w:t>
            </w:r>
          </w:p>
          <w:p w14:paraId="461C6F87">
            <w:pPr>
              <w:rPr>
                <w:rFonts w:hint="eastAsia"/>
              </w:rPr>
            </w:pPr>
          </w:p>
          <w:p w14:paraId="26E09894">
            <w:pPr>
              <w:rPr>
                <w:rFonts w:hint="eastAsia"/>
              </w:rPr>
            </w:pPr>
            <w:r>
              <w:rPr>
                <w:rFonts w:hint="eastAsia"/>
              </w:rPr>
              <w:t>额度节点预留额度：60万</w:t>
            </w:r>
          </w:p>
          <w:p w14:paraId="53E40948">
            <w:pPr>
              <w:jc w:val="center"/>
              <w:rPr>
                <w:rFonts w:hint="eastAsia" w:ascii="Calibri" w:hAnsi="宋体"/>
                <w:szCs w:val="21"/>
              </w:rPr>
            </w:pPr>
          </w:p>
        </w:tc>
        <w:tc>
          <w:tcPr>
            <w:tcW w:w="3007" w:type="pct"/>
            <w:noWrap w:val="0"/>
            <w:vAlign w:val="center"/>
          </w:tcPr>
          <w:p w14:paraId="75E41C9A">
            <w:pPr>
              <w:spacing w:line="360" w:lineRule="auto"/>
              <w:rPr>
                <w:rFonts w:hint="eastAsia" w:ascii="Calibri" w:hAnsi="宋体"/>
                <w:szCs w:val="21"/>
              </w:rPr>
            </w:pPr>
            <w:r>
              <w:rPr>
                <w:rFonts w:hint="eastAsia" w:ascii="Calibri" w:hAnsi="宋体"/>
                <w:szCs w:val="21"/>
              </w:rPr>
              <w:t xml:space="preserve">第一步： </w:t>
            </w:r>
          </w:p>
          <w:p w14:paraId="6D8B4965">
            <w:pPr>
              <w:spacing w:line="360" w:lineRule="auto"/>
              <w:rPr>
                <w:rFonts w:hint="eastAsia" w:ascii="Calibri" w:hAnsi="宋体"/>
                <w:szCs w:val="21"/>
              </w:rPr>
            </w:pPr>
            <w:r>
              <w:rPr>
                <w:rFonts w:hint="eastAsia" w:ascii="Calibri" w:hAnsi="宋体"/>
                <w:szCs w:val="21"/>
              </w:rPr>
              <w:t>先分配比例： 60万/63万=</w:t>
            </w:r>
            <w:r>
              <w:rPr>
                <w:rFonts w:ascii="Calibri" w:hAnsi="宋体"/>
                <w:szCs w:val="21"/>
              </w:rPr>
              <w:t>0.95238095238</w:t>
            </w:r>
          </w:p>
          <w:p w14:paraId="1806D38D">
            <w:pPr>
              <w:rPr>
                <w:rFonts w:hint="eastAsia" w:ascii="Calibri" w:hAnsi="宋体"/>
                <w:szCs w:val="21"/>
              </w:rPr>
            </w:pPr>
            <w:r>
              <w:rPr>
                <w:rFonts w:hint="eastAsia" w:ascii="Calibri" w:hAnsi="宋体"/>
                <w:szCs w:val="21"/>
              </w:rPr>
              <w:t>按比例分配额度给各个节点,并以千位取整</w:t>
            </w:r>
          </w:p>
          <w:p w14:paraId="5ED83597">
            <w:pPr>
              <w:rPr>
                <w:rFonts w:hint="eastAsia" w:ascii="Calibri" w:hAnsi="宋体"/>
                <w:szCs w:val="21"/>
              </w:rPr>
            </w:pPr>
            <w:r>
              <w:rPr>
                <w:rFonts w:hint="eastAsia" w:ascii="Calibri" w:hAnsi="宋体"/>
                <w:szCs w:val="21"/>
              </w:rPr>
              <w:t>各节点额度 = 向下取整（（各节点的总金额* 分配比例）/单位1000）* 单位1000</w:t>
            </w:r>
          </w:p>
          <w:p w14:paraId="5862E973">
            <w:pPr>
              <w:rPr>
                <w:rFonts w:hint="eastAsia" w:ascii="Calibri" w:hAnsi="宋体"/>
                <w:szCs w:val="21"/>
              </w:rPr>
            </w:pPr>
            <w:r>
              <w:rPr>
                <w:rFonts w:hint="eastAsia" w:ascii="Calibri" w:hAnsi="宋体"/>
                <w:szCs w:val="21"/>
              </w:rPr>
              <w:t>点节1 =floor((100000*</w:t>
            </w:r>
            <w:r>
              <w:rPr>
                <w:rFonts w:ascii="Calibri" w:hAnsi="宋体"/>
                <w:szCs w:val="21"/>
              </w:rPr>
              <w:t>0.95238095238</w:t>
            </w:r>
            <w:r>
              <w:rPr>
                <w:rFonts w:hint="eastAsia" w:ascii="Calibri" w:hAnsi="宋体"/>
                <w:szCs w:val="21"/>
              </w:rPr>
              <w:t>)/1000)*1000=</w:t>
            </w:r>
            <w:r>
              <w:t xml:space="preserve"> </w:t>
            </w:r>
            <w:r>
              <w:rPr>
                <w:rFonts w:ascii="Calibri" w:hAnsi="宋体"/>
                <w:szCs w:val="21"/>
              </w:rPr>
              <w:t>95000</w:t>
            </w:r>
          </w:p>
          <w:p w14:paraId="032E1CD5">
            <w:pPr>
              <w:rPr>
                <w:rFonts w:hint="eastAsia" w:ascii="Calibri" w:hAnsi="宋体"/>
                <w:szCs w:val="21"/>
              </w:rPr>
            </w:pPr>
            <w:r>
              <w:rPr>
                <w:rFonts w:hint="eastAsia" w:ascii="Calibri" w:hAnsi="宋体"/>
                <w:szCs w:val="21"/>
              </w:rPr>
              <w:t>点节2 =floor((220000*</w:t>
            </w:r>
            <w:r>
              <w:rPr>
                <w:rFonts w:ascii="Calibri" w:hAnsi="宋体"/>
                <w:szCs w:val="21"/>
              </w:rPr>
              <w:t>0.95238095238</w:t>
            </w:r>
            <w:r>
              <w:rPr>
                <w:rFonts w:hint="eastAsia" w:ascii="Calibri" w:hAnsi="宋体"/>
                <w:szCs w:val="21"/>
              </w:rPr>
              <w:t>)/1000)*1000=</w:t>
            </w:r>
            <w:r>
              <w:t xml:space="preserve"> </w:t>
            </w:r>
            <w:r>
              <w:rPr>
                <w:rFonts w:ascii="Calibri" w:hAnsi="宋体"/>
                <w:szCs w:val="21"/>
              </w:rPr>
              <w:t>209000</w:t>
            </w:r>
          </w:p>
          <w:p w14:paraId="6AB7F3E8">
            <w:pPr>
              <w:rPr>
                <w:rFonts w:hint="eastAsia" w:ascii="Calibri" w:hAnsi="宋体"/>
                <w:szCs w:val="21"/>
              </w:rPr>
            </w:pPr>
            <w:r>
              <w:rPr>
                <w:rFonts w:hint="eastAsia" w:ascii="Calibri" w:hAnsi="宋体"/>
                <w:szCs w:val="21"/>
              </w:rPr>
              <w:t>点节3 =floor((150000*</w:t>
            </w:r>
            <w:r>
              <w:rPr>
                <w:rFonts w:ascii="Calibri" w:hAnsi="宋体"/>
                <w:szCs w:val="21"/>
              </w:rPr>
              <w:t>0.95238095238</w:t>
            </w:r>
            <w:r>
              <w:rPr>
                <w:rFonts w:hint="eastAsia" w:ascii="Calibri" w:hAnsi="宋体"/>
                <w:szCs w:val="21"/>
              </w:rPr>
              <w:t>)/1000)*1000=</w:t>
            </w:r>
            <w:r>
              <w:t xml:space="preserve"> </w:t>
            </w:r>
            <w:r>
              <w:rPr>
                <w:rFonts w:ascii="Calibri" w:hAnsi="宋体"/>
                <w:szCs w:val="21"/>
              </w:rPr>
              <w:t>142000</w:t>
            </w:r>
          </w:p>
          <w:p w14:paraId="5A13F525">
            <w:pPr>
              <w:rPr>
                <w:rFonts w:ascii="Calibri" w:hAnsi="宋体"/>
                <w:szCs w:val="21"/>
              </w:rPr>
            </w:pPr>
            <w:r>
              <w:rPr>
                <w:rFonts w:hint="eastAsia" w:ascii="Calibri" w:hAnsi="宋体"/>
                <w:szCs w:val="21"/>
              </w:rPr>
              <w:t>点节4 =floor((160000*</w:t>
            </w:r>
            <w:r>
              <w:rPr>
                <w:rFonts w:ascii="Calibri" w:hAnsi="宋体"/>
                <w:szCs w:val="21"/>
              </w:rPr>
              <w:t>0.95238095238</w:t>
            </w:r>
            <w:r>
              <w:rPr>
                <w:rFonts w:hint="eastAsia" w:ascii="Calibri" w:hAnsi="宋体"/>
                <w:szCs w:val="21"/>
              </w:rPr>
              <w:t>)/1000)*1000=</w:t>
            </w:r>
            <w:r>
              <w:t xml:space="preserve"> </w:t>
            </w:r>
            <w:r>
              <w:rPr>
                <w:rFonts w:ascii="Calibri" w:hAnsi="宋体"/>
                <w:szCs w:val="21"/>
              </w:rPr>
              <w:t>152000</w:t>
            </w:r>
          </w:p>
        </w:tc>
      </w:tr>
      <w:tr w14:paraId="69826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993" w:type="pct"/>
            <w:vMerge w:val="continue"/>
            <w:noWrap w:val="0"/>
            <w:vAlign w:val="top"/>
          </w:tcPr>
          <w:p w14:paraId="29DA763E">
            <w:pPr>
              <w:rPr>
                <w:rFonts w:hint="eastAsia" w:ascii="Calibri" w:hAnsi="宋体"/>
                <w:szCs w:val="21"/>
              </w:rPr>
            </w:pPr>
          </w:p>
        </w:tc>
        <w:tc>
          <w:tcPr>
            <w:tcW w:w="3007" w:type="pct"/>
            <w:noWrap w:val="0"/>
            <w:vAlign w:val="center"/>
          </w:tcPr>
          <w:p w14:paraId="65E1BD4F">
            <w:pPr>
              <w:spacing w:line="360" w:lineRule="auto"/>
              <w:rPr>
                <w:rFonts w:hint="eastAsia"/>
              </w:rPr>
            </w:pPr>
            <w:r>
              <w:rPr>
                <w:rFonts w:hint="eastAsia" w:ascii="Calibri" w:hAnsi="宋体"/>
                <w:szCs w:val="21"/>
              </w:rPr>
              <w:t>第二步：</w:t>
            </w:r>
            <w:r>
              <w:t>根据比例分配完成后，若还有剩余额度，则按照（</w:t>
            </w:r>
            <w:r>
              <w:rPr>
                <w:rFonts w:hint="eastAsia"/>
              </w:rPr>
              <w:t>剩余额度 = 预留总额 - ∑各节点已分配额度</w:t>
            </w:r>
            <w:r>
              <w:t>）</w:t>
            </w:r>
          </w:p>
          <w:p w14:paraId="7325C0DE">
            <w:pPr>
              <w:spacing w:line="360" w:lineRule="auto"/>
              <w:rPr>
                <w:rFonts w:hint="eastAsia"/>
              </w:rPr>
            </w:pPr>
            <w:r>
              <w:t>600000-(95000+209000+142000+152000)</w:t>
            </w:r>
            <w:r>
              <w:rPr>
                <w:rFonts w:hint="eastAsia" w:ascii="Calibri" w:hAnsi="宋体"/>
                <w:szCs w:val="21"/>
              </w:rPr>
              <w:t>=2000</w:t>
            </w:r>
          </w:p>
          <w:p w14:paraId="5E6B8F55">
            <w:pPr>
              <w:spacing w:line="360" w:lineRule="auto"/>
              <w:rPr>
                <w:rFonts w:hint="eastAsia"/>
              </w:rPr>
            </w:pPr>
            <w:r>
              <w:t>将剩余额度分给剩余资金总量排在前面的节点，处理完如若还剩额度再往后分给其</w:t>
            </w:r>
            <w:r>
              <w:rPr>
                <w:rFonts w:hint="eastAsia"/>
              </w:rPr>
              <w:t>他节点</w:t>
            </w:r>
            <w:r>
              <w:t>，</w:t>
            </w:r>
            <w:r>
              <w:rPr>
                <w:rFonts w:hint="eastAsia" w:ascii="Calibri" w:hAnsi="宋体"/>
                <w:szCs w:val="21"/>
              </w:rPr>
              <w:t>直到剩余的预留额度分配完为止</w:t>
            </w:r>
          </w:p>
          <w:p w14:paraId="7DB8856D">
            <w:pPr>
              <w:spacing w:line="360" w:lineRule="auto"/>
              <w:rPr>
                <w:rFonts w:hint="eastAsia" w:ascii="Calibri" w:hAnsi="宋体"/>
                <w:szCs w:val="21"/>
              </w:rPr>
            </w:pPr>
            <w:r>
              <w:rPr>
                <w:rFonts w:hint="eastAsia" w:ascii="Calibri" w:hAnsi="宋体"/>
                <w:szCs w:val="21"/>
              </w:rPr>
              <w:t>将各节点剩余资金从大到小排序：以千位取整</w:t>
            </w:r>
          </w:p>
          <w:p w14:paraId="296F8201">
            <w:pPr>
              <w:rPr>
                <w:rFonts w:hint="eastAsia" w:ascii="Calibri" w:hAnsi="宋体"/>
                <w:szCs w:val="21"/>
              </w:rPr>
            </w:pPr>
            <w:r>
              <w:rPr>
                <w:rFonts w:hint="eastAsia" w:ascii="Calibri" w:hAnsi="宋体"/>
                <w:szCs w:val="21"/>
              </w:rPr>
              <w:t>节点2   200000-209000=</w:t>
            </w:r>
            <w:r>
              <w:t xml:space="preserve"> </w:t>
            </w:r>
            <w:r>
              <w:rPr>
                <w:rFonts w:ascii="Calibri" w:hAnsi="宋体"/>
                <w:szCs w:val="21"/>
              </w:rPr>
              <w:t>11000</w:t>
            </w:r>
            <w:r>
              <w:rPr>
                <w:rFonts w:hint="eastAsia" w:ascii="Calibri" w:hAnsi="宋体"/>
                <w:szCs w:val="21"/>
              </w:rPr>
              <w:t>元</w:t>
            </w:r>
          </w:p>
          <w:p w14:paraId="240EA6F1">
            <w:pPr>
              <w:rPr>
                <w:rFonts w:hint="eastAsia" w:ascii="Calibri" w:hAnsi="宋体"/>
                <w:szCs w:val="21"/>
              </w:rPr>
            </w:pPr>
            <w:r>
              <w:rPr>
                <w:rFonts w:hint="eastAsia" w:ascii="Calibri" w:hAnsi="宋体"/>
                <w:szCs w:val="21"/>
              </w:rPr>
              <w:t>节点3   150000-</w:t>
            </w:r>
            <w:r>
              <w:t>142000</w:t>
            </w:r>
            <w:r>
              <w:rPr>
                <w:rFonts w:hint="eastAsia" w:ascii="Calibri" w:hAnsi="宋体"/>
                <w:szCs w:val="21"/>
              </w:rPr>
              <w:t>=8000元</w:t>
            </w:r>
          </w:p>
          <w:p w14:paraId="29834BE3">
            <w:pPr>
              <w:rPr>
                <w:rFonts w:hint="eastAsia" w:ascii="Calibri" w:hAnsi="宋体"/>
                <w:szCs w:val="21"/>
              </w:rPr>
            </w:pPr>
            <w:r>
              <w:rPr>
                <w:rFonts w:hint="eastAsia" w:ascii="Calibri" w:hAnsi="宋体"/>
                <w:szCs w:val="21"/>
              </w:rPr>
              <w:t>节点4   160000-</w:t>
            </w:r>
            <w:r>
              <w:t>152000</w:t>
            </w:r>
            <w:r>
              <w:rPr>
                <w:rFonts w:hint="eastAsia" w:ascii="Calibri" w:hAnsi="宋体"/>
                <w:szCs w:val="21"/>
              </w:rPr>
              <w:t>=8000元</w:t>
            </w:r>
          </w:p>
          <w:p w14:paraId="5561FA31">
            <w:pPr>
              <w:spacing w:line="360" w:lineRule="auto"/>
              <w:rPr>
                <w:rFonts w:hint="eastAsia" w:ascii="Calibri" w:hAnsi="宋体"/>
                <w:szCs w:val="21"/>
              </w:rPr>
            </w:pPr>
            <w:r>
              <w:rPr>
                <w:rFonts w:hint="eastAsia" w:ascii="Calibri" w:hAnsi="宋体"/>
                <w:szCs w:val="21"/>
              </w:rPr>
              <w:t>节点1   100000- 95000=5000元</w:t>
            </w:r>
          </w:p>
          <w:p w14:paraId="451C3703">
            <w:pPr>
              <w:spacing w:line="360" w:lineRule="auto"/>
              <w:rPr>
                <w:rFonts w:hint="eastAsia" w:ascii="Calibri" w:hAnsi="宋体"/>
                <w:szCs w:val="21"/>
              </w:rPr>
            </w:pPr>
            <w:r>
              <w:rPr>
                <w:rFonts w:hint="eastAsia" w:ascii="Calibri" w:hAnsi="宋体"/>
                <w:szCs w:val="21"/>
              </w:rPr>
              <w:t>再将剩余的2000额度分配给节点2（</w:t>
            </w:r>
            <w:r>
              <w:rPr>
                <w:rFonts w:ascii="Calibri" w:hAnsi="宋体"/>
                <w:szCs w:val="21"/>
              </w:rPr>
              <w:t>209000</w:t>
            </w:r>
            <w:r>
              <w:rPr>
                <w:rFonts w:hint="eastAsia" w:ascii="Calibri" w:hAnsi="宋体"/>
                <w:b/>
                <w:szCs w:val="21"/>
              </w:rPr>
              <w:t>+2000=211000</w:t>
            </w:r>
            <w:r>
              <w:rPr>
                <w:rFonts w:hint="eastAsia" w:ascii="Calibri" w:hAnsi="宋体"/>
                <w:szCs w:val="21"/>
              </w:rPr>
              <w:t>）</w:t>
            </w:r>
          </w:p>
          <w:p w14:paraId="4321F017">
            <w:pPr>
              <w:spacing w:line="360" w:lineRule="auto"/>
              <w:rPr>
                <w:rFonts w:hint="eastAsia" w:ascii="Calibri" w:hAnsi="宋体"/>
                <w:b/>
                <w:szCs w:val="21"/>
              </w:rPr>
            </w:pPr>
            <w:r>
              <w:rPr>
                <w:rFonts w:hint="eastAsia" w:ascii="Calibri" w:hAnsi="宋体"/>
                <w:b/>
                <w:szCs w:val="21"/>
              </w:rPr>
              <w:t>最终额度分配表</w:t>
            </w:r>
            <w:r>
              <w:rPr>
                <w:rFonts w:ascii="Calibri" w:hAnsi="宋体"/>
                <w:b/>
                <w:sz w:val="24"/>
              </w:rPr>
              <w:t>bj_yclbond</w:t>
            </w:r>
            <w:r>
              <w:rPr>
                <w:rFonts w:hint="eastAsia" w:ascii="Calibri" w:hAnsi="宋体"/>
                <w:b/>
                <w:szCs w:val="21"/>
              </w:rPr>
              <w:t>：</w:t>
            </w:r>
          </w:p>
          <w:p w14:paraId="5614350C">
            <w:pPr>
              <w:rPr>
                <w:rFonts w:hint="eastAsia" w:ascii="Calibri" w:hAnsi="宋体"/>
                <w:b/>
                <w:szCs w:val="21"/>
              </w:rPr>
            </w:pPr>
            <w:r>
              <w:rPr>
                <w:rFonts w:ascii="Calibri" w:hAnsi="宋体"/>
                <w:b/>
                <w:szCs w:val="21"/>
              </w:rPr>
              <w:t>fpserverid  thisbondyclamt</w:t>
            </w:r>
            <w:r>
              <w:rPr>
                <w:rFonts w:hint="eastAsia" w:ascii="Calibri" w:hAnsi="宋体"/>
                <w:b/>
                <w:szCs w:val="21"/>
              </w:rPr>
              <w:t xml:space="preserve">   </w:t>
            </w:r>
            <w:r>
              <w:rPr>
                <w:rFonts w:ascii="Calibri" w:hAnsi="宋体"/>
                <w:b/>
                <w:szCs w:val="21"/>
              </w:rPr>
              <w:t>thisbondbalamt</w:t>
            </w:r>
          </w:p>
          <w:p w14:paraId="39D64537">
            <w:pPr>
              <w:ind w:firstLine="422" w:firstLineChars="200"/>
              <w:rPr>
                <w:rFonts w:hint="eastAsia" w:ascii="Calibri" w:hAnsi="宋体"/>
                <w:b/>
                <w:szCs w:val="21"/>
              </w:rPr>
            </w:pPr>
            <w:r>
              <w:rPr>
                <w:rFonts w:hint="eastAsia" w:ascii="Calibri" w:hAnsi="宋体"/>
                <w:b/>
                <w:szCs w:val="21"/>
              </w:rPr>
              <w:t xml:space="preserve">1        100000          </w:t>
            </w:r>
            <w:r>
              <w:rPr>
                <w:rFonts w:ascii="Calibri" w:hAnsi="宋体"/>
                <w:szCs w:val="21"/>
              </w:rPr>
              <w:t>95000</w:t>
            </w:r>
          </w:p>
          <w:p w14:paraId="590D482D">
            <w:pPr>
              <w:ind w:firstLine="422" w:firstLineChars="200"/>
              <w:rPr>
                <w:rFonts w:hint="eastAsia" w:ascii="Calibri" w:hAnsi="宋体"/>
                <w:b/>
                <w:szCs w:val="21"/>
              </w:rPr>
            </w:pPr>
            <w:r>
              <w:rPr>
                <w:rFonts w:hint="eastAsia" w:ascii="Calibri" w:hAnsi="宋体"/>
                <w:b/>
                <w:szCs w:val="21"/>
              </w:rPr>
              <w:t>2        220000          211000</w:t>
            </w:r>
          </w:p>
          <w:p w14:paraId="7F075743">
            <w:pPr>
              <w:ind w:firstLine="422" w:firstLineChars="200"/>
              <w:rPr>
                <w:rFonts w:hint="eastAsia" w:ascii="Calibri" w:hAnsi="宋体"/>
                <w:b/>
                <w:szCs w:val="21"/>
              </w:rPr>
            </w:pPr>
            <w:r>
              <w:rPr>
                <w:rFonts w:hint="eastAsia" w:ascii="Calibri" w:hAnsi="宋体"/>
                <w:b/>
                <w:szCs w:val="21"/>
              </w:rPr>
              <w:t xml:space="preserve">3        150000          </w:t>
            </w:r>
            <w:r>
              <w:rPr>
                <w:rFonts w:ascii="Calibri" w:hAnsi="宋体"/>
                <w:szCs w:val="21"/>
              </w:rPr>
              <w:t>142000</w:t>
            </w:r>
          </w:p>
          <w:p w14:paraId="160C6590">
            <w:pPr>
              <w:spacing w:line="360" w:lineRule="auto"/>
              <w:ind w:firstLine="422" w:firstLineChars="200"/>
              <w:rPr>
                <w:rFonts w:ascii="Calibri" w:hAnsi="宋体"/>
                <w:sz w:val="24"/>
              </w:rPr>
            </w:pPr>
            <w:r>
              <w:rPr>
                <w:rFonts w:hint="eastAsia" w:ascii="Calibri" w:hAnsi="宋体"/>
                <w:b/>
                <w:szCs w:val="21"/>
              </w:rPr>
              <w:t xml:space="preserve">4        160000          </w:t>
            </w:r>
            <w:r>
              <w:rPr>
                <w:rFonts w:ascii="Calibri" w:hAnsi="宋体"/>
                <w:szCs w:val="21"/>
              </w:rPr>
              <w:t>152000</w:t>
            </w:r>
          </w:p>
        </w:tc>
      </w:tr>
    </w:tbl>
    <w:p w14:paraId="6FBA17FB">
      <w:pPr>
        <w:rPr>
          <w:rFonts w:hint="eastAsia"/>
        </w:rPr>
      </w:pPr>
    </w:p>
    <w:p w14:paraId="2BB9B70C">
      <w:pPr>
        <w:rPr>
          <w:rFonts w:hint="eastAsia"/>
        </w:rPr>
      </w:pPr>
    </w:p>
    <w:p w14:paraId="67CA148B">
      <w:pPr>
        <w:pStyle w:val="3"/>
        <w:spacing w:line="360" w:lineRule="auto"/>
        <w:rPr>
          <w:rStyle w:val="31"/>
          <w:rFonts w:hint="eastAsia" w:ascii="华文细黑" w:hAnsi="华文细黑" w:eastAsia="华文细黑"/>
          <w:bCs w:val="0"/>
          <w:sz w:val="24"/>
          <w:szCs w:val="24"/>
        </w:rPr>
      </w:pPr>
      <w:bookmarkStart w:id="28" w:name="_Toc153288711"/>
      <w:r>
        <w:rPr>
          <w:rStyle w:val="31"/>
          <w:rFonts w:hint="eastAsia" w:ascii="华文细黑" w:hAnsi="华文细黑" w:eastAsia="华文细黑"/>
          <w:bCs w:val="0"/>
          <w:sz w:val="24"/>
          <w:szCs w:val="24"/>
        </w:rPr>
        <w:t>4、报价回购账户设置</w:t>
      </w:r>
      <w:bookmarkEnd w:id="28"/>
    </w:p>
    <w:p w14:paraId="4C36CBFD">
      <w:pPr>
        <w:rPr>
          <w:rFonts w:hint="eastAsia"/>
        </w:rPr>
      </w:pPr>
    </w:p>
    <w:p w14:paraId="6D70C20A">
      <w:pPr>
        <w:rPr>
          <w:rFonts w:hint="eastAsia"/>
        </w:rPr>
      </w:pPr>
      <w:r>
        <w:rPr>
          <w:rFonts w:hint="eastAsia"/>
        </w:rPr>
        <w:t>报价回购相关共有</w:t>
      </w:r>
      <w:r>
        <w:rPr>
          <w:rFonts w:hint="eastAsia"/>
          <w:b/>
          <w:u w:val="single"/>
        </w:rPr>
        <w:t>报价回购专用证券账号</w:t>
      </w:r>
      <w:r>
        <w:rPr>
          <w:rFonts w:hint="eastAsia"/>
        </w:rPr>
        <w:t>、</w:t>
      </w:r>
      <w:r>
        <w:rPr>
          <w:rFonts w:hint="eastAsia"/>
          <w:b/>
          <w:u w:val="single"/>
        </w:rPr>
        <w:t>报价回购报备自营账号</w:t>
      </w:r>
      <w:r>
        <w:rPr>
          <w:rFonts w:hint="eastAsia"/>
        </w:rPr>
        <w:t>、</w:t>
      </w:r>
      <w:r>
        <w:rPr>
          <w:rFonts w:hint="eastAsia"/>
          <w:b/>
          <w:u w:val="single"/>
        </w:rPr>
        <w:t>报价回购投资者对手方证券账号</w:t>
      </w:r>
      <w:r>
        <w:rPr>
          <w:rFonts w:hint="eastAsia"/>
        </w:rPr>
        <w:t>、</w:t>
      </w:r>
      <w:r>
        <w:rPr>
          <w:rFonts w:hint="eastAsia"/>
          <w:b/>
          <w:u w:val="single"/>
        </w:rPr>
        <w:t>报价回购投资者证券账户</w:t>
      </w:r>
      <w:r>
        <w:rPr>
          <w:rFonts w:hint="eastAsia"/>
        </w:rPr>
        <w:t>四种证券账户，其关系如下图所示：</w:t>
      </w:r>
    </w:p>
    <w:p w14:paraId="100E59FB">
      <w:pPr>
        <w:jc w:val="center"/>
        <w:rPr>
          <w:rFonts w:hint="eastAsia"/>
        </w:rPr>
      </w:pPr>
      <w:r>
        <w:object>
          <v:shape id="_x0000_i1484" o:spt="75" type="#_x0000_t75" style="height:223.6pt;width:417.65pt;" o:ole="t" filled="f" stroked="f" coordsize="21600,21600">
            <v:path/>
            <v:fill on="f" focussize="0,0"/>
            <v:stroke on="f"/>
            <v:imagedata r:id="rId23" o:title=""/>
            <o:lock v:ext="edit" aspectratio="t"/>
            <w10:wrap type="none"/>
            <w10:anchorlock/>
          </v:shape>
          <o:OLEObject Type="Embed" ProgID="Visio.Drawing.11" ShapeID="_x0000_i1484" DrawAspect="Content" ObjectID="_1468075726" r:id="rId22">
            <o:LockedField>false</o:LockedField>
          </o:OLEObject>
        </w:object>
      </w:r>
    </w:p>
    <w:p w14:paraId="03753960">
      <w:pPr>
        <w:rPr>
          <w:rFonts w:hint="eastAsia"/>
        </w:rPr>
      </w:pPr>
    </w:p>
    <w:p w14:paraId="469B6378">
      <w:pPr>
        <w:rPr>
          <w:rFonts w:hint="eastAsia"/>
        </w:rPr>
      </w:pPr>
    </w:p>
    <w:p w14:paraId="326748D2">
      <w:pPr>
        <w:rPr>
          <w:rFonts w:hint="eastAsia"/>
        </w:rPr>
      </w:pPr>
    </w:p>
    <w:p w14:paraId="15A9B74E">
      <w:pPr>
        <w:rPr>
          <w:rFonts w:hint="eastAsia"/>
        </w:rPr>
      </w:pPr>
      <w:r>
        <w:rPr>
          <w:rFonts w:hint="eastAsia"/>
        </w:rPr>
        <w:t>报价回购账户说明列表</w:t>
      </w:r>
    </w:p>
    <w:tbl>
      <w:tblPr>
        <w:tblStyle w:val="18"/>
        <w:tblW w:w="90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38"/>
        <w:gridCol w:w="1796"/>
        <w:gridCol w:w="2895"/>
        <w:gridCol w:w="2421"/>
      </w:tblGrid>
      <w:tr w14:paraId="3C0EB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23" w:hRule="atLeast"/>
        </w:trPr>
        <w:tc>
          <w:tcPr>
            <w:tcW w:w="1938" w:type="dxa"/>
            <w:noWrap w:val="0"/>
            <w:vAlign w:val="top"/>
          </w:tcPr>
          <w:p w14:paraId="50559490">
            <w:pPr>
              <w:rPr>
                <w:rFonts w:hint="eastAsia"/>
              </w:rPr>
            </w:pPr>
            <w:r>
              <w:rPr>
                <w:rFonts w:hint="eastAsia"/>
              </w:rPr>
              <w:t>账户类型</w:t>
            </w:r>
          </w:p>
        </w:tc>
        <w:tc>
          <w:tcPr>
            <w:tcW w:w="1796" w:type="dxa"/>
            <w:noWrap w:val="0"/>
            <w:vAlign w:val="top"/>
          </w:tcPr>
          <w:p w14:paraId="59C2C60E">
            <w:pPr>
              <w:rPr>
                <w:rFonts w:hint="eastAsia"/>
              </w:rPr>
            </w:pPr>
            <w:r>
              <w:rPr>
                <w:rFonts w:hint="eastAsia"/>
              </w:rPr>
              <w:t>账户功能</w:t>
            </w:r>
          </w:p>
        </w:tc>
        <w:tc>
          <w:tcPr>
            <w:tcW w:w="2895" w:type="dxa"/>
            <w:noWrap w:val="0"/>
            <w:vAlign w:val="top"/>
          </w:tcPr>
          <w:p w14:paraId="2934C8E0">
            <w:pPr>
              <w:rPr>
                <w:rFonts w:hint="eastAsia"/>
              </w:rPr>
            </w:pPr>
            <w:r>
              <w:rPr>
                <w:rFonts w:hint="eastAsia"/>
              </w:rPr>
              <w:t>账户设置</w:t>
            </w:r>
          </w:p>
        </w:tc>
        <w:tc>
          <w:tcPr>
            <w:tcW w:w="2421" w:type="dxa"/>
            <w:noWrap w:val="0"/>
            <w:vAlign w:val="top"/>
          </w:tcPr>
          <w:p w14:paraId="721D283F">
            <w:pPr>
              <w:rPr>
                <w:rFonts w:hint="eastAsia"/>
              </w:rPr>
            </w:pPr>
            <w:r>
              <w:rPr>
                <w:rFonts w:hint="eastAsia"/>
              </w:rPr>
              <w:t>备注说明</w:t>
            </w:r>
          </w:p>
        </w:tc>
      </w:tr>
      <w:tr w14:paraId="658D1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1273" w:hRule="atLeast"/>
        </w:trPr>
        <w:tc>
          <w:tcPr>
            <w:tcW w:w="1938" w:type="dxa"/>
            <w:noWrap w:val="0"/>
            <w:vAlign w:val="top"/>
          </w:tcPr>
          <w:p w14:paraId="1FBD98B6">
            <w:pPr>
              <w:rPr>
                <w:rFonts w:hint="eastAsia"/>
              </w:rPr>
            </w:pPr>
            <w:r>
              <w:rPr>
                <w:rFonts w:hint="eastAsia"/>
                <w:b/>
                <w:u w:val="single"/>
              </w:rPr>
              <w:t>报价回购专用证券账号</w:t>
            </w:r>
            <w:r>
              <w:rPr>
                <w:rFonts w:hint="eastAsia"/>
              </w:rPr>
              <w:t>（券商用-不需要报送交易所审批）</w:t>
            </w:r>
          </w:p>
        </w:tc>
        <w:tc>
          <w:tcPr>
            <w:tcW w:w="1796" w:type="dxa"/>
            <w:noWrap w:val="0"/>
            <w:vAlign w:val="top"/>
          </w:tcPr>
          <w:p w14:paraId="0B1FF2C9">
            <w:pPr>
              <w:rPr>
                <w:rFonts w:hint="eastAsia"/>
              </w:rPr>
            </w:pPr>
            <w:r>
              <w:rPr>
                <w:rFonts w:hint="eastAsia"/>
              </w:rPr>
              <w:t>券商登记在交易所，专门用于存放质押券的证券账户</w:t>
            </w:r>
          </w:p>
        </w:tc>
        <w:tc>
          <w:tcPr>
            <w:tcW w:w="2895" w:type="dxa"/>
            <w:noWrap w:val="0"/>
            <w:vAlign w:val="top"/>
          </w:tcPr>
          <w:p w14:paraId="25F7EC9A">
            <w:pPr>
              <w:rPr>
                <w:rFonts w:hint="eastAsia"/>
              </w:rPr>
            </w:pPr>
            <w:r>
              <w:rPr>
                <w:rFonts w:hint="eastAsia"/>
                <w:b/>
                <w:u w:val="single"/>
              </w:rPr>
              <w:t>设置</w:t>
            </w:r>
            <w:r>
              <w:rPr>
                <w:rFonts w:hint="eastAsia"/>
              </w:rPr>
              <w:t>：【</w:t>
            </w:r>
            <w:r>
              <w:rPr>
                <w:rFonts w:hint="eastAsia" w:ascii="宋体" w:hAnsi="宋体"/>
                <w:szCs w:val="21"/>
                <w:u w:val="single"/>
              </w:rPr>
              <w:t>总部-证券参数-报价回购额度管理-报价回购总额设置</w:t>
            </w:r>
            <w:r>
              <w:rPr>
                <w:rFonts w:hint="eastAsia"/>
              </w:rPr>
              <w:t>】进行设置</w:t>
            </w:r>
          </w:p>
        </w:tc>
        <w:tc>
          <w:tcPr>
            <w:tcW w:w="2421" w:type="dxa"/>
            <w:noWrap w:val="0"/>
            <w:vAlign w:val="top"/>
          </w:tcPr>
          <w:p w14:paraId="17E77717">
            <w:pPr>
              <w:rPr>
                <w:rFonts w:hint="eastAsia"/>
              </w:rPr>
            </w:pPr>
            <w:r>
              <w:rPr>
                <w:rFonts w:hint="eastAsia"/>
              </w:rPr>
              <w:t>1、此账户不用在券商处开户，不用向交易所进行申报</w:t>
            </w:r>
          </w:p>
          <w:p w14:paraId="72412180">
            <w:pPr>
              <w:rPr>
                <w:rFonts w:hint="eastAsia"/>
              </w:rPr>
            </w:pPr>
            <w:r>
              <w:rPr>
                <w:rFonts w:hint="eastAsia"/>
              </w:rPr>
              <w:t>2、此证券账户不能用于交易</w:t>
            </w:r>
          </w:p>
        </w:tc>
      </w:tr>
      <w:tr w14:paraId="40C7B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114" w:hRule="atLeast"/>
        </w:trPr>
        <w:tc>
          <w:tcPr>
            <w:tcW w:w="1938" w:type="dxa"/>
            <w:noWrap w:val="0"/>
            <w:vAlign w:val="top"/>
          </w:tcPr>
          <w:p w14:paraId="3C5B189E">
            <w:pPr>
              <w:rPr>
                <w:rFonts w:hint="eastAsia"/>
              </w:rPr>
            </w:pPr>
            <w:r>
              <w:rPr>
                <w:rFonts w:hint="eastAsia"/>
                <w:b/>
                <w:u w:val="single"/>
              </w:rPr>
              <w:t>报价回购报备自营账号</w:t>
            </w:r>
            <w:r>
              <w:rPr>
                <w:rFonts w:hint="eastAsia"/>
              </w:rPr>
              <w:t>（券商用-需要报送交易所审批）</w:t>
            </w:r>
          </w:p>
        </w:tc>
        <w:tc>
          <w:tcPr>
            <w:tcW w:w="1796" w:type="dxa"/>
            <w:noWrap w:val="0"/>
            <w:vAlign w:val="top"/>
          </w:tcPr>
          <w:p w14:paraId="7F773DD1">
            <w:pPr>
              <w:rPr>
                <w:rFonts w:hint="eastAsia"/>
              </w:rPr>
            </w:pPr>
            <w:r>
              <w:rPr>
                <w:rFonts w:hint="eastAsia"/>
              </w:rPr>
              <w:t>专用证券账户下对应一个或多个自营证券账号，主要用于报价回购质押出入库，也可进行其他证券交易</w:t>
            </w:r>
          </w:p>
        </w:tc>
        <w:tc>
          <w:tcPr>
            <w:tcW w:w="2895" w:type="dxa"/>
            <w:noWrap w:val="0"/>
            <w:vAlign w:val="top"/>
          </w:tcPr>
          <w:p w14:paraId="5CDFD0ED">
            <w:pPr>
              <w:rPr>
                <w:rFonts w:hint="eastAsia"/>
              </w:rPr>
            </w:pPr>
            <w:r>
              <w:rPr>
                <w:rFonts w:hint="eastAsia"/>
                <w:b/>
                <w:u w:val="single"/>
              </w:rPr>
              <w:t>设置</w:t>
            </w:r>
            <w:r>
              <w:rPr>
                <w:rFonts w:hint="eastAsia"/>
              </w:rPr>
              <w:t>：</w:t>
            </w:r>
            <w:r>
              <w:rPr>
                <w:rFonts w:hint="eastAsia" w:ascii="宋体" w:hAnsi="宋体"/>
                <w:szCs w:val="21"/>
              </w:rPr>
              <w:t>【账户-证券账号-报备自营证券账号设置】</w:t>
            </w:r>
            <w:r>
              <w:rPr>
                <w:rFonts w:hint="eastAsia"/>
              </w:rPr>
              <w:t>进行设置</w:t>
            </w:r>
          </w:p>
        </w:tc>
        <w:tc>
          <w:tcPr>
            <w:tcW w:w="2421" w:type="dxa"/>
            <w:noWrap w:val="0"/>
            <w:vAlign w:val="top"/>
          </w:tcPr>
          <w:p w14:paraId="1426A262">
            <w:pPr>
              <w:autoSpaceDE w:val="0"/>
              <w:autoSpaceDN w:val="0"/>
              <w:adjustRightInd w:val="0"/>
              <w:jc w:val="left"/>
            </w:pPr>
            <w:r>
              <w:rPr>
                <w:rFonts w:hint="eastAsia"/>
              </w:rPr>
              <w:t>1、报备自营账户需要在券商处开户，并向交易所进行申报，申报成功后方可进行交易</w:t>
            </w:r>
          </w:p>
          <w:p w14:paraId="5EB49FAE">
            <w:pPr>
              <w:autoSpaceDE w:val="0"/>
              <w:autoSpaceDN w:val="0"/>
              <w:adjustRightInd w:val="0"/>
              <w:jc w:val="left"/>
              <w:rPr>
                <w:rFonts w:hint="eastAsia" w:ascii="宋体" w:cs="宋体"/>
                <w:kern w:val="0"/>
                <w:sz w:val="18"/>
                <w:szCs w:val="18"/>
                <w:lang w:val="zh-CN"/>
              </w:rPr>
            </w:pPr>
          </w:p>
        </w:tc>
      </w:tr>
      <w:tr w14:paraId="1DF87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114" w:hRule="atLeast"/>
        </w:trPr>
        <w:tc>
          <w:tcPr>
            <w:tcW w:w="1938" w:type="dxa"/>
            <w:noWrap w:val="0"/>
            <w:vAlign w:val="top"/>
          </w:tcPr>
          <w:p w14:paraId="52F24286">
            <w:pPr>
              <w:rPr>
                <w:rFonts w:hint="eastAsia"/>
              </w:rPr>
            </w:pPr>
            <w:r>
              <w:rPr>
                <w:rFonts w:hint="eastAsia"/>
                <w:b/>
                <w:u w:val="single"/>
              </w:rPr>
              <w:t>报价回购投资者对手方证券账号</w:t>
            </w:r>
            <w:r>
              <w:rPr>
                <w:rFonts w:hint="eastAsia"/>
              </w:rPr>
              <w:t>（券商用-需要报送交易所审批）</w:t>
            </w:r>
          </w:p>
        </w:tc>
        <w:tc>
          <w:tcPr>
            <w:tcW w:w="1796" w:type="dxa"/>
            <w:noWrap w:val="0"/>
            <w:vAlign w:val="top"/>
          </w:tcPr>
          <w:p w14:paraId="29C0689F">
            <w:pPr>
              <w:rPr>
                <w:rFonts w:hint="eastAsia"/>
              </w:rPr>
            </w:pPr>
            <w:r>
              <w:rPr>
                <w:rFonts w:hint="eastAsia"/>
              </w:rPr>
              <w:t>将报备自营账号中的一个证券账号，设置为‘对手方证券账号’，作为投资者进行报价回购交易的对手方</w:t>
            </w:r>
          </w:p>
        </w:tc>
        <w:tc>
          <w:tcPr>
            <w:tcW w:w="2895" w:type="dxa"/>
            <w:noWrap w:val="0"/>
            <w:vAlign w:val="top"/>
          </w:tcPr>
          <w:p w14:paraId="024682D0">
            <w:pPr>
              <w:rPr>
                <w:rFonts w:hint="eastAsia"/>
              </w:rPr>
            </w:pPr>
            <w:r>
              <w:rPr>
                <w:rFonts w:hint="eastAsia"/>
                <w:b/>
                <w:u w:val="single"/>
              </w:rPr>
              <w:t>设置</w:t>
            </w:r>
            <w:r>
              <w:rPr>
                <w:rFonts w:hint="eastAsia"/>
              </w:rPr>
              <w:t>：</w:t>
            </w:r>
            <w:r>
              <w:rPr>
                <w:rFonts w:hint="eastAsia" w:ascii="宋体" w:hAnsi="宋体"/>
                <w:szCs w:val="21"/>
              </w:rPr>
              <w:t>【账户-证券账号-报备自营证券账号设置】</w:t>
            </w:r>
            <w:r>
              <w:rPr>
                <w:rFonts w:hint="eastAsia"/>
              </w:rPr>
              <w:t>进行设置，</w:t>
            </w:r>
            <w:r>
              <w:rPr>
                <w:rFonts w:hint="eastAsia"/>
                <w:b/>
                <w:u w:val="single"/>
              </w:rPr>
              <w:t>注意将对手方标志设置为‘1 对手方’</w:t>
            </w:r>
          </w:p>
          <w:p w14:paraId="6BDE5272">
            <w:pPr>
              <w:rPr>
                <w:rFonts w:hint="eastAsia"/>
              </w:rPr>
            </w:pPr>
          </w:p>
        </w:tc>
        <w:tc>
          <w:tcPr>
            <w:tcW w:w="2421" w:type="dxa"/>
            <w:noWrap w:val="0"/>
            <w:vAlign w:val="top"/>
          </w:tcPr>
          <w:p w14:paraId="7A06926F">
            <w:pPr>
              <w:numPr>
                <w:ilvl w:val="0"/>
                <w:numId w:val="18"/>
              </w:numPr>
              <w:rPr>
                <w:rFonts w:hint="eastAsia"/>
              </w:rPr>
            </w:pPr>
            <w:r>
              <w:rPr>
                <w:rFonts w:hint="eastAsia"/>
              </w:rPr>
              <w:t>只能将报备自营账号中的一个自营账号设置为对手方</w:t>
            </w:r>
          </w:p>
          <w:p w14:paraId="46E5FFA5">
            <w:pPr>
              <w:ind w:left="360"/>
              <w:rPr>
                <w:rFonts w:hint="eastAsia"/>
              </w:rPr>
            </w:pPr>
          </w:p>
        </w:tc>
      </w:tr>
      <w:tr w14:paraId="3C22C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542" w:hRule="atLeast"/>
        </w:trPr>
        <w:tc>
          <w:tcPr>
            <w:tcW w:w="1938" w:type="dxa"/>
            <w:noWrap w:val="0"/>
            <w:vAlign w:val="top"/>
          </w:tcPr>
          <w:p w14:paraId="414EB9E3">
            <w:pPr>
              <w:rPr>
                <w:rFonts w:hint="eastAsia"/>
              </w:rPr>
            </w:pPr>
            <w:r>
              <w:rPr>
                <w:rFonts w:hint="eastAsia"/>
                <w:b/>
                <w:u w:val="single"/>
              </w:rPr>
              <w:t>报价回购投资者证券账户</w:t>
            </w:r>
            <w:r>
              <w:rPr>
                <w:rFonts w:hint="eastAsia"/>
              </w:rPr>
              <w:t>（投资者用-需要报送交易所审批）</w:t>
            </w:r>
          </w:p>
        </w:tc>
        <w:tc>
          <w:tcPr>
            <w:tcW w:w="1796" w:type="dxa"/>
            <w:noWrap w:val="0"/>
            <w:vAlign w:val="top"/>
          </w:tcPr>
          <w:p w14:paraId="671682BE">
            <w:pPr>
              <w:rPr>
                <w:rFonts w:hint="eastAsia"/>
              </w:rPr>
            </w:pPr>
            <w:r>
              <w:rPr>
                <w:rFonts w:hint="eastAsia"/>
              </w:rPr>
              <w:t>投资者进行报价回购交易的证券账户</w:t>
            </w:r>
          </w:p>
        </w:tc>
        <w:tc>
          <w:tcPr>
            <w:tcW w:w="2895" w:type="dxa"/>
            <w:noWrap w:val="0"/>
            <w:vAlign w:val="top"/>
          </w:tcPr>
          <w:p w14:paraId="72D3EB30">
            <w:pPr>
              <w:numPr>
                <w:ilvl w:val="0"/>
                <w:numId w:val="19"/>
              </w:numPr>
              <w:rPr>
                <w:rFonts w:hint="eastAsia"/>
              </w:rPr>
            </w:pPr>
            <w:r>
              <w:rPr>
                <w:rFonts w:hint="eastAsia"/>
              </w:rPr>
              <w:t>通过</w:t>
            </w:r>
            <w:r>
              <w:t>“</w:t>
            </w:r>
            <w:r>
              <w:rPr>
                <w:rFonts w:hint="eastAsia"/>
                <w:b/>
                <w:u w:val="single"/>
              </w:rPr>
              <w:t>报价回购资质审核</w:t>
            </w:r>
            <w:r>
              <w:t>”</w:t>
            </w:r>
            <w:r>
              <w:rPr>
                <w:rFonts w:hint="eastAsia"/>
              </w:rPr>
              <w:t>菜单做开通审核来生成申报记录</w:t>
            </w:r>
          </w:p>
          <w:p w14:paraId="430C8F76">
            <w:pPr>
              <w:numPr>
                <w:ilvl w:val="0"/>
                <w:numId w:val="19"/>
              </w:numPr>
              <w:rPr>
                <w:rFonts w:hint="eastAsia"/>
                <w:u w:val="single"/>
              </w:rPr>
            </w:pPr>
            <w:r>
              <w:rPr>
                <w:rFonts w:hint="eastAsia"/>
              </w:rPr>
              <w:t>通过</w:t>
            </w:r>
            <w:r>
              <w:t>“</w:t>
            </w:r>
            <w:r>
              <w:rPr>
                <w:rFonts w:hint="eastAsia"/>
                <w:b/>
                <w:u w:val="single"/>
              </w:rPr>
              <w:t>报价回购批申报</w:t>
            </w:r>
            <w:r>
              <w:t xml:space="preserve">” </w:t>
            </w:r>
            <w:r>
              <w:rPr>
                <w:rFonts w:hint="eastAsia"/>
              </w:rPr>
              <w:t>将把申报记录导出到对应txt文件中，并报送交易所</w:t>
            </w:r>
            <w:r>
              <w:rPr>
                <w:rFonts w:hint="eastAsia" w:ascii="宋体" w:cs="宋体"/>
                <w:kern w:val="0"/>
                <w:sz w:val="18"/>
                <w:szCs w:val="18"/>
                <w:lang w:val="zh-CN"/>
              </w:rPr>
              <w:t>。</w:t>
            </w:r>
          </w:p>
        </w:tc>
        <w:tc>
          <w:tcPr>
            <w:tcW w:w="2421" w:type="dxa"/>
            <w:noWrap w:val="0"/>
            <w:vAlign w:val="top"/>
          </w:tcPr>
          <w:p w14:paraId="5768F166">
            <w:pPr>
              <w:autoSpaceDE w:val="0"/>
              <w:autoSpaceDN w:val="0"/>
              <w:adjustRightInd w:val="0"/>
              <w:jc w:val="left"/>
              <w:rPr>
                <w:rFonts w:hint="eastAsia"/>
              </w:rPr>
            </w:pPr>
            <w:r>
              <w:rPr>
                <w:rFonts w:hint="eastAsia"/>
              </w:rPr>
              <w:t>1、投资者专用账户需要向交易所进行申报，申报成功后方可进行交易</w:t>
            </w:r>
          </w:p>
        </w:tc>
      </w:tr>
    </w:tbl>
    <w:p w14:paraId="00D18416">
      <w:pPr>
        <w:rPr>
          <w:rFonts w:hint="eastAsia"/>
        </w:rPr>
      </w:pPr>
    </w:p>
    <w:p w14:paraId="294880AA">
      <w:pPr>
        <w:rPr>
          <w:rFonts w:hint="eastAsia"/>
          <w:b/>
        </w:rPr>
      </w:pPr>
      <w:r>
        <w:rPr>
          <w:rFonts w:hint="eastAsia"/>
          <w:b/>
        </w:rPr>
        <w:t>(a). 报备自营证券账号设置</w:t>
      </w:r>
    </w:p>
    <w:p w14:paraId="4834CEE1">
      <w:pPr>
        <w:rPr>
          <w:rFonts w:hint="eastAsia"/>
          <w:b/>
        </w:rPr>
      </w:pPr>
      <w:r>
        <w:rPr>
          <w:rFonts w:hint="eastAsia"/>
          <w:b/>
        </w:rPr>
        <w:t>操作菜单：</w:t>
      </w:r>
      <w:r>
        <w:rPr>
          <w:rFonts w:hint="eastAsia" w:ascii="宋体" w:hAnsi="宋体"/>
          <w:szCs w:val="21"/>
        </w:rPr>
        <w:t>【账户-证券账号-报备自营证券账号设置】</w:t>
      </w:r>
    </w:p>
    <w:p w14:paraId="35E8CCBB">
      <w:pPr>
        <w:ind w:left="1132" w:hanging="1132" w:hangingChars="537"/>
        <w:rPr>
          <w:b/>
        </w:rPr>
      </w:pPr>
      <w:r>
        <w:rPr>
          <w:rFonts w:hint="eastAsia"/>
          <w:b/>
        </w:rPr>
        <w:t>菜单说明：</w:t>
      </w:r>
      <w:r>
        <w:rPr>
          <w:rFonts w:hint="eastAsia" w:ascii="宋体" w:hAnsi="宋体"/>
          <w:szCs w:val="21"/>
        </w:rPr>
        <w:t xml:space="preserve"> 在专用证券账户下设置一个或多个对应的自营证券账户，用于进行报价回购质押出入库等操作。</w:t>
      </w:r>
    </w:p>
    <w:p w14:paraId="3B43D76E">
      <w:pPr>
        <w:jc w:val="center"/>
        <w:rPr>
          <w:rFonts w:hint="eastAsia"/>
          <w:lang/>
        </w:rPr>
      </w:pPr>
      <w:r>
        <w:rPr>
          <w:lang/>
        </w:rPr>
        <w:drawing>
          <wp:inline distT="0" distB="0" distL="114300" distR="114300">
            <wp:extent cx="2609850" cy="2667000"/>
            <wp:effectExtent l="0" t="0" r="11430" b="0"/>
            <wp:docPr id="1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pic:cNvPicPr>
                      <a:picLocks noChangeAspect="1"/>
                    </pic:cNvPicPr>
                  </pic:nvPicPr>
                  <pic:blipFill>
                    <a:blip r:embed="rId24"/>
                    <a:stretch>
                      <a:fillRect/>
                    </a:stretch>
                  </pic:blipFill>
                  <pic:spPr>
                    <a:xfrm>
                      <a:off x="0" y="0"/>
                      <a:ext cx="2609850" cy="2667000"/>
                    </a:xfrm>
                    <a:prstGeom prst="rect">
                      <a:avLst/>
                    </a:prstGeom>
                    <a:noFill/>
                    <a:ln>
                      <a:noFill/>
                    </a:ln>
                  </pic:spPr>
                </pic:pic>
              </a:graphicData>
            </a:graphic>
          </wp:inline>
        </w:drawing>
      </w:r>
    </w:p>
    <w:p w14:paraId="59A2DC73">
      <w:pPr>
        <w:jc w:val="left"/>
        <w:rPr>
          <w:rFonts w:hint="eastAsia"/>
          <w:b/>
        </w:rPr>
      </w:pPr>
      <w:r>
        <w:rPr>
          <w:rFonts w:hint="eastAsia"/>
          <w:b/>
        </w:rPr>
        <w:t>操作说明：</w:t>
      </w:r>
    </w:p>
    <w:p w14:paraId="4F482236">
      <w:pPr>
        <w:numPr>
          <w:ilvl w:val="0"/>
          <w:numId w:val="16"/>
        </w:numPr>
        <w:jc w:val="left"/>
        <w:rPr>
          <w:rFonts w:hint="eastAsia"/>
          <w:lang/>
        </w:rPr>
      </w:pPr>
      <w:r>
        <w:rPr>
          <w:rFonts w:hint="eastAsia"/>
          <w:lang/>
        </w:rPr>
        <w:t>报备自营证券账号按照如下设置：</w:t>
      </w:r>
    </w:p>
    <w:p w14:paraId="4A549C88">
      <w:pPr>
        <w:ind w:left="420"/>
        <w:jc w:val="left"/>
        <w:rPr>
          <w:rFonts w:hint="eastAsia"/>
          <w:lang/>
        </w:rPr>
      </w:pPr>
      <w:r>
        <w:rPr>
          <w:rFonts w:hint="eastAsia"/>
          <w:b/>
          <w:u w:val="single"/>
          <w:lang/>
        </w:rPr>
        <w:t>交易市场：</w:t>
      </w:r>
      <w:r>
        <w:rPr>
          <w:rFonts w:hint="eastAsia"/>
          <w:lang/>
        </w:rPr>
        <w:t>选择‘沪A’。</w:t>
      </w:r>
    </w:p>
    <w:p w14:paraId="275C8EC9">
      <w:pPr>
        <w:ind w:left="420"/>
        <w:jc w:val="left"/>
        <w:rPr>
          <w:rFonts w:hint="eastAsia"/>
          <w:lang/>
        </w:rPr>
      </w:pPr>
      <w:r>
        <w:rPr>
          <w:rFonts w:hint="eastAsia"/>
          <w:b/>
          <w:u w:val="single"/>
          <w:lang/>
        </w:rPr>
        <w:t>买卖类别：</w:t>
      </w:r>
      <w:r>
        <w:rPr>
          <w:rFonts w:hint="eastAsia"/>
          <w:lang/>
        </w:rPr>
        <w:t>选择‘1N 报价回购入质’或‘1O报价回购出质’</w:t>
      </w:r>
    </w:p>
    <w:p w14:paraId="0A3BB8D9">
      <w:pPr>
        <w:ind w:left="420"/>
        <w:jc w:val="left"/>
        <w:rPr>
          <w:rFonts w:hint="eastAsia"/>
          <w:lang/>
        </w:rPr>
      </w:pPr>
      <w:r>
        <w:rPr>
          <w:rFonts w:hint="eastAsia"/>
          <w:b/>
          <w:u w:val="single"/>
          <w:lang/>
        </w:rPr>
        <w:t>专用证券账号：</w:t>
      </w:r>
      <w:r>
        <w:rPr>
          <w:rFonts w:hint="eastAsia"/>
          <w:lang/>
        </w:rPr>
        <w:t>必须和‘</w:t>
      </w:r>
      <w:r>
        <w:rPr>
          <w:rFonts w:hint="eastAsia"/>
          <w:b/>
        </w:rPr>
        <w:t>报价回购证监会审批额度设置</w:t>
      </w:r>
      <w:r>
        <w:rPr>
          <w:rFonts w:hint="eastAsia"/>
          <w:lang/>
        </w:rPr>
        <w:t xml:space="preserve">’菜单中填入的‘专用证券账号’一致。 </w:t>
      </w:r>
    </w:p>
    <w:p w14:paraId="0AA5CDE5">
      <w:pPr>
        <w:ind w:left="420"/>
        <w:jc w:val="left"/>
        <w:rPr>
          <w:rFonts w:hint="eastAsia"/>
          <w:b/>
          <w:u w:val="single"/>
          <w:lang/>
        </w:rPr>
      </w:pPr>
      <w:r>
        <w:rPr>
          <w:rFonts w:hint="eastAsia"/>
          <w:b/>
          <w:u w:val="single"/>
          <w:lang/>
        </w:rPr>
        <w:t>自营证券账号：</w:t>
      </w:r>
      <w:r>
        <w:rPr>
          <w:rFonts w:hint="eastAsia"/>
          <w:lang/>
        </w:rPr>
        <w:t>填入需要申报的自营证券账号</w:t>
      </w:r>
    </w:p>
    <w:p w14:paraId="377D2937">
      <w:pPr>
        <w:ind w:left="420"/>
        <w:jc w:val="left"/>
        <w:rPr>
          <w:rFonts w:hint="eastAsia"/>
          <w:b/>
          <w:u w:val="single"/>
          <w:lang/>
        </w:rPr>
      </w:pPr>
      <w:r>
        <w:rPr>
          <w:rFonts w:hint="eastAsia"/>
          <w:b/>
          <w:u w:val="single"/>
          <w:lang/>
        </w:rPr>
        <w:t>自营账户席位：</w:t>
      </w:r>
      <w:r>
        <w:rPr>
          <w:rFonts w:hint="eastAsia"/>
          <w:lang/>
        </w:rPr>
        <w:t>填入自营证券账号进行质押出入库的席位</w:t>
      </w:r>
    </w:p>
    <w:p w14:paraId="41C41348">
      <w:pPr>
        <w:ind w:left="420"/>
        <w:jc w:val="left"/>
        <w:rPr>
          <w:rFonts w:hint="eastAsia"/>
          <w:b/>
          <w:u w:val="single"/>
          <w:lang/>
        </w:rPr>
      </w:pPr>
      <w:r>
        <w:rPr>
          <w:rFonts w:hint="eastAsia"/>
          <w:b/>
          <w:u w:val="single"/>
          <w:lang/>
        </w:rPr>
        <w:t>自营营业部代码：</w:t>
      </w:r>
      <w:r>
        <w:rPr>
          <w:rFonts w:hint="eastAsia"/>
          <w:lang/>
        </w:rPr>
        <w:t>自营证券账号所在营业部代码</w:t>
      </w:r>
    </w:p>
    <w:p w14:paraId="7153E18C">
      <w:pPr>
        <w:ind w:left="420"/>
        <w:jc w:val="left"/>
        <w:rPr>
          <w:rFonts w:hint="eastAsia"/>
          <w:b/>
          <w:u w:val="single"/>
          <w:lang/>
        </w:rPr>
      </w:pPr>
      <w:r>
        <w:rPr>
          <w:rFonts w:hint="eastAsia"/>
          <w:b/>
          <w:u w:val="single"/>
          <w:lang/>
        </w:rPr>
        <w:t>对手方标志：</w:t>
      </w:r>
      <w:r>
        <w:rPr>
          <w:rFonts w:hint="eastAsia"/>
          <w:lang/>
        </w:rPr>
        <w:t>设置为‘1对手方’则表示此自营证券账号将作为投资者的对手方。</w:t>
      </w:r>
    </w:p>
    <w:p w14:paraId="32B1C363">
      <w:pPr>
        <w:numPr>
          <w:ilvl w:val="0"/>
          <w:numId w:val="16"/>
        </w:numPr>
        <w:jc w:val="left"/>
        <w:rPr>
          <w:rFonts w:hint="eastAsia"/>
          <w:lang/>
        </w:rPr>
      </w:pPr>
      <w:r>
        <w:rPr>
          <w:rFonts w:hint="eastAsia"/>
          <w:lang/>
        </w:rPr>
        <w:t>报备自营证券账号设置成功后，将自动在bj_secuid表中生成一条‘账户类型：报价回购出入库账户’‘开通状态为：已开通审核’的记录，具体信息可在</w:t>
      </w:r>
      <w:r>
        <w:rPr>
          <w:rFonts w:hint="eastAsia"/>
          <w:b/>
          <w:u w:val="single"/>
          <w:lang/>
        </w:rPr>
        <w:t>【公司查询-账户资料-报价回购证券账户查询】</w:t>
      </w:r>
      <w:r>
        <w:rPr>
          <w:rFonts w:hint="eastAsia"/>
          <w:lang/>
        </w:rPr>
        <w:t>中查看，此自营账户还需要在‘</w:t>
      </w:r>
      <w:r>
        <w:rPr>
          <w:rFonts w:hint="eastAsia"/>
          <w:b/>
        </w:rPr>
        <w:t>报价回购批量申报</w:t>
      </w:r>
      <w:r>
        <w:rPr>
          <w:rFonts w:hint="eastAsia"/>
          <w:lang/>
        </w:rPr>
        <w:t>’中向交易所进行申报。</w:t>
      </w:r>
    </w:p>
    <w:p w14:paraId="2159FFA1">
      <w:pPr>
        <w:jc w:val="left"/>
        <w:rPr>
          <w:rFonts w:hint="eastAsia"/>
          <w:lang/>
        </w:rPr>
      </w:pPr>
    </w:p>
    <w:p w14:paraId="7FC50D24">
      <w:pPr>
        <w:ind w:left="1138" w:leftChars="50" w:hanging="1033" w:hangingChars="490"/>
        <w:jc w:val="left"/>
        <w:rPr>
          <w:rFonts w:hint="eastAsia"/>
          <w:b/>
          <w:lang/>
        </w:rPr>
      </w:pPr>
      <w:r>
        <w:rPr>
          <w:rFonts w:hint="eastAsia"/>
          <w:b/>
          <w:lang/>
        </w:rPr>
        <w:t>特别注意：对于报价回购远程调用节点，设置报备自营账户和对手方账户，需要事先在自营节点进行申报，申报成功的账户设置方能起效。</w:t>
      </w:r>
    </w:p>
    <w:p w14:paraId="0D2AB50A"/>
    <w:p w14:paraId="5560D774">
      <w:pPr>
        <w:rPr>
          <w:rFonts w:hint="eastAsia"/>
          <w:b/>
        </w:rPr>
      </w:pPr>
      <w:r>
        <w:rPr>
          <w:rFonts w:hint="eastAsia"/>
          <w:b/>
        </w:rPr>
        <w:t>(b). 报价回购资质审核</w:t>
      </w:r>
    </w:p>
    <w:p w14:paraId="59352C9C">
      <w:pPr>
        <w:rPr>
          <w:rFonts w:hint="eastAsia"/>
          <w:b/>
        </w:rPr>
      </w:pPr>
      <w:r>
        <w:rPr>
          <w:rFonts w:hint="eastAsia"/>
          <w:b/>
        </w:rPr>
        <w:t>操作菜单：</w:t>
      </w:r>
      <w:r>
        <w:rPr>
          <w:rFonts w:hint="eastAsia" w:ascii="宋体" w:hAnsi="宋体"/>
          <w:szCs w:val="21"/>
        </w:rPr>
        <w:t>【账户-资金账号-资金账号属性维护-创新业务资质审核】</w:t>
      </w:r>
    </w:p>
    <w:p w14:paraId="4CF2CF39">
      <w:pPr>
        <w:ind w:left="1132" w:hanging="1132" w:hangingChars="537"/>
        <w:rPr>
          <w:b/>
        </w:rPr>
      </w:pPr>
      <w:r>
        <w:rPr>
          <w:rFonts w:hint="eastAsia"/>
          <w:b/>
        </w:rPr>
        <w:t>菜单说明：</w:t>
      </w:r>
      <w:r>
        <w:rPr>
          <w:rFonts w:hint="eastAsia" w:ascii="宋体" w:hAnsi="宋体"/>
          <w:szCs w:val="21"/>
        </w:rPr>
        <w:t>对进行</w:t>
      </w:r>
      <w:r>
        <w:rPr>
          <w:rFonts w:hint="eastAsia" w:ascii="宋体" w:hAnsi="宋体"/>
          <w:b/>
          <w:szCs w:val="21"/>
          <w:u w:val="single"/>
        </w:rPr>
        <w:t>报价回购投资者证券账户</w:t>
      </w:r>
      <w:r>
        <w:rPr>
          <w:rFonts w:hint="eastAsia" w:ascii="宋体" w:hAnsi="宋体"/>
          <w:szCs w:val="21"/>
        </w:rPr>
        <w:t>进行开通或注销资质审核，对审核通过的客户保存进资质审核库。</w:t>
      </w:r>
    </w:p>
    <w:p w14:paraId="26B016DF">
      <w:pPr>
        <w:jc w:val="center"/>
        <w:rPr>
          <w:rFonts w:hint="eastAsia"/>
          <w:lang/>
        </w:rPr>
      </w:pPr>
      <w:r>
        <w:rPr>
          <w:lang/>
        </w:rPr>
        <w:drawing>
          <wp:inline distT="0" distB="0" distL="114300" distR="114300">
            <wp:extent cx="4037965" cy="2505710"/>
            <wp:effectExtent l="0" t="0" r="635" b="8890"/>
            <wp:docPr id="1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pic:cNvPicPr>
                      <a:picLocks noChangeAspect="1"/>
                    </pic:cNvPicPr>
                  </pic:nvPicPr>
                  <pic:blipFill>
                    <a:blip r:embed="rId25"/>
                    <a:stretch>
                      <a:fillRect/>
                    </a:stretch>
                  </pic:blipFill>
                  <pic:spPr>
                    <a:xfrm>
                      <a:off x="0" y="0"/>
                      <a:ext cx="4037965" cy="2505710"/>
                    </a:xfrm>
                    <a:prstGeom prst="rect">
                      <a:avLst/>
                    </a:prstGeom>
                    <a:noFill/>
                    <a:ln>
                      <a:noFill/>
                    </a:ln>
                  </pic:spPr>
                </pic:pic>
              </a:graphicData>
            </a:graphic>
          </wp:inline>
        </w:drawing>
      </w:r>
    </w:p>
    <w:p w14:paraId="08FA73B7">
      <w:pPr>
        <w:jc w:val="left"/>
        <w:rPr>
          <w:rFonts w:hint="eastAsia"/>
          <w:b/>
        </w:rPr>
      </w:pPr>
      <w:r>
        <w:rPr>
          <w:rFonts w:hint="eastAsia"/>
          <w:b/>
        </w:rPr>
        <w:t>操作说明：</w:t>
      </w:r>
    </w:p>
    <w:p w14:paraId="50373897">
      <w:pPr>
        <w:numPr>
          <w:ilvl w:val="0"/>
          <w:numId w:val="16"/>
        </w:numPr>
        <w:jc w:val="left"/>
        <w:rPr>
          <w:rFonts w:hint="eastAsia"/>
          <w:lang/>
        </w:rPr>
      </w:pPr>
      <w:r>
        <w:rPr>
          <w:rFonts w:hint="eastAsia"/>
          <w:lang/>
        </w:rPr>
        <w:t>进行报价回购资质审核的客户需要具备以下</w:t>
      </w:r>
      <w:r>
        <w:rPr>
          <w:rFonts w:hint="eastAsia"/>
          <w:b/>
          <w:u w:val="single"/>
          <w:lang/>
        </w:rPr>
        <w:t>前提条件</w:t>
      </w:r>
      <w:r>
        <w:rPr>
          <w:rFonts w:hint="eastAsia"/>
          <w:lang/>
        </w:rPr>
        <w:t>：</w:t>
      </w:r>
    </w:p>
    <w:p w14:paraId="72DB7505">
      <w:pPr>
        <w:ind w:left="420"/>
        <w:jc w:val="left"/>
        <w:rPr>
          <w:rFonts w:hint="eastAsia"/>
          <w:lang/>
        </w:rPr>
      </w:pPr>
      <w:r>
        <w:rPr>
          <w:rFonts w:hint="eastAsia"/>
          <w:b/>
          <w:u w:val="single"/>
          <w:lang/>
        </w:rPr>
        <w:t>证券账号：</w:t>
      </w:r>
      <w:r>
        <w:rPr>
          <w:rFonts w:hint="eastAsia"/>
          <w:lang/>
        </w:rPr>
        <w:t>具有沪A证券账号，证券账号状态正常，并已进行指定交易。</w:t>
      </w:r>
    </w:p>
    <w:p w14:paraId="72D39012">
      <w:pPr>
        <w:ind w:left="420"/>
        <w:jc w:val="left"/>
        <w:rPr>
          <w:rFonts w:hint="eastAsia"/>
          <w:lang/>
        </w:rPr>
      </w:pPr>
      <w:r>
        <w:rPr>
          <w:rFonts w:hint="eastAsia"/>
          <w:b/>
          <w:u w:val="single"/>
          <w:lang/>
        </w:rPr>
        <w:t>资金账号：</w:t>
      </w:r>
      <w:r>
        <w:rPr>
          <w:rFonts w:hint="eastAsia"/>
          <w:lang/>
        </w:rPr>
        <w:t>资金账号必须是三方存管账户</w:t>
      </w:r>
    </w:p>
    <w:p w14:paraId="08E4AC62">
      <w:pPr>
        <w:ind w:left="420"/>
        <w:jc w:val="left"/>
        <w:rPr>
          <w:rFonts w:hint="eastAsia"/>
          <w:lang/>
        </w:rPr>
      </w:pPr>
      <w:r>
        <w:rPr>
          <w:rFonts w:hint="eastAsia"/>
          <w:b/>
          <w:u w:val="single"/>
          <w:lang/>
        </w:rPr>
        <w:t>客户证件有效期：</w:t>
      </w:r>
      <w:r>
        <w:rPr>
          <w:rFonts w:hint="eastAsia"/>
          <w:lang/>
        </w:rPr>
        <w:t>审核当日的系统日期必须在客户证件有效日期内</w:t>
      </w:r>
    </w:p>
    <w:p w14:paraId="45CF8ED8">
      <w:pPr>
        <w:numPr>
          <w:ilvl w:val="0"/>
          <w:numId w:val="16"/>
        </w:numPr>
        <w:jc w:val="left"/>
        <w:rPr>
          <w:rFonts w:hint="eastAsia"/>
          <w:lang/>
        </w:rPr>
      </w:pPr>
      <w:r>
        <w:rPr>
          <w:rFonts w:hint="eastAsia"/>
          <w:lang/>
        </w:rPr>
        <w:t>a、</w:t>
      </w:r>
      <w:r>
        <w:rPr>
          <w:rFonts w:hint="eastAsia"/>
          <w:b/>
          <w:u w:val="single"/>
          <w:lang/>
        </w:rPr>
        <w:t>审核方式为‘开通’</w:t>
      </w:r>
      <w:r>
        <w:rPr>
          <w:rFonts w:hint="eastAsia"/>
          <w:lang/>
        </w:rPr>
        <w:t>，选择开户期限和资产范围，若该客户满足要求则提示‘审核通过’，并保存入资质审核库。</w:t>
      </w:r>
    </w:p>
    <w:p w14:paraId="1F9E9D3F">
      <w:pPr>
        <w:ind w:left="426"/>
        <w:jc w:val="left"/>
        <w:rPr>
          <w:rFonts w:hint="eastAsia"/>
          <w:lang/>
        </w:rPr>
      </w:pPr>
      <w:r>
        <w:rPr>
          <w:rFonts w:hint="eastAsia"/>
          <w:lang/>
        </w:rPr>
        <w:t>b、</w:t>
      </w:r>
      <w:r>
        <w:rPr>
          <w:rFonts w:hint="eastAsia"/>
          <w:b/>
          <w:u w:val="single"/>
          <w:lang/>
        </w:rPr>
        <w:t>审核方式选择‘注销’</w:t>
      </w:r>
      <w:r>
        <w:rPr>
          <w:rFonts w:hint="eastAsia"/>
          <w:lang/>
        </w:rPr>
        <w:t>，输入已经具有报价回购交易权限的客户，点击确定，提示‘审核通过’，并保存入资质审核库。</w:t>
      </w:r>
    </w:p>
    <w:p w14:paraId="6F640044">
      <w:pPr>
        <w:ind w:left="426"/>
        <w:jc w:val="left"/>
        <w:rPr>
          <w:rFonts w:hint="eastAsia"/>
          <w:lang/>
        </w:rPr>
      </w:pPr>
      <w:r>
        <w:rPr>
          <w:rFonts w:hint="eastAsia"/>
          <w:lang/>
        </w:rPr>
        <w:t>审核成功的客户可通过</w:t>
      </w:r>
      <w:r>
        <w:rPr>
          <w:rFonts w:hint="eastAsia"/>
          <w:b/>
          <w:u w:val="single"/>
          <w:lang/>
        </w:rPr>
        <w:t>【公司查询-账户资料-沪市创新业务证券账户查询】</w:t>
      </w:r>
      <w:r>
        <w:rPr>
          <w:rFonts w:hint="eastAsia"/>
          <w:lang/>
        </w:rPr>
        <w:t>中查看相关信息</w:t>
      </w:r>
    </w:p>
    <w:p w14:paraId="35F767BB">
      <w:pPr>
        <w:ind w:left="426"/>
        <w:jc w:val="left"/>
        <w:rPr>
          <w:rFonts w:hint="eastAsia"/>
          <w:lang/>
        </w:rPr>
      </w:pPr>
    </w:p>
    <w:p w14:paraId="3C5E49AF">
      <w:pPr>
        <w:ind w:left="426"/>
        <w:jc w:val="left"/>
        <w:rPr>
          <w:rFonts w:hint="eastAsia"/>
          <w:lang/>
        </w:rPr>
      </w:pPr>
    </w:p>
    <w:p w14:paraId="796D8722">
      <w:pPr>
        <w:rPr>
          <w:rFonts w:hint="eastAsia"/>
          <w:b/>
        </w:rPr>
      </w:pPr>
      <w:r>
        <w:rPr>
          <w:rFonts w:hint="eastAsia"/>
          <w:b/>
        </w:rPr>
        <w:t>(c). 报价回购批量申报</w:t>
      </w:r>
    </w:p>
    <w:p w14:paraId="09E51542">
      <w:pPr>
        <w:rPr>
          <w:rFonts w:hint="eastAsia"/>
          <w:b/>
        </w:rPr>
      </w:pPr>
      <w:r>
        <w:rPr>
          <w:rFonts w:hint="eastAsia"/>
          <w:b/>
        </w:rPr>
        <w:t>操作菜单：</w:t>
      </w:r>
      <w:r>
        <w:rPr>
          <w:rFonts w:hint="eastAsia" w:ascii="宋体" w:hAnsi="宋体"/>
          <w:szCs w:val="21"/>
        </w:rPr>
        <w:t>【账户-资金账号-资金账号属性维护-创新业务批量申报】</w:t>
      </w:r>
    </w:p>
    <w:p w14:paraId="566E8879">
      <w:pPr>
        <w:ind w:left="1132" w:hanging="1132" w:hangingChars="537"/>
        <w:rPr>
          <w:b/>
        </w:rPr>
      </w:pPr>
      <w:r>
        <w:rPr>
          <w:rFonts w:hint="eastAsia"/>
          <w:b/>
        </w:rPr>
        <w:t>菜单说明：</w:t>
      </w:r>
      <w:r>
        <w:rPr>
          <w:rFonts w:hint="eastAsia" w:ascii="宋体" w:hAnsi="宋体"/>
          <w:szCs w:val="21"/>
        </w:rPr>
        <w:t>对报价回购资质审核成功的账户，将其资料丛</w:t>
      </w:r>
      <w:r>
        <w:rPr>
          <w:rFonts w:hint="eastAsia" w:ascii="宋体" w:hAnsi="宋体"/>
          <w:b/>
          <w:szCs w:val="21"/>
          <w:u w:val="single"/>
        </w:rPr>
        <w:t>资质审核库</w:t>
      </w:r>
      <w:r>
        <w:rPr>
          <w:rFonts w:hint="eastAsia" w:ascii="宋体" w:hAnsi="宋体"/>
          <w:szCs w:val="21"/>
        </w:rPr>
        <w:t>中以</w:t>
      </w:r>
      <w:r>
        <w:rPr>
          <w:rFonts w:hint="eastAsia"/>
          <w:b/>
        </w:rPr>
        <w:t>hyzh*****YYYYMMDDNNN.txt格式文件导出，并准备向交易所进行报送。</w:t>
      </w:r>
    </w:p>
    <w:p w14:paraId="5BD02E4A">
      <w:pPr>
        <w:jc w:val="center"/>
        <w:rPr>
          <w:rFonts w:hint="eastAsia"/>
          <w:lang/>
        </w:rPr>
      </w:pPr>
      <w:r>
        <w:rPr>
          <w:rFonts w:hint="eastAsia"/>
          <w:lang/>
        </w:rPr>
        <w:drawing>
          <wp:inline distT="0" distB="0" distL="114300" distR="114300">
            <wp:extent cx="5271135" cy="3613785"/>
            <wp:effectExtent l="0" t="0" r="1905" b="13335"/>
            <wp:docPr id="1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6"/>
                    <pic:cNvPicPr>
                      <a:picLocks noChangeAspect="1"/>
                    </pic:cNvPicPr>
                  </pic:nvPicPr>
                  <pic:blipFill>
                    <a:blip r:embed="rId26"/>
                    <a:stretch>
                      <a:fillRect/>
                    </a:stretch>
                  </pic:blipFill>
                  <pic:spPr>
                    <a:xfrm>
                      <a:off x="0" y="0"/>
                      <a:ext cx="5271135" cy="3613785"/>
                    </a:xfrm>
                    <a:prstGeom prst="rect">
                      <a:avLst/>
                    </a:prstGeom>
                    <a:noFill/>
                    <a:ln>
                      <a:noFill/>
                    </a:ln>
                  </pic:spPr>
                </pic:pic>
              </a:graphicData>
            </a:graphic>
          </wp:inline>
        </w:drawing>
      </w:r>
    </w:p>
    <w:p w14:paraId="4744FF43">
      <w:pPr>
        <w:jc w:val="left"/>
        <w:rPr>
          <w:rFonts w:hint="eastAsia"/>
          <w:b/>
        </w:rPr>
      </w:pPr>
      <w:r>
        <w:rPr>
          <w:rFonts w:hint="eastAsia"/>
          <w:b/>
        </w:rPr>
        <w:t>操作说明：</w:t>
      </w:r>
    </w:p>
    <w:p w14:paraId="065D1639">
      <w:pPr>
        <w:numPr>
          <w:ilvl w:val="0"/>
          <w:numId w:val="16"/>
        </w:numPr>
        <w:jc w:val="left"/>
        <w:rPr>
          <w:rFonts w:hint="eastAsia"/>
          <w:lang/>
        </w:rPr>
      </w:pPr>
      <w:r>
        <w:rPr>
          <w:rFonts w:hint="eastAsia"/>
          <w:lang/>
        </w:rPr>
        <w:t>在‘审核记录查询’填入合适的查询条件：</w:t>
      </w:r>
    </w:p>
    <w:p w14:paraId="4F7F0832">
      <w:pPr>
        <w:ind w:left="420"/>
        <w:jc w:val="left"/>
        <w:rPr>
          <w:rFonts w:hint="eastAsia"/>
          <w:lang/>
        </w:rPr>
      </w:pPr>
      <w:r>
        <w:rPr>
          <w:rFonts w:hint="eastAsia"/>
          <w:b/>
          <w:u w:val="single"/>
          <w:lang/>
        </w:rPr>
        <w:t>机构编码：</w:t>
      </w:r>
      <w:r>
        <w:rPr>
          <w:rFonts w:hint="eastAsia"/>
          <w:lang/>
        </w:rPr>
        <w:t>填入对应的机构代码</w:t>
      </w:r>
    </w:p>
    <w:p w14:paraId="73AF831F">
      <w:pPr>
        <w:ind w:left="420"/>
        <w:jc w:val="left"/>
        <w:rPr>
          <w:rFonts w:hint="eastAsia"/>
          <w:lang/>
        </w:rPr>
      </w:pPr>
      <w:r>
        <w:rPr>
          <w:rFonts w:hint="eastAsia"/>
          <w:b/>
          <w:u w:val="single"/>
          <w:lang/>
        </w:rPr>
        <w:t>市场：</w:t>
      </w:r>
      <w:r>
        <w:rPr>
          <w:rFonts w:hint="eastAsia"/>
          <w:lang/>
        </w:rPr>
        <w:t xml:space="preserve">选择‘沪A’市场 </w:t>
      </w:r>
    </w:p>
    <w:p w14:paraId="32402E2A">
      <w:pPr>
        <w:ind w:left="420"/>
        <w:jc w:val="left"/>
        <w:rPr>
          <w:rFonts w:hint="eastAsia"/>
          <w:lang/>
        </w:rPr>
      </w:pPr>
      <w:r>
        <w:rPr>
          <w:rFonts w:hint="eastAsia"/>
          <w:b/>
          <w:u w:val="single"/>
          <w:lang/>
        </w:rPr>
        <w:t>审核状态：</w:t>
      </w:r>
      <w:r>
        <w:rPr>
          <w:rFonts w:hint="eastAsia"/>
          <w:lang/>
        </w:rPr>
        <w:t>对应申报文件</w:t>
      </w:r>
      <w:r>
        <w:rPr>
          <w:rFonts w:hint="eastAsia"/>
          <w:b/>
          <w:u w:val="single"/>
        </w:rPr>
        <w:t>hyzh*****YYYYMMDDNNN.txt</w:t>
      </w:r>
      <w:r>
        <w:rPr>
          <w:rFonts w:hint="eastAsia"/>
          <w:lang/>
        </w:rPr>
        <w:t>中‘综合业务类型’字段的最后后两位代码，选择‘0已开通审核’对应代码‘01’，‘1已注销审核’对应代码‘02’。</w:t>
      </w:r>
    </w:p>
    <w:p w14:paraId="655A1A74">
      <w:pPr>
        <w:ind w:left="420"/>
        <w:jc w:val="left"/>
        <w:rPr>
          <w:rFonts w:hint="eastAsia"/>
          <w:lang/>
        </w:rPr>
      </w:pPr>
      <w:r>
        <w:rPr>
          <w:rFonts w:hint="eastAsia"/>
          <w:b/>
          <w:u w:val="single"/>
          <w:lang/>
        </w:rPr>
        <w:t>账户类型：</w:t>
      </w:r>
      <w:r>
        <w:rPr>
          <w:rFonts w:hint="eastAsia"/>
          <w:lang/>
        </w:rPr>
        <w:t>对应申报文件</w:t>
      </w:r>
      <w:r>
        <w:rPr>
          <w:rFonts w:hint="eastAsia"/>
          <w:b/>
          <w:u w:val="single"/>
        </w:rPr>
        <w:t>hyzh*****YYYYMMDDNNN.txt</w:t>
      </w:r>
      <w:r>
        <w:rPr>
          <w:rFonts w:hint="eastAsia"/>
          <w:lang/>
        </w:rPr>
        <w:t>中‘综合业务类型’字段中间两位代码，选择‘0报价回购投资者账户’对应代码‘01’，‘1报价回购出入库账户’对应代码‘02’。</w:t>
      </w:r>
    </w:p>
    <w:p w14:paraId="25A311DA">
      <w:pPr>
        <w:ind w:left="420" w:leftChars="200"/>
        <w:jc w:val="left"/>
        <w:rPr>
          <w:rFonts w:hint="eastAsia"/>
          <w:lang/>
        </w:rPr>
      </w:pPr>
      <w:r>
        <w:rPr>
          <w:rFonts w:hint="eastAsia"/>
          <w:b/>
          <w:u w:val="single"/>
          <w:lang/>
        </w:rPr>
        <w:t>导出路径</w:t>
      </w:r>
      <w:r>
        <w:rPr>
          <w:rFonts w:hint="eastAsia"/>
          <w:lang/>
        </w:rPr>
        <w:t>：选择合适的导出路径，点击‘导出’。系统将导出文件名为‘</w:t>
      </w:r>
      <w:r>
        <w:rPr>
          <w:rFonts w:hint="eastAsia"/>
        </w:rPr>
        <w:t>hyzh*****YYYYMMDDNNN.txt</w:t>
      </w:r>
      <w:r>
        <w:rPr>
          <w:rFonts w:hint="eastAsia"/>
          <w:lang/>
        </w:rPr>
        <w:t>’的报送文件。</w:t>
      </w:r>
    </w:p>
    <w:p w14:paraId="27FB5271">
      <w:pPr>
        <w:ind w:left="420" w:leftChars="200"/>
        <w:jc w:val="left"/>
        <w:rPr>
          <w:rFonts w:hint="eastAsia"/>
          <w:lang/>
        </w:rPr>
      </w:pPr>
      <w:r>
        <w:rPr>
          <w:rFonts w:hint="eastAsia"/>
          <w:lang/>
        </w:rPr>
        <w:t>文件名中的会员代码在公共参数‘报价回购上海会员代码’中进行设置</w:t>
      </w:r>
    </w:p>
    <w:p w14:paraId="7F730553">
      <w:pPr>
        <w:ind w:left="420" w:leftChars="200"/>
        <w:jc w:val="left"/>
        <w:rPr>
          <w:lang/>
        </w:rPr>
      </w:pPr>
    </w:p>
    <w:p w14:paraId="036C954B">
      <w:pPr>
        <w:rPr>
          <w:rFonts w:hint="eastAsia"/>
          <w:b/>
        </w:rPr>
      </w:pPr>
      <w:r>
        <w:rPr>
          <w:rFonts w:hint="eastAsia"/>
          <w:b/>
        </w:rPr>
        <w:t>(c). 报价回购批量开通注销</w:t>
      </w:r>
    </w:p>
    <w:p w14:paraId="065AB90C">
      <w:pPr>
        <w:ind w:firstLine="413" w:firstLineChars="196"/>
        <w:jc w:val="left"/>
        <w:rPr>
          <w:rFonts w:hint="eastAsia"/>
          <w:b/>
        </w:rPr>
      </w:pPr>
      <w:r>
        <w:rPr>
          <w:rFonts w:hint="eastAsia"/>
          <w:b/>
        </w:rPr>
        <w:t>操作菜单：</w:t>
      </w:r>
      <w:r>
        <w:rPr>
          <w:rFonts w:hint="eastAsia" w:ascii="宋体" w:hAnsi="宋体"/>
          <w:szCs w:val="21"/>
        </w:rPr>
        <w:t>【账户-资金账号-资金账号属性维护-创新业务批量开通注销】</w:t>
      </w:r>
    </w:p>
    <w:p w14:paraId="5F2A2A1C">
      <w:pPr>
        <w:spacing w:line="360" w:lineRule="auto"/>
        <w:ind w:left="1552" w:leftChars="200" w:hanging="1132" w:hangingChars="537"/>
        <w:jc w:val="left"/>
      </w:pPr>
      <w:r>
        <w:rPr>
          <w:rFonts w:hint="eastAsia"/>
          <w:b/>
        </w:rPr>
        <w:t>菜单说明：</w:t>
      </w:r>
      <w:r>
        <w:rPr>
          <w:rFonts w:hint="eastAsia"/>
        </w:rPr>
        <w:t>将交易所审核反馈文件</w:t>
      </w:r>
      <w:r>
        <w:rPr>
          <w:rFonts w:hint="eastAsia"/>
          <w:b/>
          <w:u w:val="single"/>
        </w:rPr>
        <w:t>hyzh_fk*****YYYYMMDDNNN.txt</w:t>
      </w:r>
      <w:r>
        <w:rPr>
          <w:rFonts w:hint="eastAsia"/>
        </w:rPr>
        <w:t>导入柜台，为开通或注销报价回购权限</w:t>
      </w:r>
    </w:p>
    <w:p w14:paraId="11209B1A">
      <w:pPr>
        <w:jc w:val="center"/>
        <w:rPr>
          <w:rFonts w:hint="eastAsia"/>
          <w:lang/>
        </w:rPr>
      </w:pPr>
      <w:r>
        <w:rPr>
          <w:rFonts w:hint="eastAsia"/>
          <w:lang/>
        </w:rPr>
        <w:drawing>
          <wp:inline distT="0" distB="0" distL="114300" distR="114300">
            <wp:extent cx="5271770" cy="3542665"/>
            <wp:effectExtent l="0" t="0" r="1270" b="8255"/>
            <wp:docPr id="1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7"/>
                    <pic:cNvPicPr>
                      <a:picLocks noChangeAspect="1"/>
                    </pic:cNvPicPr>
                  </pic:nvPicPr>
                  <pic:blipFill>
                    <a:blip r:embed="rId27"/>
                    <a:stretch>
                      <a:fillRect/>
                    </a:stretch>
                  </pic:blipFill>
                  <pic:spPr>
                    <a:xfrm>
                      <a:off x="0" y="0"/>
                      <a:ext cx="5271770" cy="3542665"/>
                    </a:xfrm>
                    <a:prstGeom prst="rect">
                      <a:avLst/>
                    </a:prstGeom>
                    <a:noFill/>
                    <a:ln>
                      <a:noFill/>
                    </a:ln>
                  </pic:spPr>
                </pic:pic>
              </a:graphicData>
            </a:graphic>
          </wp:inline>
        </w:drawing>
      </w:r>
    </w:p>
    <w:p w14:paraId="782A5B21">
      <w:pPr>
        <w:jc w:val="left"/>
        <w:rPr>
          <w:rFonts w:hint="eastAsia"/>
          <w:b/>
        </w:rPr>
      </w:pPr>
      <w:r>
        <w:rPr>
          <w:rFonts w:hint="eastAsia"/>
          <w:b/>
        </w:rPr>
        <w:t>操作说明：</w:t>
      </w:r>
    </w:p>
    <w:p w14:paraId="53C89697">
      <w:pPr>
        <w:numPr>
          <w:ilvl w:val="0"/>
          <w:numId w:val="16"/>
        </w:numPr>
        <w:jc w:val="left"/>
        <w:rPr>
          <w:rFonts w:hint="eastAsia"/>
        </w:rPr>
      </w:pPr>
      <w:r>
        <w:rPr>
          <w:rFonts w:hint="eastAsia"/>
        </w:rPr>
        <w:t>在菜单下方的选择对应的txt文件，导入txt文件中的信息。导入后点击‘权限修改’，将为客户新增或注销报价回购权限。</w:t>
      </w:r>
    </w:p>
    <w:p w14:paraId="7C505721">
      <w:pPr>
        <w:numPr>
          <w:ilvl w:val="0"/>
          <w:numId w:val="16"/>
        </w:numPr>
        <w:jc w:val="left"/>
        <w:rPr>
          <w:rFonts w:hint="eastAsia"/>
        </w:rPr>
      </w:pPr>
      <w:r>
        <w:rPr>
          <w:rFonts w:hint="eastAsia"/>
          <w:b/>
          <w:u w:val="single"/>
        </w:rPr>
        <w:t>以下情况可能导致权限修改失败</w:t>
      </w:r>
      <w:r>
        <w:rPr>
          <w:rFonts w:hint="eastAsia"/>
        </w:rPr>
        <w:t>。</w:t>
      </w:r>
    </w:p>
    <w:p w14:paraId="5E43AA6C">
      <w:pPr>
        <w:numPr>
          <w:ilvl w:val="0"/>
          <w:numId w:val="20"/>
        </w:numPr>
        <w:jc w:val="left"/>
        <w:rPr>
          <w:rFonts w:hint="eastAsia"/>
        </w:rPr>
      </w:pPr>
      <w:r>
        <w:rPr>
          <w:rFonts w:hint="eastAsia"/>
        </w:rPr>
        <w:t>txt文件中的记录和柜台报价回购审核库的记录不一致。如该营业部没有对应的股东代码或是报价回购审核库没有对应的股东代码。</w:t>
      </w:r>
    </w:p>
    <w:p w14:paraId="02CD7C69">
      <w:pPr>
        <w:numPr>
          <w:ilvl w:val="0"/>
          <w:numId w:val="20"/>
        </w:numPr>
        <w:jc w:val="left"/>
        <w:rPr>
          <w:rFonts w:hint="eastAsia"/>
        </w:rPr>
      </w:pPr>
      <w:r>
        <w:rPr>
          <w:rFonts w:hint="eastAsia"/>
        </w:rPr>
        <w:t>业务状态为‘审核失败’的客户。</w:t>
      </w:r>
    </w:p>
    <w:p w14:paraId="51D42423">
      <w:pPr>
        <w:numPr>
          <w:ilvl w:val="0"/>
          <w:numId w:val="20"/>
        </w:numPr>
        <w:jc w:val="left"/>
        <w:rPr>
          <w:rFonts w:hint="eastAsia"/>
        </w:rPr>
      </w:pPr>
      <w:r>
        <w:rPr>
          <w:rFonts w:hint="eastAsia"/>
        </w:rPr>
        <w:t xml:space="preserve">该客户已经开通或注销相应的报价回购权限。 </w:t>
      </w:r>
    </w:p>
    <w:p w14:paraId="580E5800">
      <w:pPr>
        <w:ind w:firstLine="420"/>
        <w:jc w:val="left"/>
        <w:rPr>
          <w:rFonts w:hint="eastAsia"/>
        </w:rPr>
      </w:pPr>
      <w:r>
        <w:rPr>
          <w:rFonts w:hint="eastAsia"/>
        </w:rPr>
        <w:t>对于审核失败的各记录，界面上将有红色信息进行提示。</w:t>
      </w:r>
    </w:p>
    <w:p w14:paraId="2B822DAC">
      <w:pPr>
        <w:numPr>
          <w:ilvl w:val="0"/>
          <w:numId w:val="21"/>
        </w:numPr>
        <w:jc w:val="left"/>
        <w:rPr>
          <w:rFonts w:hint="eastAsia"/>
        </w:rPr>
      </w:pPr>
      <w:r>
        <w:rPr>
          <w:rFonts w:hint="eastAsia"/>
        </w:rPr>
        <w:t>开通和注销结果可在</w:t>
      </w:r>
      <w:r>
        <w:rPr>
          <w:rFonts w:hint="eastAsia"/>
          <w:b/>
          <w:u w:val="single"/>
          <w:lang/>
        </w:rPr>
        <w:t>【公司查询-账户资料-沪市创新业务证券账户查询】</w:t>
      </w:r>
      <w:r>
        <w:rPr>
          <w:rFonts w:hint="eastAsia"/>
          <w:lang/>
        </w:rPr>
        <w:t>中查看</w:t>
      </w:r>
      <w:r>
        <w:rPr>
          <w:rFonts w:hint="eastAsia"/>
        </w:rPr>
        <w:t>。</w:t>
      </w:r>
    </w:p>
    <w:p w14:paraId="605E4717">
      <w:pPr>
        <w:ind w:left="420"/>
        <w:jc w:val="left"/>
        <w:rPr>
          <w:rFonts w:hint="eastAsia"/>
        </w:rPr>
      </w:pPr>
    </w:p>
    <w:p w14:paraId="4F029937">
      <w:pPr>
        <w:ind w:left="1128" w:hanging="1127" w:hangingChars="537"/>
        <w:jc w:val="center"/>
        <w:rPr>
          <w:rFonts w:hint="eastAsia"/>
        </w:rPr>
      </w:pPr>
    </w:p>
    <w:p w14:paraId="13AF8F34">
      <w:pPr>
        <w:numPr>
          <w:ilvl w:val="0"/>
          <w:numId w:val="21"/>
        </w:numPr>
        <w:rPr>
          <w:rFonts w:hint="eastAsia"/>
          <w:b/>
        </w:rPr>
      </w:pPr>
      <w:r>
        <w:rPr>
          <w:rFonts w:hint="eastAsia" w:ascii="宋体" w:hAnsi="宋体"/>
          <w:szCs w:val="21"/>
        </w:rPr>
        <w:t>在</w:t>
      </w:r>
      <w:r>
        <w:rPr>
          <w:rFonts w:hint="eastAsia" w:ascii="宋体" w:hAnsi="宋体"/>
          <w:b/>
          <w:szCs w:val="21"/>
          <w:u w:val="single"/>
        </w:rPr>
        <w:t>【账户-资金账号-资金账号属性维护-资金账户权限修改】</w:t>
      </w:r>
      <w:r>
        <w:rPr>
          <w:rFonts w:hint="eastAsia" w:ascii="宋体" w:hAnsi="宋体"/>
          <w:szCs w:val="21"/>
        </w:rPr>
        <w:t>菜单，</w:t>
      </w:r>
    </w:p>
    <w:p w14:paraId="7B21622E">
      <w:pPr>
        <w:ind w:left="420"/>
        <w:rPr>
          <w:rFonts w:hint="eastAsia"/>
          <w:b/>
        </w:rPr>
      </w:pPr>
      <w:r>
        <w:rPr>
          <w:rFonts w:hint="eastAsia" w:ascii="宋体" w:hAnsi="宋体"/>
          <w:szCs w:val="21"/>
        </w:rPr>
        <w:t>为该客户增加‘0</w:t>
      </w:r>
      <w:r>
        <w:rPr>
          <w:rFonts w:hint="eastAsia" w:ascii="宋体" w:hAnsi="宋体"/>
          <w:b/>
          <w:szCs w:val="21"/>
          <w:u w:val="single"/>
        </w:rPr>
        <w:t>G 开通报价回购权限</w:t>
      </w:r>
      <w:r>
        <w:rPr>
          <w:rFonts w:hint="eastAsia" w:ascii="宋体" w:hAnsi="宋体"/>
          <w:szCs w:val="21"/>
        </w:rPr>
        <w:t>’，该客户即可进行报价回购相关交易。</w:t>
      </w:r>
    </w:p>
    <w:p w14:paraId="7E46C14C">
      <w:pPr>
        <w:ind w:left="423" w:leftChars="14" w:hanging="394" w:hangingChars="187"/>
        <w:rPr>
          <w:rFonts w:hint="eastAsia"/>
          <w:b/>
        </w:rPr>
      </w:pPr>
      <w:r>
        <w:rPr>
          <w:rFonts w:hint="eastAsia"/>
          <w:b/>
        </w:rPr>
        <w:t>注意：此权限是否能在资金账户权限修改受公共参数-控制报价回购权限是否允许直接开通控制。公共参数的值为（1-是）的时候，才允许在此处设置单个客户的报价回购权限。</w:t>
      </w:r>
    </w:p>
    <w:p w14:paraId="634AE6D9">
      <w:pPr>
        <w:ind w:left="423" w:leftChars="14" w:hanging="394" w:hangingChars="187"/>
        <w:rPr>
          <w:rFonts w:hint="eastAsia"/>
          <w:b/>
        </w:rPr>
      </w:pPr>
    </w:p>
    <w:p w14:paraId="7027FCC0">
      <w:pPr>
        <w:rPr>
          <w:rFonts w:hint="eastAsia"/>
          <w:b/>
        </w:rPr>
      </w:pPr>
      <w:r>
        <w:rPr>
          <w:rFonts w:hint="eastAsia"/>
          <w:b/>
        </w:rPr>
        <w:t xml:space="preserve">(d). 设置单个客户证券账号的报价回购权限 </w:t>
      </w:r>
    </w:p>
    <w:p w14:paraId="7EC58332">
      <w:pPr>
        <w:rPr>
          <w:rFonts w:hint="eastAsia"/>
          <w:b/>
        </w:rPr>
      </w:pPr>
      <w:r>
        <w:rPr>
          <w:rFonts w:hint="eastAsia"/>
          <w:b/>
        </w:rPr>
        <w:t>操作菜单：</w:t>
      </w:r>
      <w:r>
        <w:rPr>
          <w:rFonts w:hint="eastAsia" w:ascii="宋体" w:hAnsi="宋体"/>
          <w:szCs w:val="21"/>
        </w:rPr>
        <w:t>【账户-证券账号-证券账号权限修改】</w:t>
      </w:r>
    </w:p>
    <w:p w14:paraId="43681993">
      <w:pPr>
        <w:ind w:left="1132" w:hanging="1132" w:hangingChars="537"/>
        <w:rPr>
          <w:rFonts w:hint="eastAsia"/>
        </w:rPr>
      </w:pPr>
      <w:r>
        <w:rPr>
          <w:rFonts w:hint="eastAsia"/>
          <w:b/>
        </w:rPr>
        <w:t>菜单说明：</w:t>
      </w:r>
      <w:r>
        <w:rPr>
          <w:rFonts w:hint="eastAsia"/>
        </w:rPr>
        <w:t>通过增加取消客户证券权限，为单个客户开通或注销报价回购交易权限。</w:t>
      </w:r>
    </w:p>
    <w:p w14:paraId="29B94773">
      <w:pPr>
        <w:ind w:left="421" w:leftChars="14" w:hanging="392" w:hangingChars="187"/>
        <w:jc w:val="center"/>
        <w:rPr>
          <w:rFonts w:hint="eastAsia"/>
          <w:lang/>
        </w:rPr>
      </w:pPr>
      <w:r>
        <w:rPr>
          <w:rFonts w:hint="eastAsia"/>
        </w:rPr>
        <w:drawing>
          <wp:inline distT="0" distB="0" distL="114300" distR="114300">
            <wp:extent cx="4591050" cy="3324225"/>
            <wp:effectExtent l="0" t="0" r="11430" b="13335"/>
            <wp:docPr id="2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8"/>
                    <pic:cNvPicPr>
                      <a:picLocks noChangeAspect="1"/>
                    </pic:cNvPicPr>
                  </pic:nvPicPr>
                  <pic:blipFill>
                    <a:blip r:embed="rId28"/>
                    <a:stretch>
                      <a:fillRect/>
                    </a:stretch>
                  </pic:blipFill>
                  <pic:spPr>
                    <a:xfrm>
                      <a:off x="0" y="0"/>
                      <a:ext cx="4591050" cy="3324225"/>
                    </a:xfrm>
                    <a:prstGeom prst="rect">
                      <a:avLst/>
                    </a:prstGeom>
                    <a:noFill/>
                    <a:ln>
                      <a:noFill/>
                    </a:ln>
                  </pic:spPr>
                </pic:pic>
              </a:graphicData>
            </a:graphic>
          </wp:inline>
        </w:drawing>
      </w:r>
    </w:p>
    <w:p w14:paraId="5B026CF3">
      <w:pPr>
        <w:ind w:left="1132" w:hanging="1132" w:hangingChars="537"/>
        <w:rPr>
          <w:rFonts w:hint="eastAsia"/>
          <w:b/>
        </w:rPr>
      </w:pPr>
      <w:r>
        <w:rPr>
          <w:rFonts w:hint="eastAsia"/>
          <w:b/>
        </w:rPr>
        <w:t>操作说明：</w:t>
      </w:r>
    </w:p>
    <w:p w14:paraId="7B7EB052">
      <w:pPr>
        <w:numPr>
          <w:ilvl w:val="0"/>
          <w:numId w:val="21"/>
        </w:numPr>
        <w:rPr>
          <w:rFonts w:hint="eastAsia"/>
          <w:b/>
        </w:rPr>
      </w:pPr>
      <w:r>
        <w:rPr>
          <w:rFonts w:hint="eastAsia" w:ascii="宋体" w:hAnsi="宋体"/>
          <w:szCs w:val="21"/>
        </w:rPr>
        <w:t>在</w:t>
      </w:r>
      <w:r>
        <w:rPr>
          <w:rFonts w:hint="eastAsia" w:ascii="宋体" w:hAnsi="宋体"/>
          <w:b/>
          <w:szCs w:val="21"/>
          <w:u w:val="single"/>
        </w:rPr>
        <w:t>【账户-证券账号-证券账号权限修改】</w:t>
      </w:r>
      <w:r>
        <w:rPr>
          <w:rFonts w:hint="eastAsia" w:ascii="宋体" w:hAnsi="宋体"/>
          <w:szCs w:val="21"/>
        </w:rPr>
        <w:t>菜单，为该客户增加‘</w:t>
      </w:r>
      <w:r>
        <w:rPr>
          <w:rFonts w:hint="eastAsia" w:ascii="宋体" w:hAnsi="宋体"/>
          <w:b/>
          <w:szCs w:val="21"/>
          <w:u w:val="single"/>
        </w:rPr>
        <w:t>G 开通报价回购权限</w:t>
      </w:r>
      <w:r>
        <w:rPr>
          <w:rFonts w:hint="eastAsia" w:ascii="宋体" w:hAnsi="宋体"/>
          <w:szCs w:val="21"/>
        </w:rPr>
        <w:t>’，该客户即可进行报价回购相关交易。</w:t>
      </w:r>
    </w:p>
    <w:p w14:paraId="181ADC68">
      <w:pPr>
        <w:numPr>
          <w:ilvl w:val="0"/>
          <w:numId w:val="21"/>
        </w:numPr>
        <w:rPr>
          <w:rFonts w:hint="eastAsia"/>
          <w:b/>
          <w:highlight w:val="yellow"/>
        </w:rPr>
      </w:pPr>
      <w:r>
        <w:rPr>
          <w:rFonts w:hint="eastAsia"/>
          <w:b/>
          <w:highlight w:val="yellow"/>
        </w:rPr>
        <w:t>使用该菜单时，因为省去了创新业务资质审核的流程，所以在合格投资者导出时会少了通过本菜单开通报价回购权限的这部分客户的数据，如果要上报到交易所，需要券商自行加上对应客户的数据，所以不是特殊情况，请慎用该菜单来开通报价回购的权限。</w:t>
      </w:r>
    </w:p>
    <w:p w14:paraId="77588924">
      <w:pPr>
        <w:ind w:firstLine="422" w:firstLineChars="200"/>
        <w:rPr>
          <w:rFonts w:hint="eastAsia"/>
          <w:b/>
        </w:rPr>
      </w:pPr>
    </w:p>
    <w:p w14:paraId="6BE76C6F">
      <w:pPr>
        <w:ind w:left="423" w:leftChars="14" w:hanging="394" w:hangingChars="187"/>
        <w:rPr>
          <w:rFonts w:hint="eastAsia"/>
          <w:b/>
        </w:rPr>
      </w:pPr>
      <w:r>
        <w:rPr>
          <w:rFonts w:hint="eastAsia"/>
          <w:b/>
        </w:rPr>
        <w:t>注意：</w:t>
      </w:r>
    </w:p>
    <w:p w14:paraId="22FE67D1">
      <w:pPr>
        <w:ind w:left="423" w:leftChars="14" w:hanging="394" w:hangingChars="187"/>
        <w:rPr>
          <w:rFonts w:hint="eastAsia"/>
          <w:b/>
        </w:rPr>
      </w:pPr>
      <w:r>
        <w:rPr>
          <w:rFonts w:hint="eastAsia"/>
          <w:b/>
        </w:rPr>
        <w:t>（1）在为客户的证券账号开通报价回购权限时，一定要保证该客户的交易资金账号已开通了报价回购权限；</w:t>
      </w:r>
    </w:p>
    <w:p w14:paraId="3AB6F7A1">
      <w:pPr>
        <w:ind w:left="423" w:leftChars="14" w:hanging="394" w:hangingChars="187"/>
        <w:rPr>
          <w:rFonts w:hint="eastAsia"/>
          <w:b/>
        </w:rPr>
      </w:pPr>
      <w:r>
        <w:rPr>
          <w:rFonts w:hint="eastAsia"/>
          <w:b/>
        </w:rPr>
        <w:t>（2）此菜单受公共参数-</w:t>
      </w:r>
      <w:r>
        <w:rPr>
          <w:b/>
        </w:rPr>
        <w:t xml:space="preserve"> bjyd_directopen,paraname:</w:t>
      </w:r>
      <w:r>
        <w:rPr>
          <w:rFonts w:hint="eastAsia"/>
          <w:b/>
        </w:rPr>
        <w:t>报价回购约定购回能否直接开通控制。公共参数的值为（1-是）的时候，才允许在此处设置单个客户证券账号的报价回购权限。</w:t>
      </w:r>
    </w:p>
    <w:p w14:paraId="59B27A72">
      <w:pPr>
        <w:ind w:left="423" w:leftChars="14" w:hanging="394" w:hangingChars="187"/>
        <w:rPr>
          <w:rFonts w:hint="eastAsia"/>
          <w:b/>
        </w:rPr>
      </w:pPr>
    </w:p>
    <w:p w14:paraId="39DF53EF">
      <w:pPr>
        <w:spacing w:line="360" w:lineRule="auto"/>
        <w:ind w:firstLine="422" w:firstLineChars="200"/>
        <w:rPr>
          <w:rFonts w:hint="eastAsia" w:ascii="宋体" w:hAnsi="宋体"/>
          <w:b/>
          <w:szCs w:val="21"/>
        </w:rPr>
      </w:pPr>
      <w:r>
        <w:rPr>
          <w:rFonts w:hint="eastAsia" w:ascii="宋体" w:hAnsi="宋体"/>
          <w:b/>
          <w:szCs w:val="21"/>
        </w:rPr>
        <w:t>【1r】财富星委托权限开通与注销控制：</w:t>
      </w:r>
    </w:p>
    <w:p w14:paraId="17E8BDC1">
      <w:pPr>
        <w:spacing w:line="360" w:lineRule="auto"/>
        <w:ind w:firstLine="420" w:firstLineChars="200"/>
        <w:rPr>
          <w:rFonts w:ascii="宋体" w:hAnsi="宋体"/>
          <w:szCs w:val="21"/>
        </w:rPr>
      </w:pPr>
      <w:r>
        <w:rPr>
          <w:rFonts w:hint="eastAsia" w:ascii="宋体" w:hAnsi="宋体"/>
          <w:szCs w:val="21"/>
        </w:rPr>
        <w:t>（1）需先开通【0G】报价回购权限和【0&amp;】批量报价回购委托权限 ；</w:t>
      </w:r>
    </w:p>
    <w:p w14:paraId="6A3C4CB6">
      <w:pPr>
        <w:spacing w:line="360" w:lineRule="auto"/>
        <w:ind w:firstLine="420" w:firstLineChars="200"/>
        <w:rPr>
          <w:rFonts w:ascii="宋体" w:hAnsi="宋体"/>
          <w:szCs w:val="21"/>
        </w:rPr>
      </w:pPr>
      <w:r>
        <w:rPr>
          <w:rFonts w:hint="eastAsia" w:ascii="宋体" w:hAnsi="宋体"/>
          <w:szCs w:val="21"/>
        </w:rPr>
        <w:t>（2）深圳市场不允许增加1r权限；</w:t>
      </w:r>
    </w:p>
    <w:p w14:paraId="587B141F">
      <w:pPr>
        <w:spacing w:line="360" w:lineRule="auto"/>
        <w:ind w:firstLine="420" w:firstLineChars="200"/>
        <w:rPr>
          <w:rFonts w:hint="eastAsia" w:ascii="宋体" w:hAnsi="宋体"/>
          <w:szCs w:val="21"/>
        </w:rPr>
      </w:pPr>
      <w:r>
        <w:rPr>
          <w:rFonts w:hint="eastAsia" w:ascii="宋体" w:hAnsi="宋体"/>
          <w:szCs w:val="21"/>
        </w:rPr>
        <w:t>（3）“【1r】财富星委托”权限的开通与大宗交易、质押回购、港股通、现金宝、</w:t>
      </w:r>
      <w:r>
        <w:rPr>
          <w:rFonts w:ascii="宋体" w:hAnsi="宋体"/>
          <w:szCs w:val="21"/>
        </w:rPr>
        <w:t>深圳报价</w:t>
      </w:r>
      <w:r>
        <w:rPr>
          <w:rFonts w:hint="eastAsia" w:ascii="宋体" w:hAnsi="宋体"/>
          <w:szCs w:val="21"/>
        </w:rPr>
        <w:t>回</w:t>
      </w:r>
      <w:r>
        <w:rPr>
          <w:rFonts w:ascii="宋体" w:hAnsi="宋体"/>
          <w:szCs w:val="21"/>
        </w:rPr>
        <w:t>购</w:t>
      </w:r>
      <w:r>
        <w:rPr>
          <w:rFonts w:hint="eastAsia" w:ascii="宋体" w:hAnsi="宋体"/>
          <w:szCs w:val="21"/>
        </w:rPr>
        <w:t>的</w:t>
      </w:r>
      <w:r>
        <w:rPr>
          <w:rFonts w:ascii="宋体" w:hAnsi="宋体"/>
          <w:szCs w:val="21"/>
        </w:rPr>
        <w:t>“</w:t>
      </w:r>
      <w:r>
        <w:rPr>
          <w:rFonts w:hint="eastAsia" w:ascii="宋体" w:hAnsi="宋体"/>
          <w:szCs w:val="21"/>
        </w:rPr>
        <w:t>批量</w:t>
      </w:r>
      <w:r>
        <w:rPr>
          <w:rFonts w:ascii="宋体" w:hAnsi="宋体"/>
          <w:szCs w:val="21"/>
        </w:rPr>
        <w:t>代理委托”</w:t>
      </w:r>
      <w:r>
        <w:rPr>
          <w:rFonts w:hint="eastAsia" w:ascii="宋体" w:hAnsi="宋体"/>
          <w:color w:val="FF0000"/>
          <w:szCs w:val="21"/>
        </w:rPr>
        <w:t>及开通天天利活动标签</w:t>
      </w:r>
      <w:r>
        <w:rPr>
          <w:rFonts w:hint="eastAsia" w:ascii="宋体" w:hAnsi="宋体"/>
          <w:szCs w:val="21"/>
        </w:rPr>
        <w:t>互斥;</w:t>
      </w:r>
    </w:p>
    <w:p w14:paraId="2CD2406C">
      <w:pPr>
        <w:spacing w:line="360" w:lineRule="auto"/>
        <w:ind w:firstLine="420" w:firstLineChars="200"/>
        <w:rPr>
          <w:rFonts w:hint="eastAsia" w:ascii="宋体" w:hAnsi="宋体"/>
          <w:szCs w:val="21"/>
        </w:rPr>
      </w:pPr>
      <w:r>
        <w:rPr>
          <w:rFonts w:hint="eastAsia" w:ascii="宋体" w:hAnsi="宋体"/>
          <w:szCs w:val="21"/>
        </w:rPr>
        <w:t>（4）注销“上海</w:t>
      </w:r>
      <w:r>
        <w:rPr>
          <w:rFonts w:ascii="宋体" w:hAnsi="宋体"/>
          <w:szCs w:val="21"/>
        </w:rPr>
        <w:t>报价回购【</w:t>
      </w:r>
      <w:r>
        <w:rPr>
          <w:rFonts w:hint="eastAsia" w:ascii="宋体" w:hAnsi="宋体"/>
          <w:szCs w:val="21"/>
        </w:rPr>
        <w:t>0G</w:t>
      </w:r>
      <w:r>
        <w:rPr>
          <w:rFonts w:ascii="宋体" w:hAnsi="宋体"/>
          <w:szCs w:val="21"/>
        </w:rPr>
        <w:t>】</w:t>
      </w:r>
      <w:r>
        <w:rPr>
          <w:rFonts w:hint="eastAsia" w:ascii="宋体" w:hAnsi="宋体"/>
          <w:szCs w:val="21"/>
        </w:rPr>
        <w:t>”业务</w:t>
      </w:r>
      <w:r>
        <w:rPr>
          <w:rFonts w:ascii="宋体" w:hAnsi="宋体"/>
          <w:szCs w:val="21"/>
        </w:rPr>
        <w:t>权限时</w:t>
      </w:r>
      <w:r>
        <w:rPr>
          <w:rFonts w:hint="eastAsia" w:ascii="宋体" w:hAnsi="宋体"/>
          <w:szCs w:val="21"/>
        </w:rPr>
        <w:t>会检查</w:t>
      </w:r>
      <w:r>
        <w:rPr>
          <w:rFonts w:ascii="宋体" w:hAnsi="宋体"/>
          <w:szCs w:val="21"/>
        </w:rPr>
        <w:t xml:space="preserve"> “</w:t>
      </w:r>
      <w:r>
        <w:rPr>
          <w:rFonts w:hint="eastAsia" w:ascii="宋体" w:hAnsi="宋体"/>
          <w:szCs w:val="21"/>
        </w:rPr>
        <w:t>财富</w:t>
      </w:r>
      <w:r>
        <w:rPr>
          <w:rFonts w:ascii="宋体" w:hAnsi="宋体"/>
          <w:szCs w:val="21"/>
        </w:rPr>
        <w:t>星委托【</w:t>
      </w:r>
      <w:r>
        <w:rPr>
          <w:rFonts w:hint="eastAsia" w:ascii="宋体" w:hAnsi="宋体"/>
          <w:szCs w:val="21"/>
        </w:rPr>
        <w:t>1r</w:t>
      </w:r>
      <w:r>
        <w:rPr>
          <w:rFonts w:ascii="宋体" w:hAnsi="宋体"/>
          <w:szCs w:val="21"/>
        </w:rPr>
        <w:t>】”</w:t>
      </w:r>
      <w:r>
        <w:rPr>
          <w:rFonts w:hint="eastAsia" w:ascii="宋体" w:hAnsi="宋体"/>
          <w:szCs w:val="21"/>
        </w:rPr>
        <w:t>和</w:t>
      </w:r>
      <w:r>
        <w:rPr>
          <w:rFonts w:ascii="宋体" w:hAnsi="宋体"/>
          <w:szCs w:val="21"/>
        </w:rPr>
        <w:t>“</w:t>
      </w:r>
      <w:r>
        <w:rPr>
          <w:rFonts w:hint="eastAsia" w:ascii="宋体" w:hAnsi="宋体"/>
          <w:szCs w:val="21"/>
        </w:rPr>
        <w:t>批量</w:t>
      </w:r>
      <w:r>
        <w:rPr>
          <w:rFonts w:ascii="宋体" w:hAnsi="宋体"/>
          <w:szCs w:val="21"/>
        </w:rPr>
        <w:t>代理委托</w:t>
      </w:r>
      <w:r>
        <w:rPr>
          <w:rFonts w:hint="eastAsia" w:ascii="宋体" w:hAnsi="宋体"/>
          <w:szCs w:val="21"/>
        </w:rPr>
        <w:t>【0&amp;】</w:t>
      </w:r>
      <w:r>
        <w:rPr>
          <w:rFonts w:ascii="宋体" w:hAnsi="宋体"/>
          <w:szCs w:val="21"/>
        </w:rPr>
        <w:t>”</w:t>
      </w:r>
      <w:r>
        <w:rPr>
          <w:rFonts w:hint="eastAsia" w:ascii="宋体" w:hAnsi="宋体"/>
          <w:szCs w:val="21"/>
        </w:rPr>
        <w:t>权限</w:t>
      </w:r>
      <w:r>
        <w:rPr>
          <w:rFonts w:ascii="宋体" w:hAnsi="宋体"/>
          <w:szCs w:val="21"/>
        </w:rPr>
        <w:t>是否已经注销，</w:t>
      </w:r>
      <w:r>
        <w:rPr>
          <w:rFonts w:hint="eastAsia" w:ascii="宋体" w:hAnsi="宋体"/>
          <w:szCs w:val="21"/>
        </w:rPr>
        <w:t>如果</w:t>
      </w:r>
      <w:r>
        <w:rPr>
          <w:rFonts w:ascii="宋体" w:hAnsi="宋体"/>
          <w:szCs w:val="21"/>
        </w:rPr>
        <w:t>没有，</w:t>
      </w:r>
      <w:r>
        <w:rPr>
          <w:rFonts w:hint="eastAsia" w:ascii="宋体" w:hAnsi="宋体"/>
          <w:szCs w:val="21"/>
        </w:rPr>
        <w:t>则</w:t>
      </w:r>
      <w:r>
        <w:rPr>
          <w:rFonts w:ascii="宋体" w:hAnsi="宋体"/>
          <w:szCs w:val="21"/>
        </w:rPr>
        <w:t>提示。</w:t>
      </w:r>
    </w:p>
    <w:p w14:paraId="117D05F6">
      <w:pPr>
        <w:ind w:left="421" w:leftChars="14" w:hanging="392" w:hangingChars="187"/>
        <w:rPr>
          <w:rFonts w:hint="eastAsia" w:ascii="宋体" w:hAnsi="宋体"/>
          <w:szCs w:val="21"/>
        </w:rPr>
      </w:pPr>
    </w:p>
    <w:p w14:paraId="61D7E8A1">
      <w:pPr>
        <w:ind w:left="421" w:leftChars="14" w:hanging="392" w:hangingChars="187"/>
        <w:rPr>
          <w:rFonts w:hint="eastAsia" w:ascii="宋体" w:hAnsi="宋体"/>
          <w:szCs w:val="21"/>
        </w:rPr>
      </w:pPr>
    </w:p>
    <w:p w14:paraId="2E44C34E">
      <w:pPr>
        <w:ind w:left="423" w:leftChars="14" w:hanging="394" w:hangingChars="187"/>
        <w:rPr>
          <w:rFonts w:hint="eastAsia"/>
          <w:b/>
        </w:rPr>
      </w:pPr>
    </w:p>
    <w:p w14:paraId="15C5951B">
      <w:pPr>
        <w:rPr>
          <w:rFonts w:hint="eastAsia"/>
          <w:b/>
        </w:rPr>
      </w:pPr>
      <w:r>
        <w:rPr>
          <w:rFonts w:hint="eastAsia"/>
          <w:b/>
        </w:rPr>
        <w:t xml:space="preserve">(e).设置单个客户自动展期限制 </w:t>
      </w:r>
    </w:p>
    <w:p w14:paraId="33357713">
      <w:pPr>
        <w:rPr>
          <w:rFonts w:hint="eastAsia"/>
          <w:b/>
        </w:rPr>
      </w:pPr>
      <w:r>
        <w:rPr>
          <w:rFonts w:hint="eastAsia"/>
          <w:b/>
        </w:rPr>
        <w:t>菜单位置：</w:t>
      </w:r>
      <w:r>
        <w:rPr>
          <w:rFonts w:hint="eastAsia" w:ascii="宋体" w:hAnsi="宋体"/>
          <w:szCs w:val="21"/>
        </w:rPr>
        <w:t>【账户-资金账号-资金账号属性维护-资金账户限制修改】</w:t>
      </w:r>
    </w:p>
    <w:p w14:paraId="3E17FD5E">
      <w:pPr>
        <w:ind w:left="1132" w:hanging="1132" w:hangingChars="537"/>
        <w:rPr>
          <w:rFonts w:hint="eastAsia"/>
        </w:rPr>
      </w:pPr>
      <w:r>
        <w:rPr>
          <w:rFonts w:hint="eastAsia"/>
          <w:b/>
        </w:rPr>
        <w:t>菜单作用：</w:t>
      </w:r>
      <w:r>
        <w:rPr>
          <w:rFonts w:hint="eastAsia"/>
        </w:rPr>
        <w:t>通过增加取消客户资金限制，规定该客户是否能进行报价回购展期。</w:t>
      </w:r>
    </w:p>
    <w:p w14:paraId="299383A6">
      <w:pPr>
        <w:ind w:left="1128" w:hanging="1127" w:hangingChars="537"/>
        <w:jc w:val="center"/>
        <w:rPr>
          <w:rFonts w:hint="eastAsia"/>
        </w:rPr>
      </w:pPr>
      <w:r>
        <w:rPr>
          <w:lang/>
        </w:rPr>
        <w:drawing>
          <wp:inline distT="0" distB="0" distL="114300" distR="114300">
            <wp:extent cx="4791075" cy="3514725"/>
            <wp:effectExtent l="0" t="0" r="9525" b="5715"/>
            <wp:docPr id="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pic:cNvPicPr>
                      <a:picLocks noChangeAspect="1"/>
                    </pic:cNvPicPr>
                  </pic:nvPicPr>
                  <pic:blipFill>
                    <a:blip r:embed="rId29"/>
                    <a:stretch>
                      <a:fillRect/>
                    </a:stretch>
                  </pic:blipFill>
                  <pic:spPr>
                    <a:xfrm>
                      <a:off x="0" y="0"/>
                      <a:ext cx="4791075" cy="3514725"/>
                    </a:xfrm>
                    <a:prstGeom prst="rect">
                      <a:avLst/>
                    </a:prstGeom>
                    <a:noFill/>
                    <a:ln>
                      <a:noFill/>
                    </a:ln>
                  </pic:spPr>
                </pic:pic>
              </a:graphicData>
            </a:graphic>
          </wp:inline>
        </w:drawing>
      </w:r>
    </w:p>
    <w:p w14:paraId="3D3E399B">
      <w:pPr>
        <w:ind w:left="1132" w:hanging="1132" w:hangingChars="537"/>
        <w:rPr>
          <w:rFonts w:hint="eastAsia"/>
          <w:b/>
        </w:rPr>
      </w:pPr>
      <w:r>
        <w:rPr>
          <w:rFonts w:hint="eastAsia"/>
          <w:b/>
        </w:rPr>
        <w:t>操作说明：</w:t>
      </w:r>
    </w:p>
    <w:p w14:paraId="38C2C032">
      <w:pPr>
        <w:numPr>
          <w:ilvl w:val="0"/>
          <w:numId w:val="21"/>
        </w:numPr>
        <w:rPr>
          <w:rFonts w:hint="eastAsia"/>
          <w:b/>
        </w:rPr>
      </w:pPr>
      <w:r>
        <w:rPr>
          <w:rFonts w:hint="eastAsia"/>
        </w:rPr>
        <w:t>在</w:t>
      </w:r>
      <w:r>
        <w:rPr>
          <w:rFonts w:hint="eastAsia" w:ascii="宋体" w:hAnsi="宋体"/>
          <w:b/>
          <w:szCs w:val="21"/>
          <w:u w:val="single"/>
        </w:rPr>
        <w:t>【账户-资金账号-资金账号属性维护-资金账户限制修改】</w:t>
      </w:r>
      <w:r>
        <w:rPr>
          <w:rFonts w:hint="eastAsia" w:ascii="宋体" w:hAnsi="宋体"/>
          <w:szCs w:val="21"/>
        </w:rPr>
        <w:t>菜单，</w:t>
      </w:r>
    </w:p>
    <w:p w14:paraId="198D0DB9">
      <w:pPr>
        <w:ind w:left="420"/>
        <w:rPr>
          <w:b/>
        </w:rPr>
      </w:pPr>
      <w:r>
        <w:rPr>
          <w:rFonts w:hint="eastAsia" w:ascii="宋体" w:hAnsi="宋体"/>
          <w:szCs w:val="21"/>
        </w:rPr>
        <w:t>为该客户增加‘</w:t>
      </w:r>
      <w:r>
        <w:rPr>
          <w:rFonts w:hint="eastAsia" w:ascii="宋体" w:hAnsi="宋体"/>
          <w:b/>
          <w:szCs w:val="21"/>
          <w:u w:val="single"/>
        </w:rPr>
        <w:t>K 禁止自动展期</w:t>
      </w:r>
      <w:r>
        <w:rPr>
          <w:rFonts w:hint="eastAsia" w:ascii="宋体" w:hAnsi="宋体"/>
          <w:szCs w:val="21"/>
        </w:rPr>
        <w:t>’，该客户将禁止进行自动展期操作。</w:t>
      </w:r>
    </w:p>
    <w:p w14:paraId="2882F4C5">
      <w:pPr>
        <w:pStyle w:val="3"/>
        <w:spacing w:line="360" w:lineRule="auto"/>
        <w:rPr>
          <w:rStyle w:val="31"/>
          <w:rFonts w:ascii="华文细黑" w:hAnsi="华文细黑" w:eastAsia="华文细黑"/>
          <w:bCs w:val="0"/>
          <w:sz w:val="24"/>
          <w:szCs w:val="24"/>
        </w:rPr>
      </w:pPr>
      <w:bookmarkStart w:id="29" w:name="_Toc153288712"/>
      <w:r>
        <w:rPr>
          <w:rStyle w:val="31"/>
          <w:rFonts w:hint="eastAsia" w:ascii="华文细黑" w:hAnsi="华文细黑" w:eastAsia="华文细黑"/>
          <w:bCs w:val="0"/>
          <w:sz w:val="24"/>
          <w:szCs w:val="24"/>
        </w:rPr>
        <w:t>5、报盘参数设置（设置方式和基金盘后报盘参数设置方式相同）</w:t>
      </w:r>
      <w:bookmarkEnd w:id="29"/>
    </w:p>
    <w:p w14:paraId="0B4AA4AF">
      <w:pPr>
        <w:rPr>
          <w:rFonts w:hint="eastAsia"/>
          <w:b/>
        </w:rPr>
      </w:pPr>
      <w:r>
        <w:rPr>
          <w:rFonts w:hint="eastAsia"/>
          <w:b/>
        </w:rPr>
        <w:t>(a). 席位参数设置</w:t>
      </w:r>
    </w:p>
    <w:p w14:paraId="6294D0EA">
      <w:pPr>
        <w:rPr>
          <w:rFonts w:ascii="宋体" w:hAnsi="宋体"/>
          <w:szCs w:val="21"/>
        </w:rPr>
      </w:pPr>
      <w:r>
        <w:rPr>
          <w:rFonts w:hint="eastAsia" w:ascii="宋体" w:hAnsi="宋体"/>
          <w:szCs w:val="21"/>
        </w:rPr>
        <w:t xml:space="preserve">      </w:t>
      </w:r>
      <w:r>
        <w:rPr>
          <w:rStyle w:val="38"/>
          <w:rFonts w:hint="eastAsia"/>
          <w:i w:val="0"/>
          <w:color w:val="auto"/>
        </w:rPr>
        <w:t>操作菜单：</w:t>
      </w:r>
      <w:r>
        <w:rPr>
          <w:rFonts w:hint="eastAsia" w:ascii="宋体" w:hAnsi="宋体"/>
          <w:szCs w:val="21"/>
        </w:rPr>
        <w:t>【总部-&gt; 交易参数 -&gt;席位参数 -&gt;席位参数设置】</w:t>
      </w:r>
    </w:p>
    <w:p w14:paraId="7B0682C1">
      <w:pPr>
        <w:rPr>
          <w:rFonts w:ascii="宋体" w:hAnsi="宋体"/>
          <w:szCs w:val="21"/>
        </w:rPr>
      </w:pPr>
      <w:r>
        <w:rPr>
          <w:rFonts w:hint="eastAsia" w:ascii="宋体" w:hAnsi="宋体"/>
          <w:szCs w:val="21"/>
        </w:rPr>
        <w:t xml:space="preserve">      </w:t>
      </w:r>
      <w:r>
        <w:rPr>
          <w:rStyle w:val="38"/>
          <w:rFonts w:hint="eastAsia"/>
          <w:bCs w:val="0"/>
          <w:i w:val="0"/>
          <w:iCs w:val="0"/>
          <w:color w:val="auto"/>
        </w:rPr>
        <w:t>菜单说明：</w:t>
      </w:r>
      <w:r>
        <w:rPr>
          <w:rFonts w:hint="eastAsia" w:ascii="宋体" w:hAnsi="宋体"/>
          <w:szCs w:val="21"/>
        </w:rPr>
        <w:t>交易系统席位参数设置菜单；</w:t>
      </w:r>
    </w:p>
    <w:p w14:paraId="1EE90AF2">
      <w:pPr>
        <w:jc w:val="center"/>
      </w:pPr>
      <w:r>
        <w:rPr>
          <w:lang/>
        </w:rPr>
        <w:drawing>
          <wp:inline distT="0" distB="0" distL="114300" distR="114300">
            <wp:extent cx="5020310" cy="3333115"/>
            <wp:effectExtent l="0" t="0" r="8890" b="4445"/>
            <wp:docPr id="2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0"/>
                    <pic:cNvPicPr>
                      <a:picLocks noChangeAspect="1"/>
                    </pic:cNvPicPr>
                  </pic:nvPicPr>
                  <pic:blipFill>
                    <a:blip r:embed="rId30"/>
                    <a:stretch>
                      <a:fillRect/>
                    </a:stretch>
                  </pic:blipFill>
                  <pic:spPr>
                    <a:xfrm>
                      <a:off x="0" y="0"/>
                      <a:ext cx="5020310" cy="3333115"/>
                    </a:xfrm>
                    <a:prstGeom prst="rect">
                      <a:avLst/>
                    </a:prstGeom>
                    <a:noFill/>
                    <a:ln>
                      <a:noFill/>
                    </a:ln>
                  </pic:spPr>
                </pic:pic>
              </a:graphicData>
            </a:graphic>
          </wp:inline>
        </w:drawing>
      </w:r>
    </w:p>
    <w:p w14:paraId="4A633762">
      <w:pPr>
        <w:ind w:left="420"/>
      </w:pPr>
      <w:r>
        <w:rPr>
          <w:rStyle w:val="38"/>
          <w:rFonts w:hint="eastAsia"/>
          <w:i w:val="0"/>
          <w:color w:val="auto"/>
        </w:rPr>
        <w:t>操作说明：</w:t>
      </w:r>
      <w:r>
        <w:rPr>
          <w:rFonts w:hint="eastAsia" w:ascii="宋体" w:hAnsi="宋体"/>
          <w:b/>
          <w:szCs w:val="21"/>
        </w:rPr>
        <w:t>上海报价回购席位与普通沪A委托席位共用，不用新增</w:t>
      </w:r>
      <w:r>
        <w:rPr>
          <w:rFonts w:hint="eastAsia" w:ascii="宋体" w:hAnsi="宋体"/>
          <w:szCs w:val="21"/>
        </w:rPr>
        <w:t>；</w:t>
      </w:r>
    </w:p>
    <w:p w14:paraId="4FC61430">
      <w:pPr>
        <w:rPr>
          <w:rFonts w:hint="eastAsia"/>
          <w:b/>
        </w:rPr>
      </w:pPr>
      <w:r>
        <w:rPr>
          <w:rFonts w:hint="eastAsia"/>
          <w:b/>
        </w:rPr>
        <w:t xml:space="preserve"> (b).交易通道设置</w:t>
      </w:r>
    </w:p>
    <w:p w14:paraId="503A7F45">
      <w:pPr>
        <w:ind w:firstLine="103" w:firstLineChars="49"/>
        <w:rPr>
          <w:rFonts w:hint="eastAsia"/>
        </w:rPr>
      </w:pPr>
      <w:r>
        <w:rPr>
          <w:rStyle w:val="38"/>
          <w:rFonts w:hint="eastAsia"/>
          <w:bCs w:val="0"/>
          <w:i w:val="0"/>
          <w:iCs w:val="0"/>
          <w:color w:val="auto"/>
        </w:rPr>
        <w:t>操作菜单：</w:t>
      </w:r>
      <w:r>
        <w:rPr>
          <w:rFonts w:hint="eastAsia" w:ascii="宋体" w:hAnsi="宋体"/>
          <w:szCs w:val="21"/>
        </w:rPr>
        <w:t>【总部-&gt;交易参数-&gt;席位参数-&gt;交易通道设置】</w:t>
      </w:r>
    </w:p>
    <w:p w14:paraId="19297C3B">
      <w:pPr>
        <w:pStyle w:val="9"/>
        <w:spacing w:before="120" w:line="360" w:lineRule="auto"/>
        <w:ind w:left="1239" w:leftChars="49" w:hanging="1136" w:hangingChars="539"/>
      </w:pPr>
      <w:r>
        <w:rPr>
          <w:rStyle w:val="38"/>
          <w:rFonts w:hint="eastAsia"/>
          <w:bCs w:val="0"/>
          <w:i w:val="0"/>
          <w:iCs w:val="0"/>
          <w:color w:val="auto"/>
        </w:rPr>
        <w:t>菜单说明：</w:t>
      </w:r>
      <w:r>
        <w:rPr>
          <w:rFonts w:hint="eastAsia"/>
        </w:rPr>
        <w:t>设置报价回购业务独立通道</w:t>
      </w:r>
    </w:p>
    <w:p w14:paraId="67724466">
      <w:pPr>
        <w:jc w:val="center"/>
        <w:rPr>
          <w:rFonts w:hint="eastAsia"/>
          <w:lang/>
        </w:rPr>
      </w:pPr>
      <w:r>
        <w:rPr>
          <w:lang/>
        </w:rPr>
        <w:drawing>
          <wp:inline distT="0" distB="0" distL="114300" distR="114300">
            <wp:extent cx="2924175" cy="2838450"/>
            <wp:effectExtent l="0" t="0" r="1905" b="11430"/>
            <wp:docPr id="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
                    <pic:cNvPicPr>
                      <a:picLocks noChangeAspect="1"/>
                    </pic:cNvPicPr>
                  </pic:nvPicPr>
                  <pic:blipFill>
                    <a:blip r:embed="rId31"/>
                    <a:stretch>
                      <a:fillRect/>
                    </a:stretch>
                  </pic:blipFill>
                  <pic:spPr>
                    <a:xfrm>
                      <a:off x="0" y="0"/>
                      <a:ext cx="2924175" cy="2838450"/>
                    </a:xfrm>
                    <a:prstGeom prst="rect">
                      <a:avLst/>
                    </a:prstGeom>
                    <a:noFill/>
                    <a:ln>
                      <a:noFill/>
                    </a:ln>
                  </pic:spPr>
                </pic:pic>
              </a:graphicData>
            </a:graphic>
          </wp:inline>
        </w:drawing>
      </w:r>
    </w:p>
    <w:p w14:paraId="41AE088A">
      <w:pPr>
        <w:rPr>
          <w:rFonts w:ascii="宋体" w:hAnsi="宋体"/>
          <w:szCs w:val="21"/>
        </w:rPr>
      </w:pPr>
      <w:r>
        <w:rPr>
          <w:rStyle w:val="38"/>
          <w:rFonts w:hint="eastAsia"/>
          <w:i w:val="0"/>
          <w:color w:val="auto"/>
        </w:rPr>
        <w:t>操作说明：</w:t>
      </w:r>
      <w:r>
        <w:rPr>
          <w:rFonts w:hint="eastAsia" w:ascii="宋体" w:hAnsi="宋体"/>
          <w:szCs w:val="21"/>
        </w:rPr>
        <w:t>设置报价回购交易独立通道、报盘队列类型、报盘队列、报盘接口类型、配置要连接STG报盘机编号。新设置的报盘队列需要在KCBP增加配置。</w:t>
      </w:r>
    </w:p>
    <w:p w14:paraId="244801CC">
      <w:pPr>
        <w:rPr>
          <w:rFonts w:ascii="宋体" w:hAnsi="宋体"/>
          <w:szCs w:val="21"/>
        </w:rPr>
      </w:pPr>
    </w:p>
    <w:p w14:paraId="7193B74F">
      <w:pPr>
        <w:rPr>
          <w:rFonts w:ascii="宋体" w:hAnsi="宋体"/>
          <w:szCs w:val="21"/>
        </w:rPr>
      </w:pPr>
      <w:r>
        <w:rPr>
          <w:rFonts w:hint="eastAsia" w:ascii="宋体" w:hAnsi="宋体"/>
          <w:szCs w:val="21"/>
        </w:rPr>
        <w:t>注意：STG报盘是否启用报盘功能，判断依据为是否设置报盘机编号。</w:t>
      </w:r>
    </w:p>
    <w:p w14:paraId="7AE6F428">
      <w:pPr>
        <w:rPr>
          <w:rFonts w:ascii="宋体" w:hAnsi="宋体"/>
          <w:b/>
          <w:szCs w:val="21"/>
        </w:rPr>
      </w:pPr>
      <w:r>
        <w:rPr>
          <w:rFonts w:hint="eastAsia" w:ascii="宋体" w:hAnsi="宋体"/>
          <w:szCs w:val="21"/>
        </w:rPr>
        <w:t xml:space="preserve">     </w:t>
      </w:r>
      <w:r>
        <w:rPr>
          <w:rFonts w:hint="eastAsia" w:ascii="宋体" w:hAnsi="宋体"/>
          <w:b/>
          <w:szCs w:val="21"/>
        </w:rPr>
        <w:t>‘交易通道设置’中的报盘机编码与 STG报盘机的编码要保持一致。</w:t>
      </w:r>
    </w:p>
    <w:p w14:paraId="08BE5C07">
      <w:pPr>
        <w:ind w:firstLine="630" w:firstLineChars="300"/>
        <w:rPr>
          <w:rFonts w:ascii="宋体" w:hAnsi="宋体"/>
          <w:szCs w:val="21"/>
        </w:rPr>
      </w:pPr>
      <w:r>
        <w:rPr>
          <w:rFonts w:hint="eastAsia" w:ascii="宋体" w:hAnsi="宋体"/>
          <w:szCs w:val="21"/>
        </w:rPr>
        <w:t>如果席位有设置报盘机编码，STG启动时会检测报盘机编码相同的席位设置，并自动开启报价回购报盘功能；</w:t>
      </w:r>
      <w:r>
        <w:rPr>
          <w:rFonts w:ascii="宋体" w:hAnsi="宋体"/>
          <w:szCs w:val="21"/>
        </w:rPr>
        <w:t xml:space="preserve"> </w:t>
      </w:r>
    </w:p>
    <w:p w14:paraId="20960312">
      <w:pPr>
        <w:rPr>
          <w:rFonts w:ascii="宋体" w:hAnsi="宋体"/>
          <w:b/>
          <w:szCs w:val="21"/>
        </w:rPr>
      </w:pPr>
      <w:r>
        <w:rPr>
          <w:rFonts w:hint="eastAsia" w:ascii="宋体" w:hAnsi="宋体"/>
          <w:b/>
          <w:szCs w:val="21"/>
        </w:rPr>
        <w:t>STG报盘机，报盘队列名称 定义规则：</w:t>
      </w:r>
    </w:p>
    <w:p w14:paraId="04B7A147">
      <w:pPr>
        <w:rPr>
          <w:rFonts w:ascii="宋体" w:hAnsi="宋体"/>
          <w:sz w:val="20"/>
          <w:szCs w:val="21"/>
        </w:rPr>
      </w:pPr>
      <w:r>
        <w:rPr>
          <w:rFonts w:hint="eastAsia" w:ascii="宋体" w:hAnsi="宋体"/>
          <w:sz w:val="20"/>
          <w:szCs w:val="21"/>
        </w:rPr>
        <w:t>同一节点中，相同市场，相同席位，不同通道，不同报盘队列类型，报盘机队列名称不能相同；</w:t>
      </w:r>
    </w:p>
    <w:p w14:paraId="7E4FAF63">
      <w:pPr>
        <w:rPr>
          <w:rFonts w:ascii="宋体" w:hAnsi="宋体"/>
          <w:sz w:val="20"/>
          <w:szCs w:val="21"/>
        </w:rPr>
      </w:pPr>
      <w:r>
        <w:rPr>
          <w:rFonts w:hint="eastAsia" w:ascii="宋体" w:hAnsi="宋体"/>
          <w:sz w:val="20"/>
          <w:szCs w:val="21"/>
        </w:rPr>
        <w:t>同一节点中，相同市场，不同席位，相同通道，相同报盘队列类型，报盘机队列名称可以相同；</w:t>
      </w:r>
    </w:p>
    <w:p w14:paraId="19913384">
      <w:pPr>
        <w:rPr>
          <w:rFonts w:ascii="宋体" w:hAnsi="宋体"/>
          <w:sz w:val="20"/>
          <w:szCs w:val="21"/>
        </w:rPr>
      </w:pPr>
      <w:r>
        <w:rPr>
          <w:rFonts w:hint="eastAsia" w:ascii="宋体" w:hAnsi="宋体"/>
          <w:sz w:val="20"/>
          <w:szCs w:val="21"/>
        </w:rPr>
        <w:t>同一节点中，不同市场，相同席位，相同通道，相同报盘队列类型，报盘机队列名称不能相同；</w:t>
      </w:r>
    </w:p>
    <w:p w14:paraId="3E31D397">
      <w:pPr>
        <w:rPr>
          <w:rFonts w:ascii="宋体" w:hAnsi="宋体"/>
          <w:sz w:val="20"/>
          <w:szCs w:val="21"/>
        </w:rPr>
      </w:pPr>
      <w:r>
        <w:rPr>
          <w:rFonts w:hint="eastAsia" w:ascii="宋体" w:hAnsi="宋体"/>
          <w:sz w:val="20"/>
          <w:szCs w:val="21"/>
        </w:rPr>
        <w:t>不同节点中，相同市场，相同席位，相同通道，相同报盘队列类型，报盘机队列名称不能相同；</w:t>
      </w:r>
    </w:p>
    <w:p w14:paraId="21520D86">
      <w:pPr>
        <w:rPr>
          <w:rFonts w:ascii="宋体" w:hAnsi="宋体"/>
          <w:sz w:val="20"/>
          <w:szCs w:val="21"/>
        </w:rPr>
      </w:pPr>
      <w:r>
        <w:rPr>
          <w:rFonts w:hint="eastAsia" w:ascii="宋体" w:hAnsi="宋体"/>
          <w:sz w:val="20"/>
          <w:szCs w:val="21"/>
        </w:rPr>
        <w:t>不同节点中，相同市场，不同席位，相同通道，相同报盘队列类型，报盘机队列名称不能相同。</w:t>
      </w:r>
    </w:p>
    <w:p w14:paraId="199664CD">
      <w:pPr>
        <w:rPr>
          <w:rFonts w:ascii="宋体" w:hAnsi="宋体"/>
          <w:b/>
          <w:szCs w:val="21"/>
        </w:rPr>
      </w:pPr>
      <w:r>
        <w:rPr>
          <w:rFonts w:hint="eastAsia" w:ascii="宋体" w:hAnsi="宋体"/>
          <w:b/>
          <w:szCs w:val="21"/>
        </w:rPr>
        <w:t>（同一节点，不同节点中使用STG报盘机报盘时，营业部合同号前缀不能重复）</w:t>
      </w:r>
    </w:p>
    <w:p w14:paraId="4EC47CC4">
      <w:pPr>
        <w:rPr>
          <w:rFonts w:hint="eastAsia"/>
          <w:b/>
        </w:rPr>
      </w:pPr>
    </w:p>
    <w:p w14:paraId="5990B3B7">
      <w:pPr>
        <w:ind w:firstLine="105" w:firstLineChars="50"/>
        <w:rPr>
          <w:rFonts w:hint="eastAsia"/>
          <w:b/>
        </w:rPr>
      </w:pPr>
      <w:r>
        <w:rPr>
          <w:rFonts w:hint="eastAsia"/>
          <w:b/>
        </w:rPr>
        <w:t>(c).席位文件路径设置</w:t>
      </w:r>
    </w:p>
    <w:p w14:paraId="02983E6B">
      <w:pPr>
        <w:ind w:firstLine="103" w:firstLineChars="49"/>
        <w:rPr>
          <w:rFonts w:hint="eastAsia"/>
        </w:rPr>
      </w:pPr>
      <w:r>
        <w:rPr>
          <w:rStyle w:val="38"/>
          <w:rFonts w:hint="eastAsia"/>
          <w:bCs w:val="0"/>
          <w:i w:val="0"/>
          <w:iCs w:val="0"/>
          <w:color w:val="auto"/>
        </w:rPr>
        <w:t>操作菜单：</w:t>
      </w:r>
      <w:r>
        <w:rPr>
          <w:rFonts w:hint="eastAsia" w:ascii="宋体" w:hAnsi="宋体"/>
          <w:szCs w:val="21"/>
        </w:rPr>
        <w:t>【总部-&gt;交易参数-&gt;席位参数-&gt;席位文件路径设置】</w:t>
      </w:r>
    </w:p>
    <w:p w14:paraId="779925C1">
      <w:pPr>
        <w:ind w:firstLine="103" w:firstLineChars="49"/>
        <w:rPr>
          <w:b/>
        </w:rPr>
      </w:pPr>
      <w:r>
        <w:rPr>
          <w:rStyle w:val="38"/>
          <w:rFonts w:hint="eastAsia"/>
          <w:bCs w:val="0"/>
          <w:i w:val="0"/>
          <w:iCs w:val="0"/>
          <w:color w:val="auto"/>
        </w:rPr>
        <w:t>菜单说明</w:t>
      </w:r>
      <w:r>
        <w:rPr>
          <w:rStyle w:val="38"/>
          <w:rFonts w:hint="eastAsia"/>
          <w:b w:val="0"/>
          <w:color w:val="auto"/>
        </w:rPr>
        <w:t>：</w:t>
      </w:r>
      <w:r>
        <w:rPr>
          <w:rFonts w:hint="eastAsia"/>
        </w:rPr>
        <w:t>设置报价回购席位文件路径</w:t>
      </w:r>
    </w:p>
    <w:p w14:paraId="7A74F997">
      <w:pPr>
        <w:rPr>
          <w:rFonts w:hint="eastAsia"/>
          <w:lang/>
        </w:rPr>
      </w:pPr>
      <w:r>
        <w:rPr>
          <w:lang/>
        </w:rPr>
        <w:drawing>
          <wp:inline distT="0" distB="0" distL="114300" distR="114300">
            <wp:extent cx="5486400" cy="771525"/>
            <wp:effectExtent l="0" t="0" r="0" b="5715"/>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32"/>
                    <a:stretch>
                      <a:fillRect/>
                    </a:stretch>
                  </pic:blipFill>
                  <pic:spPr>
                    <a:xfrm>
                      <a:off x="0" y="0"/>
                      <a:ext cx="5486400" cy="771525"/>
                    </a:xfrm>
                    <a:prstGeom prst="rect">
                      <a:avLst/>
                    </a:prstGeom>
                    <a:noFill/>
                    <a:ln>
                      <a:noFill/>
                    </a:ln>
                  </pic:spPr>
                </pic:pic>
              </a:graphicData>
            </a:graphic>
          </wp:inline>
        </w:drawing>
      </w:r>
    </w:p>
    <w:p w14:paraId="1A20AA89">
      <w:pPr>
        <w:jc w:val="left"/>
        <w:rPr>
          <w:rStyle w:val="38"/>
          <w:rFonts w:hint="eastAsia"/>
          <w:bCs w:val="0"/>
          <w:i w:val="0"/>
          <w:iCs w:val="0"/>
          <w:color w:val="auto"/>
        </w:rPr>
      </w:pPr>
      <w:r>
        <w:rPr>
          <w:rStyle w:val="38"/>
          <w:rFonts w:hint="eastAsia"/>
          <w:bCs w:val="0"/>
          <w:i w:val="0"/>
          <w:iCs w:val="0"/>
          <w:color w:val="auto"/>
        </w:rPr>
        <w:t>操作说明：</w:t>
      </w:r>
    </w:p>
    <w:p w14:paraId="7AE69F28">
      <w:pPr>
        <w:numPr>
          <w:ilvl w:val="0"/>
          <w:numId w:val="21"/>
        </w:numPr>
        <w:rPr>
          <w:rFonts w:hint="eastAsia"/>
        </w:rPr>
      </w:pPr>
      <w:r>
        <w:rPr>
          <w:rFonts w:hint="eastAsia"/>
        </w:rPr>
        <w:t>上海报价回购业务的委托库和委托确认库均为reqresp，实时成交库为execreport</w:t>
      </w:r>
    </w:p>
    <w:p w14:paraId="303822BA">
      <w:pPr>
        <w:rPr>
          <w:rFonts w:hint="eastAsia"/>
          <w:b/>
        </w:rPr>
      </w:pPr>
      <w:r>
        <w:rPr>
          <w:rFonts w:hint="eastAsia"/>
          <w:b/>
        </w:rPr>
        <w:t>(d). 席位对照设置</w:t>
      </w:r>
    </w:p>
    <w:p w14:paraId="03DD745B">
      <w:pPr>
        <w:ind w:firstLine="103" w:firstLineChars="49"/>
        <w:rPr>
          <w:rFonts w:hint="eastAsia"/>
        </w:rPr>
      </w:pPr>
      <w:r>
        <w:rPr>
          <w:rStyle w:val="38"/>
          <w:rFonts w:hint="eastAsia"/>
          <w:bCs w:val="0"/>
          <w:i w:val="0"/>
          <w:iCs w:val="0"/>
          <w:color w:val="auto"/>
        </w:rPr>
        <w:t>操作菜单：</w:t>
      </w:r>
      <w:r>
        <w:rPr>
          <w:rFonts w:hint="eastAsia" w:ascii="宋体" w:hAnsi="宋体"/>
          <w:szCs w:val="21"/>
        </w:rPr>
        <w:t>【总部-&gt;交易参数-&gt;席位参数-&gt;席位对照设置】</w:t>
      </w:r>
    </w:p>
    <w:p w14:paraId="6E90E1EC">
      <w:pPr>
        <w:ind w:firstLine="103" w:firstLineChars="49"/>
        <w:rPr>
          <w:rFonts w:hint="eastAsia"/>
        </w:rPr>
      </w:pPr>
      <w:r>
        <w:rPr>
          <w:rStyle w:val="38"/>
          <w:rFonts w:hint="eastAsia"/>
          <w:bCs w:val="0"/>
          <w:i w:val="0"/>
          <w:iCs w:val="0"/>
          <w:color w:val="auto"/>
        </w:rPr>
        <w:t>菜单说明：</w:t>
      </w:r>
      <w:r>
        <w:rPr>
          <w:rFonts w:hint="eastAsia"/>
        </w:rPr>
        <w:t>设置席位对照参数</w:t>
      </w:r>
    </w:p>
    <w:p w14:paraId="45AFEB0C">
      <w:pPr>
        <w:ind w:firstLine="103" w:firstLineChars="49"/>
        <w:rPr>
          <w:b/>
        </w:rPr>
      </w:pPr>
    </w:p>
    <w:p w14:paraId="57A2C677">
      <w:pPr>
        <w:jc w:val="center"/>
        <w:rPr>
          <w:rFonts w:hint="eastAsia"/>
          <w:lang/>
        </w:rPr>
      </w:pPr>
      <w:r>
        <w:rPr>
          <w:lang/>
        </w:rPr>
        <w:drawing>
          <wp:inline distT="0" distB="0" distL="114300" distR="114300">
            <wp:extent cx="2943225" cy="2581275"/>
            <wp:effectExtent l="0" t="0" r="13335" b="9525"/>
            <wp:docPr id="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
                    <pic:cNvPicPr>
                      <a:picLocks noChangeAspect="1"/>
                    </pic:cNvPicPr>
                  </pic:nvPicPr>
                  <pic:blipFill>
                    <a:blip r:embed="rId33"/>
                    <a:stretch>
                      <a:fillRect/>
                    </a:stretch>
                  </pic:blipFill>
                  <pic:spPr>
                    <a:xfrm>
                      <a:off x="0" y="0"/>
                      <a:ext cx="2943225" cy="2581275"/>
                    </a:xfrm>
                    <a:prstGeom prst="rect">
                      <a:avLst/>
                    </a:prstGeom>
                    <a:noFill/>
                    <a:ln>
                      <a:noFill/>
                    </a:ln>
                  </pic:spPr>
                </pic:pic>
              </a:graphicData>
            </a:graphic>
          </wp:inline>
        </w:drawing>
      </w:r>
    </w:p>
    <w:p w14:paraId="68BA8819">
      <w:pPr>
        <w:jc w:val="left"/>
        <w:rPr>
          <w:rStyle w:val="38"/>
          <w:rFonts w:hint="eastAsia"/>
          <w:bCs w:val="0"/>
          <w:i w:val="0"/>
          <w:iCs w:val="0"/>
          <w:color w:val="auto"/>
        </w:rPr>
      </w:pPr>
      <w:r>
        <w:rPr>
          <w:rStyle w:val="38"/>
          <w:rFonts w:hint="eastAsia"/>
          <w:bCs w:val="0"/>
          <w:i w:val="0"/>
          <w:iCs w:val="0"/>
          <w:color w:val="auto"/>
        </w:rPr>
        <w:t>操作说明：</w:t>
      </w:r>
    </w:p>
    <w:p w14:paraId="7CEB8AEE">
      <w:pPr>
        <w:numPr>
          <w:ilvl w:val="0"/>
          <w:numId w:val="16"/>
        </w:numPr>
        <w:jc w:val="left"/>
        <w:rPr>
          <w:rFonts w:hint="eastAsia"/>
        </w:rPr>
      </w:pPr>
      <w:r>
        <w:rPr>
          <w:rFonts w:hint="eastAsia"/>
        </w:rPr>
        <w:t>设置沪A报价回购业务与跟普通委托业务共享席位对照时，通道号选择‘</w:t>
      </w:r>
      <w:r>
        <w:rPr>
          <w:rFonts w:hint="eastAsia"/>
          <w:b/>
          <w:u w:val="single"/>
        </w:rPr>
        <w:t>普通交易</w:t>
      </w:r>
      <w:r>
        <w:rPr>
          <w:rFonts w:hint="eastAsia"/>
        </w:rPr>
        <w:t>’对应的通道。</w:t>
      </w:r>
    </w:p>
    <w:p w14:paraId="6B7DA48A">
      <w:pPr>
        <w:pStyle w:val="3"/>
        <w:spacing w:line="360" w:lineRule="auto"/>
        <w:rPr>
          <w:rStyle w:val="31"/>
          <w:rFonts w:hint="eastAsia" w:ascii="华文细黑" w:hAnsi="华文细黑" w:eastAsia="华文细黑"/>
          <w:bCs w:val="0"/>
          <w:sz w:val="24"/>
          <w:szCs w:val="24"/>
        </w:rPr>
      </w:pPr>
      <w:bookmarkStart w:id="30" w:name="_Toc153288713"/>
      <w:r>
        <w:rPr>
          <w:rStyle w:val="31"/>
          <w:rFonts w:hint="eastAsia" w:ascii="华文细黑" w:hAnsi="华文细黑" w:eastAsia="华文细黑"/>
          <w:bCs w:val="0"/>
          <w:sz w:val="24"/>
          <w:szCs w:val="24"/>
        </w:rPr>
        <w:t>6、尾盘交易时间片设置</w:t>
      </w:r>
      <w:bookmarkEnd w:id="30"/>
    </w:p>
    <w:p w14:paraId="6D77B7E6">
      <w:pPr>
        <w:rPr>
          <w:rFonts w:hint="eastAsia"/>
        </w:rPr>
      </w:pPr>
      <w:r>
        <w:rPr>
          <w:rStyle w:val="38"/>
          <w:rFonts w:hint="eastAsia"/>
          <w:bCs w:val="0"/>
          <w:i w:val="0"/>
          <w:iCs w:val="0"/>
          <w:color w:val="auto"/>
        </w:rPr>
        <w:t>操作菜单：</w:t>
      </w:r>
      <w:r>
        <w:rPr>
          <w:rFonts w:hint="eastAsia" w:ascii="宋体" w:hAnsi="宋体"/>
          <w:szCs w:val="21"/>
        </w:rPr>
        <w:t>【</w:t>
      </w:r>
      <w:r>
        <w:rPr>
          <w:rFonts w:hint="eastAsia"/>
        </w:rPr>
        <w:t>总部-交易参数-市场参数-交易时间设置</w:t>
      </w:r>
      <w:r>
        <w:rPr>
          <w:rFonts w:hint="eastAsia" w:ascii="宋体" w:hAnsi="宋体"/>
          <w:szCs w:val="21"/>
        </w:rPr>
        <w:t>】</w:t>
      </w:r>
    </w:p>
    <w:p w14:paraId="60CE5323">
      <w:pPr>
        <w:ind w:left="1132" w:hanging="1132" w:hangingChars="537"/>
        <w:rPr>
          <w:rFonts w:hint="eastAsia"/>
        </w:rPr>
      </w:pPr>
      <w:r>
        <w:rPr>
          <w:rStyle w:val="38"/>
          <w:rFonts w:hint="eastAsia"/>
          <w:bCs w:val="0"/>
          <w:i w:val="0"/>
          <w:iCs w:val="0"/>
          <w:color w:val="auto"/>
        </w:rPr>
        <w:t>菜单说明：</w:t>
      </w:r>
      <w:r>
        <w:rPr>
          <w:rFonts w:hint="eastAsia"/>
        </w:rPr>
        <w:t>报价回购交易的申报时间为</w:t>
      </w:r>
      <w:r>
        <w:rPr>
          <w:rFonts w:hint="eastAsia"/>
          <w:b/>
          <w:bCs/>
          <w:u w:val="single"/>
        </w:rPr>
        <w:t>9：30-11：30   13：00-15：10</w:t>
      </w:r>
      <w:r>
        <w:rPr>
          <w:rFonts w:hint="eastAsia"/>
        </w:rPr>
        <w:t>，特新增一尾盘交易</w:t>
      </w:r>
    </w:p>
    <w:p w14:paraId="06C5BC6A">
      <w:pPr>
        <w:ind w:left="1128" w:hanging="1127" w:hangingChars="537"/>
        <w:rPr>
          <w:rFonts w:hint="eastAsia"/>
          <w:b/>
        </w:rPr>
      </w:pPr>
      <w:r>
        <w:rPr>
          <w:rFonts w:hint="eastAsia"/>
        </w:rPr>
        <w:t>时间片。</w:t>
      </w:r>
      <w:r>
        <w:rPr>
          <w:b/>
        </w:rPr>
        <w:t xml:space="preserve"> </w:t>
      </w:r>
    </w:p>
    <w:p w14:paraId="1A7BCA95">
      <w:pPr>
        <w:ind w:left="1132" w:hanging="1132" w:hangingChars="537"/>
        <w:rPr>
          <w:b/>
        </w:rPr>
      </w:pPr>
      <w:r>
        <w:rPr>
          <w:b/>
        </w:rPr>
        <w:drawing>
          <wp:inline distT="0" distB="0" distL="114300" distR="114300">
            <wp:extent cx="5271135" cy="845820"/>
            <wp:effectExtent l="0" t="0" r="1905" b="7620"/>
            <wp:docPr id="2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4"/>
                    <pic:cNvPicPr>
                      <a:picLocks noChangeAspect="1"/>
                    </pic:cNvPicPr>
                  </pic:nvPicPr>
                  <pic:blipFill>
                    <a:blip r:embed="rId34"/>
                    <a:stretch>
                      <a:fillRect/>
                    </a:stretch>
                  </pic:blipFill>
                  <pic:spPr>
                    <a:xfrm>
                      <a:off x="0" y="0"/>
                      <a:ext cx="5271135" cy="845820"/>
                    </a:xfrm>
                    <a:prstGeom prst="rect">
                      <a:avLst/>
                    </a:prstGeom>
                    <a:noFill/>
                    <a:ln>
                      <a:noFill/>
                    </a:ln>
                  </pic:spPr>
                </pic:pic>
              </a:graphicData>
            </a:graphic>
          </wp:inline>
        </w:drawing>
      </w:r>
    </w:p>
    <w:p w14:paraId="1F0015FC">
      <w:pPr>
        <w:jc w:val="center"/>
      </w:pPr>
    </w:p>
    <w:p w14:paraId="711828F8">
      <w:pPr>
        <w:jc w:val="left"/>
        <w:rPr>
          <w:rFonts w:hint="eastAsia"/>
          <w:b/>
        </w:rPr>
      </w:pPr>
      <w:r>
        <w:rPr>
          <w:rFonts w:hint="eastAsia"/>
          <w:b/>
        </w:rPr>
        <w:t>特别注意：</w:t>
      </w:r>
    </w:p>
    <w:p w14:paraId="19DF098C">
      <w:pPr>
        <w:numPr>
          <w:ilvl w:val="0"/>
          <w:numId w:val="16"/>
        </w:numPr>
        <w:rPr>
          <w:rFonts w:hint="eastAsia"/>
        </w:rPr>
      </w:pPr>
      <w:r>
        <w:rPr>
          <w:rFonts w:hint="eastAsia"/>
        </w:rPr>
        <w:t>升级后，所有尾盘时间片开始时间和结束时间为15：05-15:05，表示尾盘时间片没有启用。</w:t>
      </w:r>
    </w:p>
    <w:p w14:paraId="19206267">
      <w:pPr>
        <w:numPr>
          <w:ilvl w:val="0"/>
          <w:numId w:val="16"/>
        </w:numPr>
        <w:rPr>
          <w:rFonts w:hint="eastAsia"/>
        </w:rPr>
      </w:pPr>
      <w:r>
        <w:rPr>
          <w:rFonts w:hint="eastAsia"/>
        </w:rPr>
        <w:t>若启用尾盘时间片，需要限制允许的买卖类别为</w:t>
      </w:r>
      <w:r>
        <w:rPr>
          <w:rFonts w:hint="eastAsia"/>
          <w:b/>
          <w:u w:val="single"/>
        </w:rPr>
        <w:t>上海报价回购相关的买卖类别（1K：报价回购买入，1M：报价回购终止，1N：报价回购入质，1O：报价回购出质）</w:t>
      </w:r>
      <w:r>
        <w:rPr>
          <w:rFonts w:hint="eastAsia"/>
        </w:rPr>
        <w:t>，防止其他类别的买卖在尾盘时间片内委托报盘成功，设置方式如下图：。</w:t>
      </w:r>
    </w:p>
    <w:p w14:paraId="3087FA0D">
      <w:pPr>
        <w:numPr>
          <w:ilvl w:val="0"/>
          <w:numId w:val="16"/>
        </w:numPr>
        <w:rPr>
          <w:rFonts w:hint="eastAsia"/>
        </w:rPr>
      </w:pPr>
      <w:r>
        <w:rPr>
          <w:rFonts w:hint="eastAsia"/>
        </w:rPr>
        <w:t>夜市委托时间不能和下午尾盘时间设置重叠</w:t>
      </w:r>
    </w:p>
    <w:p w14:paraId="28EA2262">
      <w:pPr>
        <w:ind w:left="420"/>
        <w:jc w:val="center"/>
        <w:rPr>
          <w:rFonts w:hint="eastAsia"/>
        </w:rPr>
      </w:pPr>
      <w:r>
        <w:rPr>
          <w:rFonts w:hint="eastAsia"/>
        </w:rPr>
        <w:drawing>
          <wp:inline distT="0" distB="0" distL="114300" distR="114300">
            <wp:extent cx="2381250" cy="2990850"/>
            <wp:effectExtent l="0" t="0" r="11430" b="11430"/>
            <wp:docPr id="2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5"/>
                    <pic:cNvPicPr>
                      <a:picLocks noChangeAspect="1"/>
                    </pic:cNvPicPr>
                  </pic:nvPicPr>
                  <pic:blipFill>
                    <a:blip r:embed="rId35"/>
                    <a:stretch>
                      <a:fillRect/>
                    </a:stretch>
                  </pic:blipFill>
                  <pic:spPr>
                    <a:xfrm>
                      <a:off x="0" y="0"/>
                      <a:ext cx="2381250" cy="2990850"/>
                    </a:xfrm>
                    <a:prstGeom prst="rect">
                      <a:avLst/>
                    </a:prstGeom>
                    <a:noFill/>
                    <a:ln>
                      <a:noFill/>
                    </a:ln>
                  </pic:spPr>
                </pic:pic>
              </a:graphicData>
            </a:graphic>
          </wp:inline>
        </w:drawing>
      </w:r>
    </w:p>
    <w:p w14:paraId="3027CECC">
      <w:pPr>
        <w:rPr>
          <w:rFonts w:hint="eastAsia"/>
        </w:rPr>
      </w:pPr>
    </w:p>
    <w:p w14:paraId="062DD0E9">
      <w:pPr>
        <w:pStyle w:val="3"/>
        <w:spacing w:line="360" w:lineRule="auto"/>
        <w:rPr>
          <w:rStyle w:val="31"/>
          <w:rFonts w:hint="eastAsia" w:ascii="华文细黑" w:hAnsi="华文细黑" w:eastAsia="华文细黑"/>
          <w:bCs w:val="0"/>
          <w:sz w:val="24"/>
          <w:szCs w:val="24"/>
        </w:rPr>
      </w:pPr>
      <w:bookmarkStart w:id="31" w:name="_Toc153288714"/>
      <w:r>
        <w:rPr>
          <w:rStyle w:val="31"/>
          <w:rFonts w:hint="eastAsia" w:ascii="华文细黑" w:hAnsi="华文细黑" w:eastAsia="华文细黑"/>
          <w:bCs w:val="0"/>
          <w:sz w:val="24"/>
          <w:szCs w:val="24"/>
        </w:rPr>
        <w:t>7、远程调用设置</w:t>
      </w:r>
      <w:bookmarkEnd w:id="31"/>
    </w:p>
    <w:p w14:paraId="144685A1">
      <w:pPr>
        <w:rPr>
          <w:rFonts w:hint="eastAsia" w:ascii="宋体" w:hAnsi="宋体"/>
          <w:szCs w:val="21"/>
        </w:rPr>
      </w:pPr>
      <w:r>
        <w:t>W</w:t>
      </w:r>
      <w:r>
        <w:rPr>
          <w:rFonts w:hint="eastAsia"/>
        </w:rPr>
        <w:t>in版新一代报价回购模块支持多节点远程调用，目前</w:t>
      </w:r>
      <w:r>
        <w:rPr>
          <w:rStyle w:val="36"/>
          <w:rFonts w:ascii="Arial" w:hAnsi="Arial" w:cs="Arial"/>
          <w:szCs w:val="21"/>
        </w:rPr>
        <w:t>报价回购远程调用同时支持BP转发和XA配置额度管理数据库两种方式，通过公共参数来配置。</w:t>
      </w:r>
      <w:r>
        <w:rPr>
          <w:rStyle w:val="37"/>
          <w:rFonts w:ascii="Arial" w:hAnsi="Arial" w:cs="Arial"/>
          <w:szCs w:val="21"/>
        </w:rPr>
        <w:t> </w:t>
      </w:r>
      <w:r>
        <w:rPr>
          <w:rStyle w:val="36"/>
          <w:rFonts w:ascii="Arial" w:hAnsi="Arial" w:cs="Arial"/>
          <w:szCs w:val="21"/>
        </w:rPr>
        <w:t>采取XA配置额度管理数据库的方式效率更高，采取BP转发的方式部署更灵活，可根据实际情况去配置。</w:t>
      </w:r>
    </w:p>
    <w:p w14:paraId="3CCACCAD">
      <w:pPr>
        <w:rPr>
          <w:rFonts w:hint="eastAsia"/>
          <w:sz w:val="28"/>
          <w:szCs w:val="28"/>
        </w:rPr>
      </w:pPr>
      <w:r>
        <w:rPr>
          <w:rFonts w:hint="eastAsia"/>
          <w:sz w:val="28"/>
          <w:szCs w:val="28"/>
        </w:rPr>
        <w:t>1.</w:t>
      </w:r>
      <w:r>
        <w:rPr>
          <w:rStyle w:val="36"/>
          <w:rFonts w:ascii="Arial" w:hAnsi="Arial" w:cs="Arial"/>
          <w:sz w:val="28"/>
          <w:szCs w:val="28"/>
        </w:rPr>
        <w:t xml:space="preserve"> BP转发</w:t>
      </w:r>
      <w:r>
        <w:rPr>
          <w:rStyle w:val="36"/>
          <w:rFonts w:hint="eastAsia" w:ascii="Arial" w:hAnsi="Arial" w:cs="Arial"/>
          <w:sz w:val="28"/>
          <w:szCs w:val="28"/>
        </w:rPr>
        <w:t>方式</w:t>
      </w:r>
    </w:p>
    <w:p w14:paraId="2343C21D">
      <w:pPr>
        <w:rPr>
          <w:rFonts w:hint="eastAsia"/>
          <w:b/>
        </w:rPr>
      </w:pPr>
      <w:r>
        <w:rPr>
          <w:rFonts w:hint="eastAsia"/>
          <w:b/>
        </w:rPr>
        <w:t>(a). KCBP</w:t>
      </w:r>
      <w:r>
        <w:rPr>
          <w:rFonts w:hint="eastAsia" w:ascii="宋体" w:hAnsi="宋体"/>
          <w:b/>
          <w:szCs w:val="21"/>
        </w:rPr>
        <w:t xml:space="preserve"> XA的配置</w:t>
      </w:r>
    </w:p>
    <w:p w14:paraId="100354B2">
      <w:pPr>
        <w:jc w:val="center"/>
        <w:rPr>
          <w:rFonts w:hint="eastAsia"/>
          <w:b/>
        </w:rPr>
      </w:pPr>
      <w:r>
        <w:rPr>
          <w:rFonts w:hint="eastAsia" w:ascii="宋体" w:cs="宋体"/>
          <w:kern w:val="0"/>
          <w:sz w:val="18"/>
          <w:szCs w:val="18"/>
          <w:lang w:val="zh-CN"/>
        </w:rPr>
        <w:object>
          <v:shape id="_x0000_i1497" o:spt="75" type="#_x0000_t75" style="height:251.45pt;width:208.4pt;" o:ole="t" filled="f" stroked="f" coordsize="21600,21600">
            <v:path/>
            <v:fill on="f" focussize="0,0"/>
            <v:stroke on="f"/>
            <v:imagedata r:id="rId37" o:title=""/>
            <o:lock v:ext="edit" aspectratio="t"/>
            <w10:wrap type="none"/>
            <w10:anchorlock/>
          </v:shape>
          <o:OLEObject Type="Embed" ProgID="Picture.PicObj.1" ShapeID="_x0000_i1497" DrawAspect="Content" ObjectID="_1468075727" r:id="rId36">
            <o:LockedField>false</o:LockedField>
          </o:OLEObject>
        </w:object>
      </w:r>
    </w:p>
    <w:p w14:paraId="7680E34E">
      <w:pPr>
        <w:jc w:val="left"/>
        <w:rPr>
          <w:rStyle w:val="38"/>
          <w:rFonts w:hint="eastAsia"/>
          <w:bCs w:val="0"/>
          <w:i w:val="0"/>
          <w:iCs w:val="0"/>
          <w:color w:val="auto"/>
        </w:rPr>
      </w:pPr>
      <w:r>
        <w:rPr>
          <w:rStyle w:val="38"/>
          <w:rFonts w:hint="eastAsia"/>
          <w:bCs w:val="0"/>
          <w:i w:val="0"/>
          <w:iCs w:val="0"/>
          <w:color w:val="auto"/>
        </w:rPr>
        <w:t>操作说明：</w:t>
      </w:r>
    </w:p>
    <w:p w14:paraId="2F115373">
      <w:pPr>
        <w:numPr>
          <w:ilvl w:val="0"/>
          <w:numId w:val="22"/>
        </w:numPr>
        <w:rPr>
          <w:rFonts w:hint="eastAsia" w:ascii="宋体" w:hAnsi="宋体"/>
          <w:szCs w:val="21"/>
        </w:rPr>
      </w:pPr>
      <w:r>
        <w:rPr>
          <w:rFonts w:hint="eastAsia" w:ascii="宋体" w:hAnsi="宋体"/>
          <w:szCs w:val="21"/>
        </w:rPr>
        <w:t>此设置针对远程调用的节点，采用KCBP调用远程异步调用模式</w:t>
      </w:r>
    </w:p>
    <w:p w14:paraId="70AF350C">
      <w:pPr>
        <w:ind w:left="840"/>
        <w:rPr>
          <w:rFonts w:hint="eastAsia" w:ascii="宋体" w:hAnsi="宋体"/>
          <w:szCs w:val="21"/>
        </w:rPr>
      </w:pPr>
      <w:r>
        <w:rPr>
          <w:rFonts w:hint="eastAsia" w:ascii="宋体" w:hAnsi="宋体"/>
          <w:szCs w:val="21"/>
        </w:rPr>
        <w:t>在远程调用节点的KCBP-XA Rousce中新增队列，配置方法如下：</w:t>
      </w:r>
    </w:p>
    <w:p w14:paraId="3A7606CE">
      <w:pPr>
        <w:ind w:left="840"/>
        <w:rPr>
          <w:rFonts w:hint="eastAsia"/>
        </w:rPr>
      </w:pPr>
      <w:r>
        <w:rPr>
          <w:b/>
          <w:u w:val="single"/>
        </w:rPr>
        <w:t>N</w:t>
      </w:r>
      <w:r>
        <w:rPr>
          <w:rFonts w:hint="eastAsia"/>
          <w:b/>
          <w:u w:val="single"/>
        </w:rPr>
        <w:t>ame：</w:t>
      </w:r>
      <w:r>
        <w:rPr>
          <w:rFonts w:hint="eastAsia"/>
        </w:rPr>
        <w:t xml:space="preserve"> 同</w:t>
      </w:r>
      <w:r>
        <w:rPr>
          <w:rFonts w:hint="eastAsia" w:ascii="宋体" w:hAnsi="宋体"/>
          <w:szCs w:val="21"/>
        </w:rPr>
        <w:t>柜台公共参数‘</w:t>
      </w:r>
      <w:r>
        <w:rPr>
          <w:rFonts w:hint="eastAsia"/>
        </w:rPr>
        <w:t>报价回购额度管理队列</w:t>
      </w:r>
      <w:r>
        <w:rPr>
          <w:rFonts w:hint="eastAsia" w:ascii="宋体" w:hAnsi="宋体"/>
          <w:szCs w:val="21"/>
        </w:rPr>
        <w:t>’一致</w:t>
      </w:r>
      <w:r>
        <w:rPr>
          <w:rFonts w:hint="eastAsia"/>
          <w:b/>
        </w:rPr>
        <w:br w:type="textWrapping"/>
      </w:r>
      <w:r>
        <w:rPr>
          <w:b/>
          <w:u w:val="single"/>
        </w:rPr>
        <w:t>S</w:t>
      </w:r>
      <w:r>
        <w:rPr>
          <w:rFonts w:hint="eastAsia"/>
          <w:b/>
          <w:u w:val="single"/>
        </w:rPr>
        <w:t>witchloadfile：</w:t>
      </w:r>
      <w:r>
        <w:t>KCBP1PCAsync.dll</w:t>
      </w:r>
      <w:r>
        <w:rPr>
          <w:rFonts w:hint="eastAsia"/>
          <w:b/>
        </w:rPr>
        <w:br w:type="textWrapping"/>
      </w:r>
      <w:r>
        <w:rPr>
          <w:b/>
          <w:u w:val="single"/>
        </w:rPr>
        <w:t>E</w:t>
      </w:r>
      <w:r>
        <w:rPr>
          <w:rFonts w:hint="eastAsia"/>
          <w:b/>
          <w:u w:val="single"/>
        </w:rPr>
        <w:t>ntry：</w:t>
      </w:r>
      <w:r>
        <w:rPr>
          <w:rFonts w:hint="eastAsia"/>
        </w:rPr>
        <w:t xml:space="preserve"> KCBP_KCBP1PCASYNC</w:t>
      </w:r>
      <w:r>
        <w:rPr>
          <w:rFonts w:hint="eastAsia"/>
          <w:b/>
        </w:rPr>
        <w:br w:type="textWrapping"/>
      </w:r>
      <w:r>
        <w:rPr>
          <w:b/>
          <w:u w:val="single"/>
        </w:rPr>
        <w:t>X</w:t>
      </w:r>
      <w:r>
        <w:rPr>
          <w:rFonts w:hint="eastAsia"/>
          <w:b/>
          <w:u w:val="single"/>
        </w:rPr>
        <w:t>aopen：</w:t>
      </w:r>
      <w:r>
        <w:rPr>
          <w:rFonts w:hint="eastAsia"/>
        </w:rPr>
        <w:t>IP地址:端口,请求队列名：接收队列名,KCXP00,密码</w:t>
      </w:r>
    </w:p>
    <w:p w14:paraId="377D231F">
      <w:pPr>
        <w:ind w:left="840"/>
        <w:rPr>
          <w:rFonts w:hint="eastAsia" w:ascii="宋体" w:hAnsi="宋体"/>
          <w:szCs w:val="21"/>
        </w:rPr>
      </w:pPr>
      <w:r>
        <w:rPr>
          <w:b/>
          <w:u w:val="single"/>
        </w:rPr>
        <w:t>X</w:t>
      </w:r>
      <w:r>
        <w:rPr>
          <w:rFonts w:hint="eastAsia"/>
          <w:b/>
          <w:u w:val="single"/>
        </w:rPr>
        <w:t>aclose：</w:t>
      </w:r>
      <w:r>
        <w:rPr>
          <w:rFonts w:hint="eastAsia"/>
        </w:rPr>
        <w:t>默认值</w:t>
      </w:r>
      <w:r>
        <w:rPr>
          <w:rFonts w:hint="eastAsia"/>
          <w:b/>
        </w:rPr>
        <w:br w:type="textWrapping"/>
      </w:r>
      <w:r>
        <w:rPr>
          <w:b/>
          <w:u w:val="single"/>
        </w:rPr>
        <w:t>X</w:t>
      </w:r>
      <w:r>
        <w:rPr>
          <w:rFonts w:hint="eastAsia"/>
          <w:b/>
          <w:u w:val="single"/>
        </w:rPr>
        <w:t>asoption：</w:t>
      </w:r>
      <w:r>
        <w:rPr>
          <w:rFonts w:hint="eastAsia"/>
        </w:rPr>
        <w:t xml:space="preserve"> 默认值</w:t>
      </w:r>
      <w:r>
        <w:rPr>
          <w:rFonts w:hint="eastAsia"/>
          <w:b/>
          <w:u w:val="single"/>
        </w:rPr>
        <w:br w:type="textWrapping"/>
      </w:r>
      <w:r>
        <w:rPr>
          <w:b/>
          <w:u w:val="single"/>
        </w:rPr>
        <w:t>X</w:t>
      </w:r>
      <w:r>
        <w:rPr>
          <w:rFonts w:hint="eastAsia"/>
          <w:b/>
          <w:u w:val="single"/>
        </w:rPr>
        <w:t>aserial：</w:t>
      </w:r>
      <w:r>
        <w:rPr>
          <w:rFonts w:hint="eastAsia"/>
        </w:rPr>
        <w:t xml:space="preserve"> 默认值</w:t>
      </w:r>
      <w:r>
        <w:rPr>
          <w:rFonts w:hint="eastAsia" w:ascii="宋体" w:hAnsi="宋体"/>
          <w:szCs w:val="21"/>
        </w:rPr>
        <w:t xml:space="preserve">   </w:t>
      </w:r>
    </w:p>
    <w:p w14:paraId="005F10C9">
      <w:pPr>
        <w:ind w:left="840"/>
        <w:rPr>
          <w:rFonts w:hint="eastAsia" w:ascii="宋体" w:hAnsi="宋体"/>
          <w:szCs w:val="21"/>
        </w:rPr>
      </w:pPr>
    </w:p>
    <w:p w14:paraId="3877DCEC">
      <w:pPr>
        <w:rPr>
          <w:rFonts w:hint="eastAsia" w:ascii="宋体" w:hAnsi="宋体"/>
          <w:b/>
          <w:szCs w:val="21"/>
        </w:rPr>
      </w:pPr>
      <w:r>
        <w:rPr>
          <w:rFonts w:hint="eastAsia"/>
          <w:b/>
        </w:rPr>
        <w:t>(b).KCBP并发控制</w:t>
      </w:r>
    </w:p>
    <w:p w14:paraId="2B520FDC">
      <w:pPr>
        <w:ind w:left="207" w:hanging="207" w:hangingChars="98"/>
        <w:rPr>
          <w:rFonts w:hint="eastAsia"/>
          <w:szCs w:val="21"/>
        </w:rPr>
      </w:pPr>
      <w:r>
        <w:rPr>
          <w:rFonts w:hint="eastAsia"/>
          <w:b/>
        </w:rPr>
        <w:t xml:space="preserve">      </w:t>
      </w:r>
      <w:r>
        <w:rPr>
          <w:rFonts w:hint="eastAsia"/>
        </w:rPr>
        <w:t>报价回购多节点采用</w:t>
      </w:r>
      <w:r>
        <w:rPr>
          <w:rFonts w:hint="eastAsia" w:ascii="宋体" w:hAnsi="宋体"/>
          <w:szCs w:val="21"/>
        </w:rPr>
        <w:t>KCBP调用远程异步调用模式，</w:t>
      </w:r>
      <w:r>
        <w:rPr>
          <w:rFonts w:hint="eastAsia"/>
          <w:szCs w:val="21"/>
        </w:rPr>
        <w:t>为了防止个别执行时间长的</w:t>
      </w:r>
      <w:r>
        <w:rPr>
          <w:szCs w:val="21"/>
        </w:rPr>
        <w:t>LBM</w:t>
      </w:r>
      <w:r>
        <w:rPr>
          <w:rFonts w:hint="eastAsia"/>
          <w:szCs w:val="21"/>
        </w:rPr>
        <w:t>耗尽进程，需要限制</w:t>
      </w:r>
      <w:r>
        <w:rPr>
          <w:szCs w:val="21"/>
        </w:rPr>
        <w:t>LBM</w:t>
      </w:r>
      <w:r>
        <w:rPr>
          <w:rFonts w:hint="eastAsia"/>
          <w:szCs w:val="21"/>
        </w:rPr>
        <w:t>的并发数，达到提高系统的整体可用性的目，下为‘</w:t>
      </w:r>
      <w:r>
        <w:rPr>
          <w:rFonts w:hint="eastAsia"/>
          <w:b/>
          <w:szCs w:val="21"/>
          <w:u w:val="single"/>
        </w:rPr>
        <w:t>按</w:t>
      </w:r>
      <w:r>
        <w:rPr>
          <w:b/>
          <w:szCs w:val="21"/>
          <w:u w:val="single"/>
        </w:rPr>
        <w:t>RSL</w:t>
      </w:r>
      <w:r>
        <w:rPr>
          <w:rFonts w:hint="eastAsia"/>
          <w:b/>
          <w:szCs w:val="21"/>
          <w:u w:val="single"/>
        </w:rPr>
        <w:t>级别限制并发数</w:t>
      </w:r>
      <w:r>
        <w:rPr>
          <w:rFonts w:hint="eastAsia"/>
          <w:szCs w:val="21"/>
        </w:rPr>
        <w:t>’的设置方法：</w:t>
      </w:r>
    </w:p>
    <w:p w14:paraId="4DED19DF">
      <w:pPr>
        <w:ind w:left="206" w:leftChars="98" w:firstLine="422" w:firstLineChars="200"/>
        <w:rPr>
          <w:rFonts w:hint="eastAsia"/>
          <w:szCs w:val="21"/>
        </w:rPr>
      </w:pPr>
      <w:r>
        <w:rPr>
          <w:rFonts w:hint="eastAsia"/>
          <w:b/>
          <w:szCs w:val="21"/>
        </w:rPr>
        <w:t>（1）、</w:t>
      </w:r>
      <w:r>
        <w:rPr>
          <w:rFonts w:hint="eastAsia"/>
          <w:szCs w:val="21"/>
        </w:rPr>
        <w:t>在主调节点和被调节点的</w:t>
      </w:r>
      <w:r>
        <w:rPr>
          <w:rFonts w:hint="eastAsia"/>
          <w:b/>
          <w:szCs w:val="21"/>
          <w:u w:val="single"/>
        </w:rPr>
        <w:t>KCBP setup-system</w:t>
      </w:r>
      <w:r>
        <w:rPr>
          <w:rFonts w:hint="eastAsia"/>
          <w:szCs w:val="21"/>
        </w:rPr>
        <w:t>界面，勾选‘check concurrence by Rsl’选项</w:t>
      </w:r>
    </w:p>
    <w:p w14:paraId="36E86C1A">
      <w:pPr>
        <w:ind w:left="206" w:hanging="205" w:hangingChars="98"/>
        <w:rPr>
          <w:rFonts w:hint="eastAsia"/>
        </w:rPr>
      </w:pPr>
      <w:r>
        <w:rPr>
          <w:rFonts w:hint="eastAsia"/>
        </w:rPr>
        <w:t xml:space="preserve">  </w:t>
      </w:r>
      <w:r>
        <w:rPr>
          <w:rFonts w:hint="eastAsia"/>
        </w:rPr>
        <w:drawing>
          <wp:inline distT="0" distB="0" distL="114300" distR="114300">
            <wp:extent cx="5274310" cy="3423920"/>
            <wp:effectExtent l="0" t="0" r="13970" b="5080"/>
            <wp:docPr id="2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7"/>
                    <pic:cNvPicPr>
                      <a:picLocks noChangeAspect="1"/>
                    </pic:cNvPicPr>
                  </pic:nvPicPr>
                  <pic:blipFill>
                    <a:blip r:embed="rId38"/>
                    <a:stretch>
                      <a:fillRect/>
                    </a:stretch>
                  </pic:blipFill>
                  <pic:spPr>
                    <a:xfrm>
                      <a:off x="0" y="0"/>
                      <a:ext cx="5274310" cy="3423920"/>
                    </a:xfrm>
                    <a:prstGeom prst="rect">
                      <a:avLst/>
                    </a:prstGeom>
                    <a:noFill/>
                    <a:ln>
                      <a:noFill/>
                    </a:ln>
                  </pic:spPr>
                </pic:pic>
              </a:graphicData>
            </a:graphic>
          </wp:inline>
        </w:drawing>
      </w:r>
    </w:p>
    <w:p w14:paraId="778897A1">
      <w:pPr>
        <w:jc w:val="center"/>
        <w:rPr>
          <w:rFonts w:hint="eastAsia"/>
          <w:b/>
        </w:rPr>
      </w:pPr>
    </w:p>
    <w:p w14:paraId="253B6D2A">
      <w:pPr>
        <w:ind w:left="617" w:leftChars="100" w:hanging="407" w:hangingChars="193"/>
        <w:rPr>
          <w:rFonts w:hint="eastAsia"/>
          <w:szCs w:val="21"/>
        </w:rPr>
      </w:pPr>
      <w:r>
        <w:rPr>
          <w:rFonts w:hint="eastAsia"/>
          <w:b/>
          <w:szCs w:val="21"/>
        </w:rPr>
        <w:t>（2）、</w:t>
      </w:r>
      <w:r>
        <w:rPr>
          <w:rFonts w:hint="eastAsia"/>
          <w:szCs w:val="21"/>
        </w:rPr>
        <w:t>在</w:t>
      </w:r>
      <w:r>
        <w:rPr>
          <w:rFonts w:hint="eastAsia"/>
          <w:b/>
          <w:szCs w:val="21"/>
          <w:u w:val="single"/>
        </w:rPr>
        <w:t>KCBP setup-RSL</w:t>
      </w:r>
      <w:r>
        <w:rPr>
          <w:rFonts w:hint="eastAsia"/>
          <w:szCs w:val="21"/>
        </w:rPr>
        <w:t>界面设置</w:t>
      </w:r>
      <w:r>
        <w:rPr>
          <w:rFonts w:hint="eastAsia"/>
          <w:b/>
          <w:szCs w:val="21"/>
          <w:u w:val="single"/>
        </w:rPr>
        <w:t>level</w:t>
      </w:r>
      <w:r>
        <w:rPr>
          <w:rFonts w:hint="eastAsia"/>
          <w:szCs w:val="21"/>
        </w:rPr>
        <w:t>（0-63任意整数），</w:t>
      </w:r>
      <w:r>
        <w:rPr>
          <w:rFonts w:hint="eastAsia"/>
          <w:b/>
          <w:szCs w:val="21"/>
          <w:u w:val="single"/>
        </w:rPr>
        <w:t>concurrence</w:t>
      </w:r>
      <w:r>
        <w:rPr>
          <w:rFonts w:hint="eastAsia"/>
          <w:szCs w:val="21"/>
        </w:rPr>
        <w:t>（并发数，设置为5）</w:t>
      </w:r>
    </w:p>
    <w:p w14:paraId="22229A5B">
      <w:pPr>
        <w:rPr>
          <w:rFonts w:hint="eastAsia"/>
          <w:b/>
          <w:szCs w:val="21"/>
        </w:rPr>
      </w:pPr>
      <w:r>
        <w:rPr>
          <w:rFonts w:hint="eastAsia"/>
          <w:b/>
          <w:szCs w:val="21"/>
        </w:rPr>
        <w:drawing>
          <wp:inline distT="0" distB="0" distL="114300" distR="114300">
            <wp:extent cx="5274310" cy="3431540"/>
            <wp:effectExtent l="0" t="0" r="13970" b="12700"/>
            <wp:docPr id="2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8"/>
                    <pic:cNvPicPr>
                      <a:picLocks noChangeAspect="1"/>
                    </pic:cNvPicPr>
                  </pic:nvPicPr>
                  <pic:blipFill>
                    <a:blip r:embed="rId39"/>
                    <a:stretch>
                      <a:fillRect/>
                    </a:stretch>
                  </pic:blipFill>
                  <pic:spPr>
                    <a:xfrm>
                      <a:off x="0" y="0"/>
                      <a:ext cx="5274310" cy="3431540"/>
                    </a:xfrm>
                    <a:prstGeom prst="rect">
                      <a:avLst/>
                    </a:prstGeom>
                    <a:noFill/>
                    <a:ln>
                      <a:noFill/>
                    </a:ln>
                  </pic:spPr>
                </pic:pic>
              </a:graphicData>
            </a:graphic>
          </wp:inline>
        </w:drawing>
      </w:r>
    </w:p>
    <w:p w14:paraId="468893F3">
      <w:pPr>
        <w:ind w:left="516" w:leftChars="50" w:hanging="411" w:hangingChars="195"/>
        <w:rPr>
          <w:rFonts w:hint="eastAsia"/>
          <w:b/>
          <w:szCs w:val="21"/>
        </w:rPr>
      </w:pPr>
      <w:r>
        <w:rPr>
          <w:rFonts w:hint="eastAsia"/>
          <w:b/>
          <w:szCs w:val="21"/>
        </w:rPr>
        <w:t>（3）、</w:t>
      </w:r>
      <w:r>
        <w:rPr>
          <w:rFonts w:hint="eastAsia"/>
          <w:szCs w:val="21"/>
        </w:rPr>
        <w:t>在</w:t>
      </w:r>
      <w:r>
        <w:rPr>
          <w:rFonts w:hint="eastAsia"/>
          <w:b/>
          <w:szCs w:val="21"/>
          <w:u w:val="single"/>
        </w:rPr>
        <w:t>KCBP setup-program</w:t>
      </w:r>
      <w:r>
        <w:rPr>
          <w:rFonts w:hint="eastAsia"/>
          <w:szCs w:val="21"/>
        </w:rPr>
        <w:t>界面，找到报价回购远程调用的三个功能号</w:t>
      </w:r>
      <w:r>
        <w:rPr>
          <w:rFonts w:ascii="宋体" w:hAnsi="宋体"/>
          <w:szCs w:val="21"/>
        </w:rPr>
        <w:t>15012</w:t>
      </w:r>
      <w:r>
        <w:rPr>
          <w:rFonts w:hint="eastAsia" w:ascii="宋体" w:hAnsi="宋体"/>
          <w:szCs w:val="21"/>
        </w:rPr>
        <w:t>6，</w:t>
      </w:r>
      <w:r>
        <w:rPr>
          <w:rFonts w:ascii="宋体" w:hAnsi="宋体"/>
          <w:szCs w:val="21"/>
        </w:rPr>
        <w:t>15012</w:t>
      </w:r>
      <w:r>
        <w:rPr>
          <w:rFonts w:hint="eastAsia" w:ascii="宋体" w:hAnsi="宋体"/>
          <w:szCs w:val="21"/>
        </w:rPr>
        <w:t>7，</w:t>
      </w:r>
      <w:r>
        <w:rPr>
          <w:rFonts w:ascii="宋体" w:hAnsi="宋体"/>
          <w:szCs w:val="21"/>
        </w:rPr>
        <w:t>15012</w:t>
      </w:r>
      <w:r>
        <w:rPr>
          <w:rFonts w:hint="eastAsia" w:ascii="宋体" w:hAnsi="宋体"/>
          <w:szCs w:val="21"/>
        </w:rPr>
        <w:t>8，并设置其rsl（和</w:t>
      </w:r>
      <w:r>
        <w:rPr>
          <w:rFonts w:hint="eastAsia"/>
          <w:szCs w:val="21"/>
        </w:rPr>
        <w:t>KCBP setup-RSL界面设置level相同</w:t>
      </w:r>
      <w:r>
        <w:rPr>
          <w:rFonts w:hint="eastAsia" w:ascii="宋体" w:hAnsi="宋体"/>
          <w:szCs w:val="21"/>
        </w:rPr>
        <w:t>）</w:t>
      </w:r>
    </w:p>
    <w:p w14:paraId="19B2B20B">
      <w:pPr>
        <w:rPr>
          <w:rFonts w:hint="eastAsia"/>
        </w:rPr>
      </w:pPr>
      <w:r>
        <w:rPr>
          <w:rFonts w:hint="eastAsia"/>
        </w:rPr>
        <w:drawing>
          <wp:inline distT="0" distB="0" distL="114300" distR="114300">
            <wp:extent cx="5274310" cy="3423920"/>
            <wp:effectExtent l="0" t="0" r="13970" b="5080"/>
            <wp:docPr id="30"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9"/>
                    <pic:cNvPicPr>
                      <a:picLocks noChangeAspect="1"/>
                    </pic:cNvPicPr>
                  </pic:nvPicPr>
                  <pic:blipFill>
                    <a:blip r:embed="rId40"/>
                    <a:stretch>
                      <a:fillRect/>
                    </a:stretch>
                  </pic:blipFill>
                  <pic:spPr>
                    <a:xfrm>
                      <a:off x="0" y="0"/>
                      <a:ext cx="5274310" cy="3423920"/>
                    </a:xfrm>
                    <a:prstGeom prst="rect">
                      <a:avLst/>
                    </a:prstGeom>
                    <a:noFill/>
                    <a:ln>
                      <a:noFill/>
                    </a:ln>
                  </pic:spPr>
                </pic:pic>
              </a:graphicData>
            </a:graphic>
          </wp:inline>
        </w:drawing>
      </w:r>
    </w:p>
    <w:p w14:paraId="727462D0">
      <w:pPr>
        <w:rPr>
          <w:rFonts w:hint="eastAsia"/>
          <w:b/>
        </w:rPr>
      </w:pPr>
    </w:p>
    <w:p w14:paraId="271AA39B">
      <w:pPr>
        <w:rPr>
          <w:b/>
        </w:rPr>
      </w:pPr>
      <w:r>
        <w:rPr>
          <w:rFonts w:hint="eastAsia"/>
          <w:b/>
        </w:rPr>
        <w:t>(c).</w:t>
      </w:r>
      <w:r>
        <w:rPr>
          <w:rFonts w:hint="eastAsia"/>
        </w:rPr>
        <w:t xml:space="preserve"> </w:t>
      </w:r>
      <w:r>
        <w:rPr>
          <w:rFonts w:hint="eastAsia"/>
          <w:b/>
        </w:rPr>
        <w:t>柜台报价回购额度管理队列设置</w:t>
      </w:r>
    </w:p>
    <w:p w14:paraId="792D9207">
      <w:pPr>
        <w:rPr>
          <w:rFonts w:hint="eastAsia"/>
        </w:rPr>
      </w:pPr>
      <w:r>
        <w:rPr>
          <w:rStyle w:val="38"/>
          <w:rFonts w:hint="eastAsia"/>
          <w:bCs w:val="0"/>
          <w:i w:val="0"/>
          <w:iCs w:val="0"/>
          <w:color w:val="auto"/>
        </w:rPr>
        <w:t>菜单位置：</w:t>
      </w:r>
      <w:r>
        <w:rPr>
          <w:rFonts w:hint="eastAsia" w:ascii="宋体" w:hAnsi="宋体"/>
          <w:szCs w:val="21"/>
        </w:rPr>
        <w:t>【</w:t>
      </w:r>
      <w:r>
        <w:rPr>
          <w:rFonts w:hint="eastAsia"/>
        </w:rPr>
        <w:t>系统参数-公共参数设置-证券-交易参数-报价回购额度管理队列</w:t>
      </w:r>
      <w:r>
        <w:rPr>
          <w:rFonts w:hint="eastAsia" w:ascii="宋体" w:hAnsi="宋体"/>
          <w:szCs w:val="21"/>
        </w:rPr>
        <w:t>】</w:t>
      </w:r>
    </w:p>
    <w:p w14:paraId="471734A5">
      <w:pPr>
        <w:rPr>
          <w:b/>
        </w:rPr>
      </w:pPr>
      <w:r>
        <w:rPr>
          <w:rStyle w:val="38"/>
          <w:rFonts w:hint="eastAsia"/>
          <w:bCs w:val="0"/>
          <w:i w:val="0"/>
          <w:iCs w:val="0"/>
          <w:color w:val="auto"/>
        </w:rPr>
        <w:t>菜单作用：</w:t>
      </w:r>
      <w:r>
        <w:rPr>
          <w:rFonts w:hint="eastAsia"/>
        </w:rPr>
        <w:t>对于需要进行远程额度调用的节点，设置调用队列</w:t>
      </w:r>
    </w:p>
    <w:p w14:paraId="11687848">
      <w:pPr>
        <w:jc w:val="center"/>
        <w:rPr>
          <w:rStyle w:val="38"/>
          <w:color w:val="auto"/>
        </w:rPr>
      </w:pPr>
      <w:r>
        <w:rPr>
          <w:rStyle w:val="38"/>
          <w:color w:val="auto"/>
        </w:rPr>
        <w:drawing>
          <wp:inline distT="0" distB="0" distL="114300" distR="114300">
            <wp:extent cx="2943225" cy="2334260"/>
            <wp:effectExtent l="0" t="0" r="13335" b="12700"/>
            <wp:docPr id="31"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0"/>
                    <pic:cNvPicPr>
                      <a:picLocks noChangeAspect="1"/>
                    </pic:cNvPicPr>
                  </pic:nvPicPr>
                  <pic:blipFill>
                    <a:blip r:embed="rId41"/>
                    <a:stretch>
                      <a:fillRect/>
                    </a:stretch>
                  </pic:blipFill>
                  <pic:spPr>
                    <a:xfrm>
                      <a:off x="0" y="0"/>
                      <a:ext cx="2943225" cy="2334260"/>
                    </a:xfrm>
                    <a:prstGeom prst="rect">
                      <a:avLst/>
                    </a:prstGeom>
                    <a:noFill/>
                    <a:ln>
                      <a:noFill/>
                    </a:ln>
                  </pic:spPr>
                </pic:pic>
              </a:graphicData>
            </a:graphic>
          </wp:inline>
        </w:drawing>
      </w:r>
    </w:p>
    <w:p w14:paraId="6CBF087F">
      <w:pPr>
        <w:jc w:val="left"/>
        <w:rPr>
          <w:rStyle w:val="38"/>
          <w:rFonts w:hint="eastAsia"/>
          <w:bCs w:val="0"/>
          <w:i w:val="0"/>
          <w:iCs w:val="0"/>
          <w:color w:val="auto"/>
        </w:rPr>
      </w:pPr>
      <w:r>
        <w:rPr>
          <w:rStyle w:val="38"/>
          <w:rFonts w:hint="eastAsia"/>
          <w:bCs w:val="0"/>
          <w:i w:val="0"/>
          <w:iCs w:val="0"/>
          <w:color w:val="auto"/>
        </w:rPr>
        <w:t>操作说明：</w:t>
      </w:r>
    </w:p>
    <w:p w14:paraId="62542A0C">
      <w:pPr>
        <w:numPr>
          <w:ilvl w:val="0"/>
          <w:numId w:val="22"/>
        </w:numPr>
        <w:rPr>
          <w:rFonts w:hint="eastAsia" w:ascii="宋体" w:hAnsi="宋体"/>
          <w:szCs w:val="21"/>
        </w:rPr>
      </w:pPr>
      <w:r>
        <w:rPr>
          <w:rFonts w:hint="eastAsia" w:ascii="宋体" w:hAnsi="宋体"/>
          <w:szCs w:val="21"/>
        </w:rPr>
        <w:t>此设置只针对需要进行远程调用的节点。对于不用进行远程调用的节点，此参数值设置为空。</w:t>
      </w:r>
    </w:p>
    <w:p w14:paraId="1F888580">
      <w:pPr>
        <w:ind w:left="840"/>
        <w:rPr>
          <w:rFonts w:hint="eastAsia" w:ascii="宋体" w:hAnsi="宋体"/>
          <w:szCs w:val="21"/>
        </w:rPr>
      </w:pPr>
      <w:r>
        <w:rPr>
          <w:rFonts w:hint="eastAsia" w:ascii="宋体" w:hAnsi="宋体"/>
          <w:szCs w:val="21"/>
        </w:rPr>
        <w:t>需要进行远程调用的节点此参数设置和KCBP中设置的用于报价回购远程调用队列的队列名相同。</w:t>
      </w:r>
    </w:p>
    <w:p w14:paraId="759D188D">
      <w:pPr>
        <w:rPr>
          <w:rFonts w:hint="eastAsia" w:ascii="宋体" w:hAnsi="宋体"/>
          <w:szCs w:val="21"/>
        </w:rPr>
      </w:pPr>
    </w:p>
    <w:p w14:paraId="321E93FF">
      <w:pPr>
        <w:numPr>
          <w:ilvl w:val="0"/>
          <w:numId w:val="2"/>
        </w:numPr>
        <w:rPr>
          <w:rFonts w:hint="eastAsia" w:ascii="宋体" w:hAnsi="宋体"/>
          <w:szCs w:val="21"/>
        </w:rPr>
      </w:pPr>
      <w:r>
        <w:rPr>
          <w:sz w:val="28"/>
          <w:szCs w:val="28"/>
        </w:rPr>
        <w:t>XA配置额度管理数据库</w:t>
      </w:r>
      <w:r>
        <w:rPr>
          <w:rFonts w:hint="eastAsia"/>
          <w:sz w:val="28"/>
          <w:szCs w:val="28"/>
        </w:rPr>
        <w:t>方式</w:t>
      </w:r>
      <w:r>
        <w:rPr>
          <w:rFonts w:hint="eastAsia" w:ascii="宋体" w:hAnsi="宋体"/>
          <w:szCs w:val="21"/>
        </w:rPr>
        <w:t xml:space="preserve"> </w:t>
      </w:r>
    </w:p>
    <w:p w14:paraId="324294D6">
      <w:pPr>
        <w:ind w:left="360"/>
        <w:rPr>
          <w:rFonts w:hint="eastAsia"/>
          <w:b/>
        </w:rPr>
      </w:pPr>
      <w:r>
        <w:rPr>
          <w:rFonts w:hint="eastAsia"/>
          <w:b/>
        </w:rPr>
        <w:t>(a). 建立数据源</w:t>
      </w:r>
    </w:p>
    <w:p w14:paraId="7702E3B8">
      <w:pPr>
        <w:ind w:left="360"/>
        <w:jc w:val="center"/>
        <w:rPr>
          <w:rFonts w:hint="eastAsia" w:ascii="宋体" w:hAnsi="宋体"/>
          <w:b/>
          <w:szCs w:val="21"/>
        </w:rPr>
      </w:pPr>
      <w:r>
        <w:rPr>
          <w:rFonts w:hint="eastAsia" w:ascii="宋体" w:hAnsi="宋体"/>
          <w:b/>
          <w:szCs w:val="21"/>
        </w:rPr>
        <w:drawing>
          <wp:inline distT="0" distB="0" distL="114300" distR="114300">
            <wp:extent cx="3972560" cy="1650365"/>
            <wp:effectExtent l="0" t="0" r="5080" b="10795"/>
            <wp:docPr id="32"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1"/>
                    <pic:cNvPicPr>
                      <a:picLocks noChangeAspect="1"/>
                    </pic:cNvPicPr>
                  </pic:nvPicPr>
                  <pic:blipFill>
                    <a:blip r:embed="rId42"/>
                    <a:stretch>
                      <a:fillRect/>
                    </a:stretch>
                  </pic:blipFill>
                  <pic:spPr>
                    <a:xfrm>
                      <a:off x="0" y="0"/>
                      <a:ext cx="3972560" cy="1650365"/>
                    </a:xfrm>
                    <a:prstGeom prst="rect">
                      <a:avLst/>
                    </a:prstGeom>
                    <a:noFill/>
                    <a:ln>
                      <a:noFill/>
                    </a:ln>
                  </pic:spPr>
                </pic:pic>
              </a:graphicData>
            </a:graphic>
          </wp:inline>
        </w:drawing>
      </w:r>
    </w:p>
    <w:p w14:paraId="08A8D64F">
      <w:pPr>
        <w:ind w:firstLine="315" w:firstLineChars="150"/>
        <w:rPr>
          <w:rFonts w:hint="eastAsia"/>
        </w:rPr>
      </w:pPr>
      <w:r>
        <w:rPr>
          <w:rFonts w:hint="eastAsia"/>
        </w:rPr>
        <w:t>在KCBP所在机器上新增ODBC数据源指向额度管理数据库；</w:t>
      </w:r>
    </w:p>
    <w:p w14:paraId="65BB9316">
      <w:pPr>
        <w:ind w:left="360"/>
        <w:rPr>
          <w:rFonts w:hint="eastAsia" w:ascii="宋体" w:hAnsi="宋体"/>
          <w:b/>
          <w:szCs w:val="21"/>
        </w:rPr>
      </w:pPr>
      <w:r>
        <w:rPr>
          <w:rFonts w:hint="eastAsia"/>
        </w:rPr>
        <w:t>数据源名称可自定义，必须与下图KCBP中的配置一致</w:t>
      </w:r>
    </w:p>
    <w:p w14:paraId="12D73E2C">
      <w:pPr>
        <w:ind w:left="360"/>
        <w:rPr>
          <w:rFonts w:hint="eastAsia" w:ascii="宋体" w:hAnsi="宋体"/>
          <w:b/>
          <w:szCs w:val="21"/>
        </w:rPr>
      </w:pPr>
      <w:r>
        <w:rPr>
          <w:rFonts w:hint="eastAsia"/>
          <w:b/>
        </w:rPr>
        <w:t>(b). KCBP</w:t>
      </w:r>
      <w:r>
        <w:rPr>
          <w:rFonts w:hint="eastAsia" w:ascii="宋体" w:hAnsi="宋体"/>
          <w:b/>
          <w:szCs w:val="21"/>
        </w:rPr>
        <w:t xml:space="preserve"> XA的配置</w:t>
      </w:r>
    </w:p>
    <w:p w14:paraId="2147C418">
      <w:pPr>
        <w:ind w:left="360"/>
        <w:jc w:val="center"/>
        <w:rPr>
          <w:rFonts w:hint="eastAsia"/>
          <w:b/>
        </w:rPr>
      </w:pPr>
      <w:r>
        <w:rPr>
          <w:rFonts w:hint="eastAsia"/>
          <w:b/>
        </w:rPr>
        <w:drawing>
          <wp:inline distT="0" distB="0" distL="114300" distR="114300">
            <wp:extent cx="2799080" cy="3295015"/>
            <wp:effectExtent l="0" t="0" r="5080" b="12065"/>
            <wp:docPr id="3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2"/>
                    <pic:cNvPicPr>
                      <a:picLocks noChangeAspect="1"/>
                    </pic:cNvPicPr>
                  </pic:nvPicPr>
                  <pic:blipFill>
                    <a:blip r:embed="rId43"/>
                    <a:stretch>
                      <a:fillRect/>
                    </a:stretch>
                  </pic:blipFill>
                  <pic:spPr>
                    <a:xfrm>
                      <a:off x="0" y="0"/>
                      <a:ext cx="2799080" cy="3295015"/>
                    </a:xfrm>
                    <a:prstGeom prst="rect">
                      <a:avLst/>
                    </a:prstGeom>
                    <a:noFill/>
                    <a:ln>
                      <a:noFill/>
                    </a:ln>
                  </pic:spPr>
                </pic:pic>
              </a:graphicData>
            </a:graphic>
          </wp:inline>
        </w:drawing>
      </w:r>
    </w:p>
    <w:p w14:paraId="7F3A1714">
      <w:pPr>
        <w:jc w:val="left"/>
        <w:rPr>
          <w:rStyle w:val="38"/>
          <w:rFonts w:hint="eastAsia"/>
          <w:bCs w:val="0"/>
          <w:i w:val="0"/>
          <w:iCs w:val="0"/>
          <w:color w:val="auto"/>
        </w:rPr>
      </w:pPr>
      <w:r>
        <w:rPr>
          <w:rStyle w:val="38"/>
          <w:rFonts w:hint="eastAsia"/>
          <w:bCs w:val="0"/>
          <w:i w:val="0"/>
          <w:iCs w:val="0"/>
          <w:color w:val="auto"/>
        </w:rPr>
        <w:t>操作说明：</w:t>
      </w:r>
    </w:p>
    <w:p w14:paraId="62C39960">
      <w:pPr>
        <w:numPr>
          <w:ilvl w:val="0"/>
          <w:numId w:val="22"/>
        </w:numPr>
        <w:rPr>
          <w:rFonts w:hint="eastAsia"/>
          <w:b/>
        </w:rPr>
      </w:pPr>
      <w:r>
        <w:rPr>
          <w:rFonts w:hint="eastAsia" w:ascii="宋体" w:hAnsi="宋体"/>
          <w:szCs w:val="21"/>
        </w:rPr>
        <w:t>此设置针对远程调用的节点，采用</w:t>
      </w:r>
      <w:r>
        <w:rPr>
          <w:rStyle w:val="36"/>
          <w:rFonts w:ascii="Arial" w:hAnsi="Arial" w:cs="Arial"/>
          <w:szCs w:val="21"/>
        </w:rPr>
        <w:t>XA配置额度管理数据库</w:t>
      </w:r>
      <w:r>
        <w:rPr>
          <w:rStyle w:val="36"/>
          <w:rFonts w:hint="eastAsia" w:ascii="Arial" w:hAnsi="Arial" w:cs="Arial"/>
          <w:szCs w:val="21"/>
        </w:rPr>
        <w:t>方式</w:t>
      </w:r>
    </w:p>
    <w:p w14:paraId="2F4FC0B2">
      <w:pPr>
        <w:ind w:left="840"/>
        <w:rPr>
          <w:rFonts w:hint="eastAsia" w:ascii="宋体" w:hAnsi="宋体"/>
          <w:szCs w:val="21"/>
        </w:rPr>
      </w:pPr>
      <w:r>
        <w:rPr>
          <w:rFonts w:hint="eastAsia" w:ascii="宋体" w:hAnsi="宋体"/>
          <w:szCs w:val="21"/>
        </w:rPr>
        <w:t>在远程调用节点的KCBP-XA Rousce中新增一个指向额度库的XA Resource，配置方法如下：</w:t>
      </w:r>
    </w:p>
    <w:p w14:paraId="09978BAE">
      <w:pPr>
        <w:ind w:left="840"/>
        <w:rPr>
          <w:rFonts w:hint="eastAsia"/>
        </w:rPr>
      </w:pPr>
      <w:r>
        <w:rPr>
          <w:b/>
          <w:u w:val="single"/>
        </w:rPr>
        <w:t>N</w:t>
      </w:r>
      <w:r>
        <w:rPr>
          <w:rFonts w:hint="eastAsia"/>
          <w:b/>
          <w:u w:val="single"/>
        </w:rPr>
        <w:t>ame：</w:t>
      </w:r>
      <w:r>
        <w:rPr>
          <w:rFonts w:hint="eastAsia"/>
        </w:rPr>
        <w:t xml:space="preserve"> controldb      </w:t>
      </w:r>
      <w:r>
        <w:rPr>
          <w:rFonts w:hint="eastAsia"/>
          <w:b/>
        </w:rPr>
        <w:t>--必须为此名称</w:t>
      </w:r>
    </w:p>
    <w:p w14:paraId="1C7EA65B">
      <w:pPr>
        <w:ind w:left="840"/>
        <w:rPr>
          <w:rFonts w:hint="eastAsia"/>
        </w:rPr>
      </w:pPr>
      <w:r>
        <w:rPr>
          <w:b/>
          <w:u w:val="single"/>
        </w:rPr>
        <w:t>S</w:t>
      </w:r>
      <w:r>
        <w:rPr>
          <w:rFonts w:hint="eastAsia"/>
          <w:b/>
          <w:u w:val="single"/>
        </w:rPr>
        <w:t>witchloadfile：</w:t>
      </w:r>
      <w:r>
        <w:rPr>
          <w:rFonts w:hint="eastAsia"/>
        </w:rPr>
        <w:t xml:space="preserve">odbc1pc.dll        </w:t>
      </w:r>
      <w:r>
        <w:rPr>
          <w:rFonts w:hint="eastAsia"/>
          <w:b/>
        </w:rPr>
        <w:t>--必须为此名称</w:t>
      </w:r>
      <w:r>
        <w:rPr>
          <w:rFonts w:hint="eastAsia"/>
          <w:b/>
        </w:rPr>
        <w:br w:type="textWrapping"/>
      </w:r>
      <w:r>
        <w:rPr>
          <w:b/>
          <w:u w:val="single"/>
        </w:rPr>
        <w:t>E</w:t>
      </w:r>
      <w:r>
        <w:rPr>
          <w:rFonts w:hint="eastAsia"/>
          <w:b/>
          <w:u w:val="single"/>
        </w:rPr>
        <w:t>ntry：</w:t>
      </w:r>
      <w:r>
        <w:rPr>
          <w:rFonts w:hint="eastAsia"/>
        </w:rPr>
        <w:t xml:space="preserve"> KCBP_ODBC1PC        </w:t>
      </w:r>
      <w:r>
        <w:rPr>
          <w:rFonts w:hint="eastAsia"/>
          <w:b/>
        </w:rPr>
        <w:t>--必须为此名称</w:t>
      </w:r>
    </w:p>
    <w:p w14:paraId="116011E2">
      <w:pPr>
        <w:ind w:left="4673" w:leftChars="400" w:hanging="3833" w:hangingChars="1818"/>
        <w:jc w:val="left"/>
        <w:rPr>
          <w:rFonts w:hint="eastAsia"/>
        </w:rPr>
      </w:pPr>
      <w:r>
        <w:rPr>
          <w:b/>
          <w:u w:val="single"/>
        </w:rPr>
        <w:t>X</w:t>
      </w:r>
      <w:r>
        <w:rPr>
          <w:rFonts w:hint="eastAsia"/>
          <w:b/>
          <w:u w:val="single"/>
        </w:rPr>
        <w:t>aopen：</w:t>
      </w:r>
      <w:r>
        <w:rPr>
          <w:rFonts w:hint="eastAsia"/>
        </w:rPr>
        <w:t xml:space="preserve"> ctrl,master,sa,encrypt(sa,sa密码)</w:t>
      </w:r>
      <w:r>
        <w:rPr>
          <w:rFonts w:hint="eastAsia"/>
          <w:b/>
        </w:rPr>
        <w:t xml:space="preserve"> -- ctrl：配置为指向额度管理数据库的odbc名称</w:t>
      </w:r>
      <w:r>
        <w:rPr>
          <w:rFonts w:hint="eastAsia"/>
        </w:rPr>
        <w:t xml:space="preserve"> </w:t>
      </w:r>
      <w:r>
        <w:rPr>
          <w:rFonts w:hint="eastAsia"/>
          <w:b/>
        </w:rPr>
        <w:t xml:space="preserve">                      --encrypt为加密函数</w:t>
      </w:r>
    </w:p>
    <w:p w14:paraId="6FC76F55">
      <w:pPr>
        <w:ind w:left="840" w:leftChars="400"/>
        <w:rPr>
          <w:rFonts w:hint="eastAsia"/>
        </w:rPr>
      </w:pPr>
      <w:r>
        <w:rPr>
          <w:b/>
          <w:u w:val="single"/>
        </w:rPr>
        <w:t>X</w:t>
      </w:r>
      <w:r>
        <w:rPr>
          <w:rFonts w:hint="eastAsia"/>
          <w:b/>
          <w:u w:val="single"/>
        </w:rPr>
        <w:t>aclose：</w:t>
      </w:r>
      <w:r>
        <w:rPr>
          <w:rFonts w:hint="eastAsia"/>
        </w:rPr>
        <w:t>默认值</w:t>
      </w:r>
      <w:r>
        <w:rPr>
          <w:rFonts w:hint="eastAsia"/>
          <w:b/>
        </w:rPr>
        <w:br w:type="textWrapping"/>
      </w:r>
      <w:r>
        <w:rPr>
          <w:b/>
          <w:u w:val="single"/>
        </w:rPr>
        <w:t>X</w:t>
      </w:r>
      <w:r>
        <w:rPr>
          <w:rFonts w:hint="eastAsia"/>
          <w:b/>
          <w:u w:val="single"/>
        </w:rPr>
        <w:t>asoption：</w:t>
      </w:r>
      <w:r>
        <w:rPr>
          <w:rFonts w:hint="eastAsia"/>
        </w:rPr>
        <w:t xml:space="preserve"> </w:t>
      </w:r>
      <w:r>
        <w:t>cachetable=yes</w:t>
      </w:r>
      <w:r>
        <w:rPr>
          <w:rFonts w:hint="eastAsia"/>
          <w:b/>
          <w:u w:val="single"/>
        </w:rPr>
        <w:br w:type="textWrapping"/>
      </w:r>
      <w:r>
        <w:rPr>
          <w:b/>
          <w:u w:val="single"/>
        </w:rPr>
        <w:t>X</w:t>
      </w:r>
      <w:r>
        <w:rPr>
          <w:rFonts w:hint="eastAsia"/>
          <w:b/>
          <w:u w:val="single"/>
        </w:rPr>
        <w:t>aserial：</w:t>
      </w:r>
      <w:r>
        <w:rPr>
          <w:rFonts w:hint="eastAsia"/>
        </w:rPr>
        <w:t xml:space="preserve"> 默认值</w:t>
      </w:r>
    </w:p>
    <w:p w14:paraId="29D6A68C">
      <w:pPr>
        <w:ind w:left="1119" w:hanging="1119" w:hangingChars="531"/>
        <w:jc w:val="left"/>
        <w:rPr>
          <w:rStyle w:val="31"/>
          <w:rFonts w:hint="eastAsia"/>
          <w:b/>
        </w:rPr>
      </w:pPr>
      <w:r>
        <w:rPr>
          <w:rFonts w:hint="eastAsia"/>
          <w:b/>
        </w:rPr>
        <w:t>注意：     由于</w:t>
      </w:r>
      <w:r>
        <w:rPr>
          <w:rStyle w:val="36"/>
          <w:rFonts w:ascii="Arial" w:hAnsi="Arial" w:cs="Arial"/>
          <w:b/>
          <w:szCs w:val="21"/>
        </w:rPr>
        <w:t>XA配置额度管理数据库方式</w:t>
      </w:r>
      <w:r>
        <w:rPr>
          <w:rStyle w:val="36"/>
          <w:rFonts w:hint="eastAsia" w:ascii="Arial" w:hAnsi="Arial" w:cs="Arial"/>
          <w:b/>
          <w:szCs w:val="21"/>
        </w:rPr>
        <w:t>涉及到数据库的切换，所以选择此种远程调用模必须在BP内配置XA。不配置会导致数据库切换失败，取不到额度信息。</w:t>
      </w:r>
    </w:p>
    <w:p w14:paraId="3C25D93B">
      <w:pPr>
        <w:ind w:left="840" w:leftChars="400"/>
        <w:rPr>
          <w:rFonts w:hint="eastAsia"/>
        </w:rPr>
      </w:pPr>
    </w:p>
    <w:p w14:paraId="71B61EBA">
      <w:pPr>
        <w:pStyle w:val="3"/>
        <w:spacing w:line="360" w:lineRule="auto"/>
        <w:rPr>
          <w:rStyle w:val="31"/>
          <w:rFonts w:hint="eastAsia"/>
        </w:rPr>
      </w:pPr>
      <w:bookmarkStart w:id="32" w:name="_8、公共参数设置"/>
      <w:bookmarkEnd w:id="32"/>
      <w:bookmarkStart w:id="33" w:name="_Toc153288715"/>
      <w:r>
        <w:rPr>
          <w:rStyle w:val="31"/>
          <w:rFonts w:hint="eastAsia" w:ascii="华文细黑" w:hAnsi="华文细黑" w:eastAsia="华文细黑"/>
          <w:bCs w:val="0"/>
          <w:sz w:val="24"/>
          <w:szCs w:val="24"/>
        </w:rPr>
        <w:t>8、公共参数设置</w:t>
      </w:r>
      <w:bookmarkEnd w:id="33"/>
    </w:p>
    <w:p w14:paraId="34A5C76F">
      <w:pPr>
        <w:rPr>
          <w:b/>
        </w:rPr>
      </w:pPr>
      <w:r>
        <w:rPr>
          <w:rFonts w:hint="eastAsia"/>
          <w:b/>
        </w:rPr>
        <w:t>(a).</w:t>
      </w:r>
      <w:r>
        <w:rPr>
          <w:rFonts w:hint="eastAsia"/>
        </w:rPr>
        <w:t xml:space="preserve"> </w:t>
      </w:r>
      <w:r>
        <w:rPr>
          <w:rFonts w:hint="eastAsia"/>
          <w:b/>
        </w:rPr>
        <w:t>报价回购安全比例</w:t>
      </w:r>
    </w:p>
    <w:p w14:paraId="33DD70C9">
      <w:pPr>
        <w:ind w:left="424" w:hanging="424" w:hangingChars="201"/>
        <w:rPr>
          <w:rFonts w:hint="eastAsia"/>
        </w:rPr>
      </w:pPr>
      <w:r>
        <w:rPr>
          <w:rStyle w:val="38"/>
          <w:rFonts w:hint="eastAsia"/>
          <w:bCs w:val="0"/>
          <w:i w:val="0"/>
          <w:iCs w:val="0"/>
          <w:color w:val="auto"/>
        </w:rPr>
        <w:t>菜单位置：</w:t>
      </w:r>
      <w:r>
        <w:rPr>
          <w:rFonts w:hint="eastAsia" w:ascii="宋体" w:hAnsi="宋体"/>
          <w:szCs w:val="21"/>
        </w:rPr>
        <w:t>【</w:t>
      </w:r>
      <w:r>
        <w:rPr>
          <w:rFonts w:hint="eastAsia"/>
        </w:rPr>
        <w:t>系统参数-公共参数设置-证券-交易参数-上海报价回购安全比例</w:t>
      </w:r>
      <w:r>
        <w:rPr>
          <w:rFonts w:hint="eastAsia" w:ascii="宋体" w:hAnsi="宋体"/>
          <w:szCs w:val="21"/>
        </w:rPr>
        <w:t>】</w:t>
      </w:r>
    </w:p>
    <w:p w14:paraId="05D4E5B4">
      <w:pPr>
        <w:ind w:left="1035" w:hanging="1035" w:hangingChars="491"/>
        <w:rPr>
          <w:b/>
        </w:rPr>
      </w:pPr>
      <w:r>
        <w:rPr>
          <w:rStyle w:val="38"/>
          <w:rFonts w:hint="eastAsia"/>
          <w:bCs w:val="0"/>
          <w:i w:val="0"/>
          <w:iCs w:val="0"/>
          <w:color w:val="auto"/>
        </w:rPr>
        <w:t>菜单作用：</w:t>
      </w:r>
      <w:r>
        <w:rPr>
          <w:rFonts w:hint="eastAsia" w:ascii="宋体" w:hAnsi="宋体"/>
          <w:szCs w:val="21"/>
        </w:rPr>
        <w:t>用于上海报价回购买入及出质计算最大可委托数量，</w:t>
      </w:r>
      <w:r>
        <w:rPr>
          <w:rFonts w:hint="eastAsia"/>
        </w:rPr>
        <w:t>防止标准券折算率调整等原因引起报价回购额度透支</w:t>
      </w:r>
    </w:p>
    <w:p w14:paraId="12210EA8">
      <w:pPr>
        <w:jc w:val="center"/>
      </w:pPr>
      <w:r>
        <w:rPr>
          <w:lang/>
        </w:rPr>
        <w:drawing>
          <wp:inline distT="0" distB="0" distL="114300" distR="114300">
            <wp:extent cx="3305175" cy="2590800"/>
            <wp:effectExtent l="0" t="0" r="1905" b="0"/>
            <wp:docPr id="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
                    <pic:cNvPicPr>
                      <a:picLocks noChangeAspect="1"/>
                    </pic:cNvPicPr>
                  </pic:nvPicPr>
                  <pic:blipFill>
                    <a:blip r:embed="rId44"/>
                    <a:stretch>
                      <a:fillRect/>
                    </a:stretch>
                  </pic:blipFill>
                  <pic:spPr>
                    <a:xfrm>
                      <a:off x="0" y="0"/>
                      <a:ext cx="3305175" cy="2590800"/>
                    </a:xfrm>
                    <a:prstGeom prst="rect">
                      <a:avLst/>
                    </a:prstGeom>
                    <a:noFill/>
                    <a:ln>
                      <a:noFill/>
                    </a:ln>
                  </pic:spPr>
                </pic:pic>
              </a:graphicData>
            </a:graphic>
          </wp:inline>
        </w:drawing>
      </w:r>
    </w:p>
    <w:p w14:paraId="62524445">
      <w:pPr>
        <w:jc w:val="left"/>
        <w:rPr>
          <w:rStyle w:val="38"/>
          <w:rFonts w:hint="eastAsia"/>
          <w:bCs w:val="0"/>
          <w:i w:val="0"/>
          <w:iCs w:val="0"/>
          <w:color w:val="auto"/>
        </w:rPr>
      </w:pPr>
      <w:r>
        <w:rPr>
          <w:rStyle w:val="38"/>
          <w:rFonts w:hint="eastAsia"/>
          <w:bCs w:val="0"/>
          <w:i w:val="0"/>
          <w:iCs w:val="0"/>
          <w:color w:val="auto"/>
        </w:rPr>
        <w:t>操作说明：</w:t>
      </w:r>
    </w:p>
    <w:p w14:paraId="245D04A7">
      <w:pPr>
        <w:numPr>
          <w:ilvl w:val="0"/>
          <w:numId w:val="22"/>
        </w:numPr>
        <w:rPr>
          <w:rFonts w:hint="eastAsia" w:ascii="宋体" w:hAnsi="宋体"/>
          <w:szCs w:val="21"/>
        </w:rPr>
      </w:pPr>
      <w:r>
        <w:rPr>
          <w:rFonts w:hint="eastAsia" w:ascii="宋体" w:hAnsi="宋体"/>
          <w:szCs w:val="21"/>
        </w:rPr>
        <w:t>此参数只能设置为小于等于1的数，默认值为1.</w:t>
      </w:r>
    </w:p>
    <w:p w14:paraId="5E068F7F">
      <w:pPr>
        <w:numPr>
          <w:ilvl w:val="0"/>
          <w:numId w:val="22"/>
        </w:numPr>
        <w:rPr>
          <w:rFonts w:hint="eastAsia" w:ascii="宋体" w:hAnsi="宋体"/>
          <w:szCs w:val="21"/>
        </w:rPr>
      </w:pPr>
      <w:r>
        <w:rPr>
          <w:rFonts w:hint="eastAsia" w:ascii="宋体" w:hAnsi="宋体"/>
          <w:szCs w:val="21"/>
        </w:rPr>
        <w:t>此参数用于上海报价回购买入和报价回购质押出库的最大可委托数量的计算，具体使用方法请参看本文档</w:t>
      </w:r>
      <w:r>
        <w:rPr>
          <w:rFonts w:hint="eastAsia" w:ascii="宋体" w:hAnsi="宋体"/>
          <w:b/>
          <w:szCs w:val="21"/>
          <w:u w:val="single"/>
        </w:rPr>
        <w:t>四、交易菜单-1、上海报价回购质押\2、上海报价回购申报</w:t>
      </w:r>
      <w:r>
        <w:rPr>
          <w:rFonts w:hint="eastAsia" w:ascii="宋体" w:hAnsi="宋体"/>
          <w:szCs w:val="21"/>
        </w:rPr>
        <w:t>相关计算公式</w:t>
      </w:r>
    </w:p>
    <w:p w14:paraId="475143F1">
      <w:pPr>
        <w:ind w:left="840" w:leftChars="400" w:firstLine="210" w:firstLineChars="100"/>
        <w:rPr>
          <w:rFonts w:hint="eastAsia" w:ascii="宋体" w:hAnsi="宋体"/>
          <w:szCs w:val="21"/>
        </w:rPr>
      </w:pPr>
    </w:p>
    <w:p w14:paraId="1D4790AC">
      <w:pPr>
        <w:rPr>
          <w:b/>
        </w:rPr>
      </w:pPr>
      <w:r>
        <w:rPr>
          <w:rFonts w:hint="eastAsia"/>
          <w:b/>
        </w:rPr>
        <w:t>(b). 报价回购业务允许撤单时间</w:t>
      </w:r>
    </w:p>
    <w:p w14:paraId="61D48761">
      <w:pPr>
        <w:ind w:left="424" w:hanging="424" w:hangingChars="201"/>
        <w:rPr>
          <w:rFonts w:hint="eastAsia"/>
        </w:rPr>
      </w:pPr>
      <w:r>
        <w:rPr>
          <w:rStyle w:val="38"/>
          <w:rFonts w:hint="eastAsia"/>
          <w:bCs w:val="0"/>
          <w:i w:val="0"/>
          <w:iCs w:val="0"/>
          <w:color w:val="auto"/>
        </w:rPr>
        <w:t>菜单位置：</w:t>
      </w:r>
      <w:r>
        <w:rPr>
          <w:rFonts w:hint="eastAsia" w:ascii="宋体" w:hAnsi="宋体"/>
          <w:szCs w:val="21"/>
        </w:rPr>
        <w:t>【</w:t>
      </w:r>
      <w:r>
        <w:rPr>
          <w:rFonts w:hint="eastAsia"/>
        </w:rPr>
        <w:t>系统参数-公共参数设置-证券-交易参数-报价回购业务允许撤单时间</w:t>
      </w:r>
      <w:r>
        <w:rPr>
          <w:rFonts w:hint="eastAsia" w:ascii="宋体" w:hAnsi="宋体"/>
          <w:szCs w:val="21"/>
        </w:rPr>
        <w:t>】</w:t>
      </w:r>
    </w:p>
    <w:p w14:paraId="4FB14637">
      <w:pPr>
        <w:ind w:left="1136" w:hanging="1136" w:hangingChars="539"/>
        <w:rPr>
          <w:b/>
        </w:rPr>
      </w:pPr>
      <w:r>
        <w:rPr>
          <w:rStyle w:val="38"/>
          <w:rFonts w:hint="eastAsia"/>
          <w:bCs w:val="0"/>
          <w:i w:val="0"/>
          <w:iCs w:val="0"/>
          <w:color w:val="auto"/>
        </w:rPr>
        <w:t>菜单作用：</w:t>
      </w:r>
      <w:r>
        <w:rPr>
          <w:rFonts w:hint="eastAsia"/>
        </w:rPr>
        <w:t>控制报价回购买入、报价回购提前终止撤单操作的撤单时间</w:t>
      </w:r>
      <w:r>
        <w:rPr>
          <w:b/>
        </w:rPr>
        <w:t xml:space="preserve"> </w:t>
      </w:r>
    </w:p>
    <w:p w14:paraId="2F8B3FA9">
      <w:pPr>
        <w:jc w:val="center"/>
      </w:pPr>
      <w:r>
        <w:rPr>
          <w:lang/>
        </w:rPr>
        <w:drawing>
          <wp:inline distT="0" distB="0" distL="114300" distR="114300">
            <wp:extent cx="3343275" cy="2609850"/>
            <wp:effectExtent l="0" t="0" r="9525" b="11430"/>
            <wp:docPr id="35"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4"/>
                    <pic:cNvPicPr>
                      <a:picLocks noChangeAspect="1"/>
                    </pic:cNvPicPr>
                  </pic:nvPicPr>
                  <pic:blipFill>
                    <a:blip r:embed="rId45"/>
                    <a:stretch>
                      <a:fillRect/>
                    </a:stretch>
                  </pic:blipFill>
                  <pic:spPr>
                    <a:xfrm>
                      <a:off x="0" y="0"/>
                      <a:ext cx="3343275" cy="2609850"/>
                    </a:xfrm>
                    <a:prstGeom prst="rect">
                      <a:avLst/>
                    </a:prstGeom>
                    <a:noFill/>
                    <a:ln>
                      <a:noFill/>
                    </a:ln>
                  </pic:spPr>
                </pic:pic>
              </a:graphicData>
            </a:graphic>
          </wp:inline>
        </w:drawing>
      </w:r>
    </w:p>
    <w:p w14:paraId="43EBE006">
      <w:pPr>
        <w:jc w:val="left"/>
        <w:rPr>
          <w:rStyle w:val="38"/>
          <w:rFonts w:hint="eastAsia"/>
          <w:bCs w:val="0"/>
          <w:i w:val="0"/>
          <w:iCs w:val="0"/>
          <w:color w:val="auto"/>
        </w:rPr>
      </w:pPr>
      <w:r>
        <w:rPr>
          <w:rStyle w:val="38"/>
          <w:rFonts w:hint="eastAsia"/>
          <w:bCs w:val="0"/>
          <w:i w:val="0"/>
          <w:iCs w:val="0"/>
          <w:color w:val="auto"/>
        </w:rPr>
        <w:t>操作说明：</w:t>
      </w:r>
    </w:p>
    <w:p w14:paraId="29FC7C42">
      <w:pPr>
        <w:numPr>
          <w:ilvl w:val="0"/>
          <w:numId w:val="22"/>
        </w:numPr>
        <w:rPr>
          <w:rFonts w:hint="eastAsia" w:ascii="宋体" w:hAnsi="宋体"/>
          <w:szCs w:val="21"/>
        </w:rPr>
      </w:pPr>
      <w:r>
        <w:rPr>
          <w:rFonts w:hint="eastAsia" w:ascii="宋体" w:hAnsi="宋体"/>
          <w:szCs w:val="21"/>
        </w:rPr>
        <w:t>设置格式为HHMMSS-HHMMSS，表示允许撤单的时间区间，可以设置多个时间区间用逗号隔开。</w:t>
      </w:r>
    </w:p>
    <w:p w14:paraId="671E7AAD">
      <w:pPr>
        <w:ind w:left="840"/>
        <w:rPr>
          <w:rFonts w:hint="eastAsia" w:ascii="宋体" w:hAnsi="宋体"/>
          <w:szCs w:val="21"/>
        </w:rPr>
      </w:pPr>
    </w:p>
    <w:p w14:paraId="52E3F729">
      <w:pPr>
        <w:rPr>
          <w:b/>
        </w:rPr>
      </w:pPr>
      <w:r>
        <w:rPr>
          <w:rFonts w:hint="eastAsia"/>
          <w:b/>
        </w:rPr>
        <w:t>(c). 报价回购上海会员代码</w:t>
      </w:r>
    </w:p>
    <w:p w14:paraId="4C5D3114">
      <w:pPr>
        <w:ind w:left="424" w:hanging="424" w:hangingChars="201"/>
        <w:rPr>
          <w:rFonts w:hint="eastAsia"/>
        </w:rPr>
      </w:pPr>
      <w:r>
        <w:rPr>
          <w:rStyle w:val="38"/>
          <w:rFonts w:hint="eastAsia"/>
          <w:bCs w:val="0"/>
          <w:i w:val="0"/>
          <w:iCs w:val="0"/>
          <w:color w:val="auto"/>
        </w:rPr>
        <w:t>菜单位置：</w:t>
      </w:r>
      <w:r>
        <w:rPr>
          <w:rFonts w:hint="eastAsia" w:ascii="宋体" w:hAnsi="宋体"/>
          <w:szCs w:val="21"/>
        </w:rPr>
        <w:t>【</w:t>
      </w:r>
      <w:r>
        <w:rPr>
          <w:rFonts w:hint="eastAsia"/>
        </w:rPr>
        <w:t>系统参数-公共参数设置-证券-交易参数-报价回购上海会员代码</w:t>
      </w:r>
      <w:r>
        <w:rPr>
          <w:rFonts w:hint="eastAsia" w:ascii="宋体" w:hAnsi="宋体"/>
          <w:szCs w:val="21"/>
        </w:rPr>
        <w:t>】</w:t>
      </w:r>
    </w:p>
    <w:p w14:paraId="34D42950">
      <w:pPr>
        <w:ind w:left="1136" w:hanging="1136" w:hangingChars="539"/>
        <w:rPr>
          <w:b/>
        </w:rPr>
      </w:pPr>
      <w:r>
        <w:rPr>
          <w:rStyle w:val="38"/>
          <w:rFonts w:hint="eastAsia"/>
          <w:bCs w:val="0"/>
          <w:i w:val="0"/>
          <w:iCs w:val="0"/>
          <w:color w:val="auto"/>
        </w:rPr>
        <w:t>菜单作用：</w:t>
      </w:r>
      <w:r>
        <w:rPr>
          <w:rFonts w:hint="eastAsia"/>
        </w:rPr>
        <w:t>用于向</w:t>
      </w:r>
      <w:r>
        <w:rPr>
          <w:rFonts w:hint="eastAsia" w:ascii="宋体" w:hAnsi="宋体"/>
          <w:szCs w:val="21"/>
        </w:rPr>
        <w:t>交易所进行账户报送，生成导出文件的文件名中</w:t>
      </w:r>
    </w:p>
    <w:p w14:paraId="6ACF8DCE">
      <w:pPr>
        <w:jc w:val="center"/>
      </w:pPr>
      <w:r>
        <w:rPr>
          <w:rFonts w:hint="eastAsia" w:ascii="宋体" w:hAnsi="宋体"/>
          <w:szCs w:val="21"/>
        </w:rPr>
        <w:drawing>
          <wp:inline distT="0" distB="0" distL="114300" distR="114300">
            <wp:extent cx="3343275" cy="2600325"/>
            <wp:effectExtent l="0" t="0" r="9525" b="5715"/>
            <wp:docPr id="36"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5"/>
                    <pic:cNvPicPr>
                      <a:picLocks noChangeAspect="1"/>
                    </pic:cNvPicPr>
                  </pic:nvPicPr>
                  <pic:blipFill>
                    <a:blip r:embed="rId46"/>
                    <a:stretch>
                      <a:fillRect/>
                    </a:stretch>
                  </pic:blipFill>
                  <pic:spPr>
                    <a:xfrm>
                      <a:off x="0" y="0"/>
                      <a:ext cx="3343275" cy="2600325"/>
                    </a:xfrm>
                    <a:prstGeom prst="rect">
                      <a:avLst/>
                    </a:prstGeom>
                    <a:noFill/>
                    <a:ln>
                      <a:noFill/>
                    </a:ln>
                  </pic:spPr>
                </pic:pic>
              </a:graphicData>
            </a:graphic>
          </wp:inline>
        </w:drawing>
      </w:r>
    </w:p>
    <w:p w14:paraId="5920B7A0">
      <w:pPr>
        <w:jc w:val="left"/>
        <w:rPr>
          <w:rStyle w:val="38"/>
          <w:rFonts w:hint="eastAsia"/>
          <w:bCs w:val="0"/>
          <w:i w:val="0"/>
          <w:iCs w:val="0"/>
          <w:color w:val="auto"/>
        </w:rPr>
      </w:pPr>
      <w:r>
        <w:rPr>
          <w:rStyle w:val="38"/>
          <w:rFonts w:hint="eastAsia"/>
          <w:bCs w:val="0"/>
          <w:i w:val="0"/>
          <w:iCs w:val="0"/>
          <w:color w:val="auto"/>
        </w:rPr>
        <w:t>操作说明：</w:t>
      </w:r>
    </w:p>
    <w:p w14:paraId="183C7A89">
      <w:pPr>
        <w:numPr>
          <w:ilvl w:val="0"/>
          <w:numId w:val="22"/>
        </w:numPr>
        <w:jc w:val="left"/>
        <w:rPr>
          <w:rFonts w:hint="eastAsia" w:ascii="宋体" w:hAnsi="宋体"/>
          <w:szCs w:val="21"/>
        </w:rPr>
      </w:pPr>
      <w:r>
        <w:rPr>
          <w:rFonts w:hint="eastAsia" w:ascii="宋体" w:hAnsi="宋体"/>
          <w:szCs w:val="21"/>
        </w:rPr>
        <w:t>设</w:t>
      </w:r>
      <w:r>
        <w:rPr>
          <w:rFonts w:hint="eastAsia"/>
        </w:rPr>
        <w:t>如设置参数值为‘13053’，则导出报价回购账户报送文件</w:t>
      </w:r>
      <w:r>
        <w:rPr>
          <w:rFonts w:hint="eastAsia"/>
          <w:u w:val="single"/>
        </w:rPr>
        <w:t>hyzh13053YYYYMMDDNNN.txt，</w:t>
      </w:r>
    </w:p>
    <w:p w14:paraId="49345E99">
      <w:pPr>
        <w:ind w:left="1115" w:hanging="1115" w:hangingChars="531"/>
        <w:jc w:val="left"/>
        <w:rPr>
          <w:rFonts w:hint="eastAsia"/>
        </w:rPr>
      </w:pPr>
      <w:r>
        <w:rPr>
          <w:rFonts w:hint="eastAsia"/>
        </w:rPr>
        <w:t xml:space="preserve"> </w:t>
      </w:r>
    </w:p>
    <w:p w14:paraId="14D12997">
      <w:pPr>
        <w:ind w:left="840"/>
        <w:rPr>
          <w:rFonts w:hint="eastAsia" w:ascii="宋体" w:hAnsi="宋体"/>
          <w:szCs w:val="21"/>
        </w:rPr>
      </w:pPr>
    </w:p>
    <w:p w14:paraId="5285DADD">
      <w:pPr>
        <w:rPr>
          <w:b/>
        </w:rPr>
      </w:pPr>
      <w:r>
        <w:rPr>
          <w:rFonts w:hint="eastAsia"/>
          <w:b/>
        </w:rPr>
        <w:t>(d). 取报价回购各品种实际可用额度</w:t>
      </w:r>
    </w:p>
    <w:p w14:paraId="24A809DE">
      <w:pPr>
        <w:ind w:left="424" w:hanging="424" w:hangingChars="201"/>
        <w:rPr>
          <w:rFonts w:hint="eastAsia"/>
        </w:rPr>
      </w:pPr>
      <w:r>
        <w:rPr>
          <w:rStyle w:val="38"/>
          <w:rFonts w:hint="eastAsia"/>
          <w:bCs w:val="0"/>
          <w:i w:val="0"/>
          <w:iCs w:val="0"/>
          <w:color w:val="auto"/>
        </w:rPr>
        <w:t>菜单位置：</w:t>
      </w:r>
      <w:r>
        <w:rPr>
          <w:rFonts w:hint="eastAsia" w:ascii="宋体" w:hAnsi="宋体"/>
          <w:szCs w:val="21"/>
        </w:rPr>
        <w:t>【</w:t>
      </w:r>
      <w:r>
        <w:rPr>
          <w:rFonts w:hint="eastAsia"/>
        </w:rPr>
        <w:t>系统参数-公共参数设置-证券-交易参数-取报价回购各品种实际可用额度</w:t>
      </w:r>
      <w:r>
        <w:rPr>
          <w:rFonts w:hint="eastAsia" w:ascii="宋体" w:hAnsi="宋体"/>
          <w:szCs w:val="21"/>
        </w:rPr>
        <w:t>】</w:t>
      </w:r>
    </w:p>
    <w:p w14:paraId="09D28CE9">
      <w:pPr>
        <w:rPr>
          <w:b/>
        </w:rPr>
      </w:pPr>
      <w:r>
        <w:rPr>
          <w:rStyle w:val="38"/>
          <w:rFonts w:hint="eastAsia"/>
          <w:bCs w:val="0"/>
          <w:i w:val="0"/>
          <w:iCs w:val="0"/>
          <w:color w:val="auto"/>
        </w:rPr>
        <w:t>菜单作用：</w:t>
      </w:r>
      <w:r>
        <w:rPr>
          <w:rFonts w:hint="eastAsia"/>
        </w:rPr>
        <w:t>对于远程节点</w:t>
      </w:r>
      <w:r>
        <w:rPr>
          <w:rFonts w:hint="eastAsia"/>
          <w:b/>
        </w:rPr>
        <w:t>，</w:t>
      </w:r>
      <w:r>
        <w:rPr>
          <w:rFonts w:hint="eastAsia" w:ascii="宋体" w:cs="宋体"/>
          <w:kern w:val="0"/>
          <w:szCs w:val="21"/>
          <w:lang w:val="zh-CN"/>
        </w:rPr>
        <w:t>控制外围功能</w:t>
      </w:r>
      <w:r>
        <w:rPr>
          <w:rFonts w:hint="eastAsia" w:ascii="宋体" w:cs="宋体"/>
          <w:kern w:val="0"/>
          <w:szCs w:val="21"/>
        </w:rPr>
        <w:t>LBM：</w:t>
      </w:r>
      <w:r>
        <w:rPr>
          <w:rFonts w:ascii="宋体" w:cs="宋体"/>
          <w:kern w:val="0"/>
          <w:szCs w:val="21"/>
        </w:rPr>
        <w:t>410571</w:t>
      </w:r>
      <w:r>
        <w:rPr>
          <w:rFonts w:hint="eastAsia" w:ascii="宋体" w:cs="宋体"/>
          <w:kern w:val="0"/>
          <w:szCs w:val="21"/>
        </w:rPr>
        <w:t>（</w:t>
      </w:r>
      <w:r>
        <w:rPr>
          <w:rFonts w:hint="eastAsia"/>
        </w:rPr>
        <w:t>报价回购信息查询</w:t>
      </w:r>
      <w:r>
        <w:rPr>
          <w:rFonts w:hint="eastAsia" w:ascii="宋体" w:cs="宋体"/>
          <w:kern w:val="0"/>
          <w:szCs w:val="21"/>
        </w:rPr>
        <w:t>），</w:t>
      </w:r>
      <w:r>
        <w:rPr>
          <w:rFonts w:hint="eastAsia" w:ascii="宋体" w:cs="宋体"/>
          <w:kern w:val="0"/>
          <w:szCs w:val="21"/>
          <w:lang w:val="zh-CN"/>
        </w:rPr>
        <w:t>是通过远程调用返回自营节点的额度余额和额度可用，还是取本节点的额度余额和额度可用。</w:t>
      </w:r>
    </w:p>
    <w:p w14:paraId="5418ABF7">
      <w:pPr>
        <w:jc w:val="center"/>
      </w:pPr>
      <w:r>
        <w:rPr>
          <w:rFonts w:hint="eastAsia" w:ascii="宋体" w:hAnsi="宋体"/>
          <w:szCs w:val="21"/>
        </w:rPr>
        <w:drawing>
          <wp:inline distT="0" distB="0" distL="114300" distR="114300">
            <wp:extent cx="3343275" cy="2581275"/>
            <wp:effectExtent l="0" t="0" r="9525" b="9525"/>
            <wp:docPr id="37"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6"/>
                    <pic:cNvPicPr>
                      <a:picLocks noChangeAspect="1"/>
                    </pic:cNvPicPr>
                  </pic:nvPicPr>
                  <pic:blipFill>
                    <a:blip r:embed="rId47"/>
                    <a:stretch>
                      <a:fillRect/>
                    </a:stretch>
                  </pic:blipFill>
                  <pic:spPr>
                    <a:xfrm>
                      <a:off x="0" y="0"/>
                      <a:ext cx="3343275" cy="2581275"/>
                    </a:xfrm>
                    <a:prstGeom prst="rect">
                      <a:avLst/>
                    </a:prstGeom>
                    <a:noFill/>
                    <a:ln>
                      <a:noFill/>
                    </a:ln>
                  </pic:spPr>
                </pic:pic>
              </a:graphicData>
            </a:graphic>
          </wp:inline>
        </w:drawing>
      </w:r>
    </w:p>
    <w:p w14:paraId="36559E05">
      <w:pPr>
        <w:jc w:val="left"/>
        <w:rPr>
          <w:rStyle w:val="38"/>
          <w:rFonts w:hint="eastAsia"/>
          <w:bCs w:val="0"/>
          <w:i w:val="0"/>
          <w:iCs w:val="0"/>
          <w:color w:val="auto"/>
        </w:rPr>
      </w:pPr>
      <w:r>
        <w:rPr>
          <w:rStyle w:val="38"/>
          <w:rFonts w:hint="eastAsia"/>
          <w:bCs w:val="0"/>
          <w:i w:val="0"/>
          <w:iCs w:val="0"/>
          <w:color w:val="auto"/>
        </w:rPr>
        <w:t>操作说明：</w:t>
      </w:r>
    </w:p>
    <w:p w14:paraId="3773BF70">
      <w:pPr>
        <w:numPr>
          <w:ilvl w:val="0"/>
          <w:numId w:val="22"/>
        </w:numPr>
        <w:jc w:val="left"/>
        <w:rPr>
          <w:rFonts w:hint="eastAsia" w:ascii="宋体" w:hAnsi="宋体"/>
          <w:szCs w:val="21"/>
        </w:rPr>
      </w:pPr>
      <w:r>
        <w:rPr>
          <w:rFonts w:hint="eastAsia" w:ascii="宋体" w:hAnsi="宋体"/>
          <w:szCs w:val="21"/>
        </w:rPr>
        <w:t>设如设置参数值为‘是’则外围调用LBM：</w:t>
      </w:r>
      <w:r>
        <w:rPr>
          <w:rFonts w:ascii="宋体" w:hAnsi="宋体"/>
          <w:szCs w:val="21"/>
        </w:rPr>
        <w:t>410571</w:t>
      </w:r>
      <w:r>
        <w:rPr>
          <w:rFonts w:hint="eastAsia" w:ascii="宋体" w:hAnsi="宋体"/>
          <w:szCs w:val="21"/>
        </w:rPr>
        <w:t>（报价回购信息查询）时，返回额度余额和额度可用的时候通过远程调用，取自营节点对应的真实的额度余额和额度可用。设置为‘否’则，取本地节点。</w:t>
      </w:r>
    </w:p>
    <w:p w14:paraId="4EAD1D93">
      <w:pPr>
        <w:ind w:left="1115" w:hanging="1115" w:hangingChars="531"/>
        <w:jc w:val="left"/>
        <w:rPr>
          <w:rFonts w:hint="eastAsia"/>
        </w:rPr>
      </w:pPr>
    </w:p>
    <w:p w14:paraId="43848DD1">
      <w:pPr>
        <w:rPr>
          <w:b/>
        </w:rPr>
      </w:pPr>
      <w:r>
        <w:rPr>
          <w:rFonts w:hint="eastAsia"/>
          <w:b/>
        </w:rPr>
        <w:t>(e). 报价回购业务允许展期终止时间</w:t>
      </w:r>
    </w:p>
    <w:p w14:paraId="3F6406DD">
      <w:pPr>
        <w:ind w:left="424" w:hanging="424" w:hangingChars="201"/>
        <w:rPr>
          <w:rFonts w:hint="eastAsia"/>
        </w:rPr>
      </w:pPr>
      <w:r>
        <w:rPr>
          <w:rStyle w:val="38"/>
          <w:rFonts w:hint="eastAsia"/>
          <w:bCs w:val="0"/>
          <w:i w:val="0"/>
          <w:iCs w:val="0"/>
          <w:color w:val="auto"/>
        </w:rPr>
        <w:t>菜单位置：</w:t>
      </w:r>
      <w:r>
        <w:rPr>
          <w:rFonts w:hint="eastAsia" w:ascii="宋体" w:hAnsi="宋体"/>
          <w:szCs w:val="21"/>
        </w:rPr>
        <w:t>【</w:t>
      </w:r>
      <w:r>
        <w:rPr>
          <w:rFonts w:hint="eastAsia"/>
        </w:rPr>
        <w:t>系统参数-公共参数设置-证券-交易参数报价回购业务允许展期终止时间</w:t>
      </w:r>
      <w:r>
        <w:rPr>
          <w:rFonts w:hint="eastAsia" w:ascii="宋体" w:hAnsi="宋体"/>
          <w:szCs w:val="21"/>
        </w:rPr>
        <w:t>】</w:t>
      </w:r>
    </w:p>
    <w:p w14:paraId="27F797F1">
      <w:pPr>
        <w:rPr>
          <w:rFonts w:ascii="Courier New" w:hAnsi="Courier New" w:cs="Courier New"/>
          <w:kern w:val="0"/>
          <w:sz w:val="20"/>
          <w:szCs w:val="20"/>
          <w:lang/>
        </w:rPr>
      </w:pPr>
      <w:r>
        <w:rPr>
          <w:rStyle w:val="38"/>
          <w:rFonts w:hint="eastAsia"/>
          <w:bCs w:val="0"/>
          <w:i w:val="0"/>
          <w:iCs w:val="0"/>
          <w:color w:val="auto"/>
        </w:rPr>
        <w:t>菜单作用：</w:t>
      </w:r>
      <w:r>
        <w:rPr>
          <w:rFonts w:hint="eastAsia" w:ascii="Courier New" w:hAnsi="Courier New" w:cs="Courier New"/>
          <w:kern w:val="0"/>
          <w:sz w:val="20"/>
          <w:szCs w:val="20"/>
          <w:lang/>
        </w:rPr>
        <w:t>控制报价回购业务允许展期终止时间的时间，设置为空则不控制</w:t>
      </w:r>
    </w:p>
    <w:p w14:paraId="180DACAA">
      <w:pPr>
        <w:jc w:val="center"/>
      </w:pPr>
      <w:r>
        <w:rPr>
          <w:rFonts w:hint="eastAsia" w:ascii="宋体" w:hAnsi="宋体"/>
          <w:szCs w:val="21"/>
        </w:rPr>
        <w:drawing>
          <wp:inline distT="0" distB="0" distL="114300" distR="114300">
            <wp:extent cx="3343275" cy="2581275"/>
            <wp:effectExtent l="0" t="0" r="9525" b="9525"/>
            <wp:docPr id="38"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7"/>
                    <pic:cNvPicPr>
                      <a:picLocks noChangeAspect="1"/>
                    </pic:cNvPicPr>
                  </pic:nvPicPr>
                  <pic:blipFill>
                    <a:blip r:embed="rId48"/>
                    <a:stretch>
                      <a:fillRect/>
                    </a:stretch>
                  </pic:blipFill>
                  <pic:spPr>
                    <a:xfrm>
                      <a:off x="0" y="0"/>
                      <a:ext cx="3343275" cy="2581275"/>
                    </a:xfrm>
                    <a:prstGeom prst="rect">
                      <a:avLst/>
                    </a:prstGeom>
                    <a:noFill/>
                    <a:ln>
                      <a:noFill/>
                    </a:ln>
                  </pic:spPr>
                </pic:pic>
              </a:graphicData>
            </a:graphic>
          </wp:inline>
        </w:drawing>
      </w:r>
    </w:p>
    <w:p w14:paraId="484E816D">
      <w:pPr>
        <w:ind w:left="1119" w:hanging="1119" w:hangingChars="531"/>
        <w:jc w:val="left"/>
        <w:rPr>
          <w:rStyle w:val="38"/>
          <w:rFonts w:hint="eastAsia"/>
          <w:bCs w:val="0"/>
          <w:i w:val="0"/>
          <w:iCs w:val="0"/>
          <w:color w:val="auto"/>
        </w:rPr>
      </w:pPr>
      <w:r>
        <w:rPr>
          <w:rStyle w:val="38"/>
          <w:rFonts w:hint="eastAsia"/>
          <w:bCs w:val="0"/>
          <w:i w:val="0"/>
          <w:iCs w:val="0"/>
          <w:color w:val="auto"/>
        </w:rPr>
        <w:t>操作说明：</w:t>
      </w:r>
    </w:p>
    <w:p w14:paraId="0C2F9A44">
      <w:pPr>
        <w:numPr>
          <w:ilvl w:val="0"/>
          <w:numId w:val="22"/>
        </w:numPr>
        <w:rPr>
          <w:rFonts w:hint="eastAsia" w:ascii="宋体" w:hAnsi="宋体"/>
          <w:szCs w:val="21"/>
        </w:rPr>
      </w:pPr>
      <w:r>
        <w:rPr>
          <w:rFonts w:hint="eastAsia" w:ascii="宋体" w:hAnsi="宋体"/>
          <w:szCs w:val="21"/>
        </w:rPr>
        <w:t>设置格式为HHMMSS-HHMMSS，表示允许进行报价回购展期终止的时间区间，可以设置多个时间区间用逗号隔开。</w:t>
      </w:r>
    </w:p>
    <w:p w14:paraId="3B5C4B76">
      <w:pPr>
        <w:ind w:left="1115" w:hanging="1115" w:hangingChars="531"/>
        <w:jc w:val="left"/>
        <w:rPr>
          <w:rFonts w:hint="eastAsia"/>
        </w:rPr>
      </w:pPr>
    </w:p>
    <w:p w14:paraId="0FCF9DFB">
      <w:pPr>
        <w:rPr>
          <w:b/>
        </w:rPr>
      </w:pPr>
      <w:r>
        <w:rPr>
          <w:rFonts w:hint="eastAsia"/>
          <w:b/>
        </w:rPr>
        <w:t>(f).控制报价回购权限是否允许直接开通</w:t>
      </w:r>
    </w:p>
    <w:p w14:paraId="2A28572D">
      <w:pPr>
        <w:ind w:left="1119" w:hanging="1119" w:hangingChars="531"/>
        <w:jc w:val="left"/>
        <w:rPr>
          <w:rFonts w:hint="eastAsia"/>
        </w:rPr>
      </w:pPr>
      <w:r>
        <w:rPr>
          <w:rStyle w:val="38"/>
          <w:rFonts w:hint="eastAsia"/>
          <w:bCs w:val="0"/>
          <w:i w:val="0"/>
          <w:iCs w:val="0"/>
          <w:color w:val="auto"/>
        </w:rPr>
        <w:t>菜单位置：</w:t>
      </w:r>
      <w:r>
        <w:rPr>
          <w:rFonts w:hint="eastAsia" w:ascii="宋体" w:hAnsi="宋体"/>
          <w:szCs w:val="21"/>
        </w:rPr>
        <w:t>【</w:t>
      </w:r>
      <w:r>
        <w:rPr>
          <w:rFonts w:hint="eastAsia"/>
        </w:rPr>
        <w:t>系统参数-公共参数设置-证券-交易参数-控制报价回购约定购回否直接开通】</w:t>
      </w:r>
    </w:p>
    <w:p w14:paraId="426F4959">
      <w:pPr>
        <w:ind w:left="1119" w:hanging="1119" w:hangingChars="531"/>
        <w:jc w:val="left"/>
        <w:rPr>
          <w:rFonts w:hint="eastAsia"/>
          <w:b/>
        </w:rPr>
      </w:pPr>
      <w:r>
        <w:rPr>
          <w:rStyle w:val="38"/>
          <w:rFonts w:hint="eastAsia"/>
          <w:bCs w:val="0"/>
          <w:i w:val="0"/>
          <w:iCs w:val="0"/>
          <w:color w:val="auto"/>
        </w:rPr>
        <w:t>菜单作用：</w:t>
      </w:r>
      <w:r>
        <w:rPr>
          <w:rFonts w:hint="eastAsia"/>
        </w:rPr>
        <w:t>控制报价回购权限是否可以在资金账户权限修改处设置。默认为0否。</w:t>
      </w:r>
    </w:p>
    <w:p w14:paraId="1D3502B3">
      <w:pPr>
        <w:ind w:left="1115" w:hanging="1115" w:hangingChars="531"/>
        <w:jc w:val="center"/>
        <w:rPr>
          <w:rFonts w:hint="eastAsia" w:ascii="宋体" w:hAnsi="宋体"/>
          <w:szCs w:val="21"/>
        </w:rPr>
      </w:pPr>
      <w:r>
        <w:rPr>
          <w:lang/>
        </w:rPr>
        <w:drawing>
          <wp:inline distT="0" distB="0" distL="114300" distR="114300">
            <wp:extent cx="3343275" cy="2619375"/>
            <wp:effectExtent l="0" t="0" r="9525" b="1905"/>
            <wp:docPr id="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
                    <pic:cNvPicPr>
                      <a:picLocks noChangeAspect="1"/>
                    </pic:cNvPicPr>
                  </pic:nvPicPr>
                  <pic:blipFill>
                    <a:blip r:embed="rId49"/>
                    <a:stretch>
                      <a:fillRect/>
                    </a:stretch>
                  </pic:blipFill>
                  <pic:spPr>
                    <a:xfrm>
                      <a:off x="0" y="0"/>
                      <a:ext cx="3343275" cy="2619375"/>
                    </a:xfrm>
                    <a:prstGeom prst="rect">
                      <a:avLst/>
                    </a:prstGeom>
                    <a:noFill/>
                    <a:ln>
                      <a:noFill/>
                    </a:ln>
                  </pic:spPr>
                </pic:pic>
              </a:graphicData>
            </a:graphic>
          </wp:inline>
        </w:drawing>
      </w:r>
    </w:p>
    <w:p w14:paraId="3326B996">
      <w:pPr>
        <w:ind w:left="1119" w:hanging="1119" w:hangingChars="531"/>
        <w:jc w:val="left"/>
        <w:rPr>
          <w:rStyle w:val="38"/>
          <w:rFonts w:hint="eastAsia"/>
          <w:bCs w:val="0"/>
          <w:i w:val="0"/>
          <w:iCs w:val="0"/>
          <w:color w:val="auto"/>
        </w:rPr>
      </w:pPr>
      <w:r>
        <w:rPr>
          <w:rStyle w:val="38"/>
          <w:rFonts w:hint="eastAsia"/>
          <w:bCs w:val="0"/>
          <w:i w:val="0"/>
          <w:iCs w:val="0"/>
          <w:color w:val="auto"/>
        </w:rPr>
        <w:t>操作说明：</w:t>
      </w:r>
    </w:p>
    <w:p w14:paraId="6D04F49B">
      <w:pPr>
        <w:numPr>
          <w:ilvl w:val="0"/>
          <w:numId w:val="22"/>
        </w:numPr>
        <w:rPr>
          <w:rFonts w:hint="eastAsia" w:ascii="宋体" w:hAnsi="宋体"/>
          <w:szCs w:val="21"/>
        </w:rPr>
      </w:pPr>
      <w:r>
        <w:rPr>
          <w:rFonts w:hint="eastAsia" w:ascii="宋体" w:hAnsi="宋体"/>
          <w:szCs w:val="21"/>
        </w:rPr>
        <w:t>如设置参数值为‘是’，则单个客户报价回购权限可以在资金账号权限修改处进行设置。如设置参数值为‘否’，则只能通过创新业务资质审核菜单进行审核，然后经过创新业务批量申报菜单进行申报，在创新业务批量开通注销菜单进行开通。</w:t>
      </w:r>
    </w:p>
    <w:p w14:paraId="5E3C5B88">
      <w:pPr>
        <w:rPr>
          <w:b/>
        </w:rPr>
      </w:pPr>
      <w:r>
        <w:rPr>
          <w:rFonts w:hint="eastAsia"/>
          <w:b/>
        </w:rPr>
        <w:t>(g).报价回购一天期最大展期天数</w:t>
      </w:r>
    </w:p>
    <w:p w14:paraId="6CEA1C1B">
      <w:pPr>
        <w:ind w:left="1119" w:hanging="1119" w:hangingChars="531"/>
        <w:jc w:val="left"/>
        <w:rPr>
          <w:rFonts w:hint="eastAsia"/>
        </w:rPr>
      </w:pPr>
      <w:r>
        <w:rPr>
          <w:rStyle w:val="38"/>
          <w:rFonts w:hint="eastAsia"/>
          <w:bCs w:val="0"/>
          <w:i w:val="0"/>
          <w:iCs w:val="0"/>
          <w:color w:val="auto"/>
        </w:rPr>
        <w:t>菜单位置：</w:t>
      </w:r>
      <w:r>
        <w:rPr>
          <w:rFonts w:hint="eastAsia" w:ascii="宋体" w:hAnsi="宋体"/>
          <w:szCs w:val="21"/>
        </w:rPr>
        <w:t>【</w:t>
      </w:r>
      <w:r>
        <w:rPr>
          <w:rFonts w:hint="eastAsia"/>
        </w:rPr>
        <w:t>系统参数-公共参数设置-证券-交易参数报价回购一天期最大展期天数】</w:t>
      </w:r>
    </w:p>
    <w:p w14:paraId="32167D24">
      <w:pPr>
        <w:ind w:left="1119" w:hanging="1119" w:hangingChars="531"/>
        <w:jc w:val="left"/>
        <w:rPr>
          <w:rFonts w:hint="eastAsia"/>
        </w:rPr>
      </w:pPr>
      <w:r>
        <w:rPr>
          <w:rStyle w:val="38"/>
          <w:rFonts w:hint="eastAsia"/>
          <w:bCs w:val="0"/>
          <w:i w:val="0"/>
          <w:iCs w:val="0"/>
          <w:color w:val="auto"/>
        </w:rPr>
        <w:t>菜单作用：</w:t>
      </w:r>
      <w:r>
        <w:rPr>
          <w:rFonts w:hint="eastAsia"/>
        </w:rPr>
        <w:t>控制报价回购一天期品种允许展期的最大天数。</w:t>
      </w:r>
    </w:p>
    <w:p w14:paraId="7704C672">
      <w:pPr>
        <w:ind w:left="1119" w:hanging="1119" w:hangingChars="531"/>
        <w:jc w:val="center"/>
        <w:rPr>
          <w:rFonts w:hint="eastAsia"/>
          <w:b/>
        </w:rPr>
      </w:pPr>
      <w:r>
        <w:rPr>
          <w:rFonts w:hint="eastAsia"/>
          <w:b/>
        </w:rPr>
        <w:drawing>
          <wp:inline distT="0" distB="0" distL="114300" distR="114300">
            <wp:extent cx="3333115" cy="2618740"/>
            <wp:effectExtent l="0" t="0" r="4445" b="2540"/>
            <wp:docPr id="40"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9"/>
                    <pic:cNvPicPr>
                      <a:picLocks noChangeAspect="1"/>
                    </pic:cNvPicPr>
                  </pic:nvPicPr>
                  <pic:blipFill>
                    <a:blip r:embed="rId50"/>
                    <a:stretch>
                      <a:fillRect/>
                    </a:stretch>
                  </pic:blipFill>
                  <pic:spPr>
                    <a:xfrm>
                      <a:off x="0" y="0"/>
                      <a:ext cx="3333115" cy="2618740"/>
                    </a:xfrm>
                    <a:prstGeom prst="rect">
                      <a:avLst/>
                    </a:prstGeom>
                    <a:noFill/>
                    <a:ln>
                      <a:noFill/>
                    </a:ln>
                  </pic:spPr>
                </pic:pic>
              </a:graphicData>
            </a:graphic>
          </wp:inline>
        </w:drawing>
      </w:r>
    </w:p>
    <w:p w14:paraId="12F9C91B">
      <w:pPr>
        <w:ind w:left="1054" w:hanging="1054" w:hangingChars="500"/>
        <w:jc w:val="left"/>
        <w:rPr>
          <w:rStyle w:val="38"/>
          <w:rFonts w:hint="eastAsia"/>
          <w:bCs w:val="0"/>
          <w:i w:val="0"/>
          <w:iCs w:val="0"/>
          <w:color w:val="auto"/>
        </w:rPr>
      </w:pPr>
      <w:r>
        <w:rPr>
          <w:rStyle w:val="38"/>
          <w:rFonts w:hint="eastAsia"/>
          <w:bCs w:val="0"/>
          <w:i w:val="0"/>
          <w:iCs w:val="0"/>
          <w:color w:val="auto"/>
        </w:rPr>
        <w:t>操作说明：</w:t>
      </w:r>
    </w:p>
    <w:p w14:paraId="62929173">
      <w:pPr>
        <w:numPr>
          <w:ilvl w:val="0"/>
          <w:numId w:val="22"/>
        </w:numPr>
        <w:rPr>
          <w:rFonts w:hint="eastAsia" w:ascii="宋体" w:hAnsi="宋体"/>
          <w:szCs w:val="21"/>
        </w:rPr>
      </w:pPr>
      <w:r>
        <w:rPr>
          <w:rFonts w:hint="eastAsia" w:ascii="宋体" w:hAnsi="宋体"/>
          <w:szCs w:val="21"/>
        </w:rPr>
        <w:t>控制一天期回购展期终止日期跟交易日期的最大差值，即一天期回购可做自动展期的最大天数，默认为30</w:t>
      </w:r>
    </w:p>
    <w:p w14:paraId="2B640A54">
      <w:pPr>
        <w:ind w:left="1119" w:hanging="1119" w:hangingChars="531"/>
        <w:jc w:val="left"/>
        <w:rPr>
          <w:rStyle w:val="31"/>
          <w:rFonts w:hint="eastAsia"/>
          <w:b/>
        </w:rPr>
      </w:pPr>
      <w:r>
        <w:rPr>
          <w:rFonts w:hint="eastAsia"/>
          <w:b/>
        </w:rPr>
        <w:t>(h).</w:t>
      </w:r>
      <w:r>
        <w:rPr>
          <w:rStyle w:val="31"/>
          <w:rFonts w:hint="eastAsia"/>
          <w:b/>
        </w:rPr>
        <w:t>报价回购额度管理队列</w:t>
      </w:r>
    </w:p>
    <w:p w14:paraId="0A6D376E">
      <w:pPr>
        <w:ind w:left="1119" w:hanging="1119" w:hangingChars="531"/>
        <w:jc w:val="left"/>
        <w:rPr>
          <w:rFonts w:hint="eastAsia"/>
        </w:rPr>
      </w:pPr>
      <w:r>
        <w:rPr>
          <w:rStyle w:val="38"/>
          <w:rFonts w:hint="eastAsia"/>
          <w:bCs w:val="0"/>
          <w:i w:val="0"/>
          <w:iCs w:val="0"/>
          <w:color w:val="auto"/>
        </w:rPr>
        <w:t>菜单位置：</w:t>
      </w:r>
      <w:r>
        <w:rPr>
          <w:rFonts w:hint="eastAsia" w:ascii="宋体" w:hAnsi="宋体"/>
          <w:szCs w:val="21"/>
        </w:rPr>
        <w:t>【</w:t>
      </w:r>
      <w:r>
        <w:rPr>
          <w:rFonts w:hint="eastAsia"/>
        </w:rPr>
        <w:t>系统参数-公共参数设置-证券-交易参数</w:t>
      </w:r>
      <w:r>
        <w:rPr>
          <w:rStyle w:val="31"/>
          <w:rFonts w:hint="eastAsia"/>
        </w:rPr>
        <w:t>报价回购额度管理队列</w:t>
      </w:r>
      <w:r>
        <w:rPr>
          <w:rFonts w:hint="eastAsia"/>
        </w:rPr>
        <w:t>】</w:t>
      </w:r>
    </w:p>
    <w:p w14:paraId="1C1B748D">
      <w:pPr>
        <w:tabs>
          <w:tab w:val="left" w:pos="4080"/>
        </w:tabs>
        <w:ind w:left="1119" w:hanging="1119" w:hangingChars="531"/>
        <w:jc w:val="left"/>
        <w:rPr>
          <w:rFonts w:hint="eastAsia"/>
        </w:rPr>
      </w:pPr>
      <w:r>
        <w:rPr>
          <w:rStyle w:val="38"/>
          <w:rFonts w:hint="eastAsia"/>
          <w:bCs w:val="0"/>
          <w:i w:val="0"/>
          <w:iCs w:val="0"/>
          <w:color w:val="auto"/>
        </w:rPr>
        <w:t>菜单作用：</w:t>
      </w:r>
      <w:r>
        <w:rPr>
          <w:rFonts w:hint="eastAsia"/>
        </w:rPr>
        <w:t>控制报价回购远程调用的队列。为空则不远程调用。</w:t>
      </w:r>
    </w:p>
    <w:p w14:paraId="5DCA9EAB">
      <w:pPr>
        <w:tabs>
          <w:tab w:val="left" w:pos="4080"/>
        </w:tabs>
        <w:ind w:left="1115" w:hanging="1115" w:hangingChars="531"/>
        <w:jc w:val="center"/>
        <w:rPr>
          <w:rFonts w:hint="eastAsia"/>
        </w:rPr>
      </w:pPr>
      <w:r>
        <w:rPr>
          <w:rFonts w:hint="eastAsia"/>
        </w:rPr>
        <w:drawing>
          <wp:inline distT="0" distB="0" distL="114300" distR="114300">
            <wp:extent cx="3333115" cy="2580640"/>
            <wp:effectExtent l="0" t="0" r="4445" b="10160"/>
            <wp:docPr id="41"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0"/>
                    <pic:cNvPicPr>
                      <a:picLocks noChangeAspect="1"/>
                    </pic:cNvPicPr>
                  </pic:nvPicPr>
                  <pic:blipFill>
                    <a:blip r:embed="rId51"/>
                    <a:stretch>
                      <a:fillRect/>
                    </a:stretch>
                  </pic:blipFill>
                  <pic:spPr>
                    <a:xfrm>
                      <a:off x="0" y="0"/>
                      <a:ext cx="3333115" cy="2580640"/>
                    </a:xfrm>
                    <a:prstGeom prst="rect">
                      <a:avLst/>
                    </a:prstGeom>
                    <a:noFill/>
                    <a:ln>
                      <a:noFill/>
                    </a:ln>
                  </pic:spPr>
                </pic:pic>
              </a:graphicData>
            </a:graphic>
          </wp:inline>
        </w:drawing>
      </w:r>
    </w:p>
    <w:p w14:paraId="2107EEDD">
      <w:pPr>
        <w:ind w:left="1054" w:hanging="1054" w:hangingChars="500"/>
        <w:rPr>
          <w:rStyle w:val="38"/>
          <w:rFonts w:hint="eastAsia"/>
          <w:bCs w:val="0"/>
          <w:i w:val="0"/>
          <w:iCs w:val="0"/>
          <w:color w:val="auto"/>
        </w:rPr>
      </w:pPr>
      <w:r>
        <w:rPr>
          <w:rStyle w:val="38"/>
          <w:rFonts w:hint="eastAsia"/>
          <w:bCs w:val="0"/>
          <w:i w:val="0"/>
          <w:iCs w:val="0"/>
          <w:color w:val="auto"/>
        </w:rPr>
        <w:t>操作说明：</w:t>
      </w:r>
    </w:p>
    <w:p w14:paraId="40E3C319">
      <w:pPr>
        <w:numPr>
          <w:ilvl w:val="0"/>
          <w:numId w:val="22"/>
        </w:numPr>
        <w:rPr>
          <w:rFonts w:hint="eastAsia" w:ascii="宋体" w:hAnsi="宋体"/>
          <w:szCs w:val="21"/>
        </w:rPr>
      </w:pPr>
      <w:r>
        <w:rPr>
          <w:rFonts w:hint="eastAsia" w:ascii="宋体" w:hAnsi="宋体"/>
          <w:szCs w:val="21"/>
        </w:rPr>
        <w:t>此设置只针对需要进行远程调用的节点。对于不用进行远程调用的节点，此参数值设置为空。需要进行远程调用的节点此参数设置和KCBP中设置的用于报价回购远程调用队列的队列名相同</w:t>
      </w:r>
    </w:p>
    <w:p w14:paraId="216C96B0">
      <w:pPr>
        <w:ind w:left="1119" w:hanging="1119" w:hangingChars="531"/>
        <w:jc w:val="left"/>
        <w:rPr>
          <w:rStyle w:val="31"/>
          <w:rFonts w:hint="eastAsia"/>
          <w:b/>
        </w:rPr>
      </w:pPr>
      <w:r>
        <w:rPr>
          <w:rFonts w:hint="eastAsia"/>
          <w:b/>
        </w:rPr>
        <w:t>(i).</w:t>
      </w:r>
      <w:r>
        <w:rPr>
          <w:rFonts w:hint="eastAsia"/>
        </w:rPr>
        <w:t xml:space="preserve"> </w:t>
      </w:r>
      <w:r>
        <w:rPr>
          <w:rStyle w:val="31"/>
          <w:rFonts w:hint="eastAsia"/>
          <w:b/>
        </w:rPr>
        <w:t>报价回购约定购回远程调用方式</w:t>
      </w:r>
    </w:p>
    <w:p w14:paraId="7502FB44">
      <w:pPr>
        <w:ind w:left="1119" w:hanging="1119" w:hangingChars="531"/>
        <w:jc w:val="left"/>
        <w:rPr>
          <w:rFonts w:hint="eastAsia"/>
        </w:rPr>
      </w:pPr>
      <w:r>
        <w:rPr>
          <w:rStyle w:val="38"/>
          <w:rFonts w:hint="eastAsia"/>
          <w:bCs w:val="0"/>
          <w:i w:val="0"/>
          <w:iCs w:val="0"/>
          <w:color w:val="auto"/>
        </w:rPr>
        <w:t>菜单位置：</w:t>
      </w:r>
      <w:r>
        <w:rPr>
          <w:rFonts w:hint="eastAsia" w:ascii="宋体" w:hAnsi="宋体"/>
          <w:szCs w:val="21"/>
        </w:rPr>
        <w:t>【</w:t>
      </w:r>
      <w:r>
        <w:rPr>
          <w:rFonts w:hint="eastAsia"/>
        </w:rPr>
        <w:t>系统参数-公共参数设置-证券-交易参数-</w:t>
      </w:r>
      <w:r>
        <w:rPr>
          <w:rStyle w:val="31"/>
          <w:rFonts w:hint="eastAsia"/>
        </w:rPr>
        <w:t>报价回购约定购回远程调用方式</w:t>
      </w:r>
      <w:r>
        <w:rPr>
          <w:rFonts w:hint="eastAsia"/>
        </w:rPr>
        <w:t>】</w:t>
      </w:r>
    </w:p>
    <w:p w14:paraId="7F43135B">
      <w:pPr>
        <w:tabs>
          <w:tab w:val="left" w:pos="4080"/>
        </w:tabs>
        <w:ind w:left="1119" w:hanging="1119" w:hangingChars="531"/>
        <w:jc w:val="left"/>
        <w:rPr>
          <w:rFonts w:hint="eastAsia"/>
        </w:rPr>
      </w:pPr>
      <w:r>
        <w:rPr>
          <w:rStyle w:val="38"/>
          <w:rFonts w:hint="eastAsia"/>
          <w:bCs w:val="0"/>
          <w:i w:val="0"/>
          <w:iCs w:val="0"/>
          <w:color w:val="auto"/>
        </w:rPr>
        <w:t>菜单作用：</w:t>
      </w:r>
      <w:r>
        <w:rPr>
          <w:rFonts w:hint="eastAsia"/>
        </w:rPr>
        <w:t>控制报价回购远程调模式。</w:t>
      </w:r>
    </w:p>
    <w:p w14:paraId="709F1693">
      <w:pPr>
        <w:tabs>
          <w:tab w:val="left" w:pos="4080"/>
        </w:tabs>
        <w:ind w:left="1115" w:hanging="1115" w:hangingChars="531"/>
        <w:jc w:val="center"/>
        <w:rPr>
          <w:rFonts w:hint="eastAsia"/>
        </w:rPr>
      </w:pPr>
      <w:r>
        <w:rPr>
          <w:rFonts w:hint="eastAsia"/>
        </w:rPr>
        <w:drawing>
          <wp:inline distT="0" distB="0" distL="114300" distR="114300">
            <wp:extent cx="3352165" cy="2580640"/>
            <wp:effectExtent l="0" t="0" r="635" b="10160"/>
            <wp:docPr id="42"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1"/>
                    <pic:cNvPicPr>
                      <a:picLocks noChangeAspect="1"/>
                    </pic:cNvPicPr>
                  </pic:nvPicPr>
                  <pic:blipFill>
                    <a:blip r:embed="rId52"/>
                    <a:stretch>
                      <a:fillRect/>
                    </a:stretch>
                  </pic:blipFill>
                  <pic:spPr>
                    <a:xfrm>
                      <a:off x="0" y="0"/>
                      <a:ext cx="3352165" cy="2580640"/>
                    </a:xfrm>
                    <a:prstGeom prst="rect">
                      <a:avLst/>
                    </a:prstGeom>
                    <a:noFill/>
                    <a:ln>
                      <a:noFill/>
                    </a:ln>
                  </pic:spPr>
                </pic:pic>
              </a:graphicData>
            </a:graphic>
          </wp:inline>
        </w:drawing>
      </w:r>
    </w:p>
    <w:p w14:paraId="3716EBC3">
      <w:pPr>
        <w:ind w:left="1119" w:hanging="1119" w:hangingChars="531"/>
        <w:jc w:val="left"/>
        <w:rPr>
          <w:rStyle w:val="38"/>
          <w:rFonts w:hint="eastAsia"/>
          <w:bCs w:val="0"/>
          <w:i w:val="0"/>
          <w:iCs w:val="0"/>
          <w:color w:val="auto"/>
        </w:rPr>
      </w:pPr>
      <w:r>
        <w:rPr>
          <w:rStyle w:val="38"/>
          <w:rFonts w:hint="eastAsia"/>
          <w:bCs w:val="0"/>
          <w:i w:val="0"/>
          <w:iCs w:val="0"/>
          <w:color w:val="auto"/>
        </w:rPr>
        <w:t>操作说明：</w:t>
      </w:r>
    </w:p>
    <w:p w14:paraId="664823FE">
      <w:pPr>
        <w:numPr>
          <w:ilvl w:val="0"/>
          <w:numId w:val="22"/>
        </w:numPr>
        <w:rPr>
          <w:rFonts w:hint="eastAsia" w:ascii="宋体" w:hAnsi="宋体"/>
        </w:rPr>
      </w:pPr>
      <w:r>
        <w:rPr>
          <w:rFonts w:hint="eastAsia" w:ascii="宋体" w:hAnsi="宋体"/>
          <w:szCs w:val="21"/>
        </w:rPr>
        <w:t>控制报价回购远程调用方式，0为都用BP转发。1为都用XA</w:t>
      </w:r>
      <w:r>
        <w:rPr>
          <w:rFonts w:ascii="宋体" w:hAnsi="宋体"/>
        </w:rPr>
        <w:t>配置额度管理数据库</w:t>
      </w:r>
      <w:r>
        <w:rPr>
          <w:rFonts w:hint="eastAsia" w:ascii="宋体" w:hAnsi="宋体"/>
        </w:rPr>
        <w:t>。此参数的设置要根据6、远程调用设置中设置的远程调用方式设置。</w:t>
      </w:r>
    </w:p>
    <w:p w14:paraId="1714EF5B">
      <w:pPr>
        <w:ind w:left="1119" w:hanging="1119" w:hangingChars="531"/>
        <w:jc w:val="left"/>
        <w:rPr>
          <w:rStyle w:val="36"/>
          <w:rFonts w:hint="eastAsia" w:ascii="Arial" w:hAnsi="Arial" w:cs="Arial"/>
          <w:b/>
          <w:szCs w:val="21"/>
        </w:rPr>
      </w:pPr>
      <w:r>
        <w:rPr>
          <w:rFonts w:hint="eastAsia"/>
          <w:b/>
        </w:rPr>
        <w:t>注意：     由于</w:t>
      </w:r>
      <w:r>
        <w:rPr>
          <w:rStyle w:val="36"/>
          <w:rFonts w:ascii="Arial" w:hAnsi="Arial" w:cs="Arial"/>
          <w:b/>
          <w:szCs w:val="21"/>
        </w:rPr>
        <w:t>XA配置额度管理数据库方式</w:t>
      </w:r>
      <w:r>
        <w:rPr>
          <w:rStyle w:val="36"/>
          <w:rFonts w:hint="eastAsia" w:ascii="Arial" w:hAnsi="Arial" w:cs="Arial"/>
          <w:b/>
          <w:szCs w:val="21"/>
        </w:rPr>
        <w:t>涉及到数据库的切换，所以选择此种远程调用模必须在BP内配置XA。不配置会导致数据库切换失败，取不到额度信息。</w:t>
      </w:r>
    </w:p>
    <w:p w14:paraId="32DE3A39">
      <w:pPr>
        <w:ind w:left="1119" w:hanging="1119" w:hangingChars="531"/>
        <w:jc w:val="left"/>
        <w:rPr>
          <w:rStyle w:val="31"/>
          <w:rFonts w:hint="eastAsia"/>
          <w:b/>
        </w:rPr>
      </w:pPr>
      <w:r>
        <w:rPr>
          <w:rFonts w:hint="eastAsia"/>
          <w:b/>
        </w:rPr>
        <w:t>(j).</w:t>
      </w:r>
      <w:r>
        <w:rPr>
          <w:rFonts w:hint="eastAsia"/>
        </w:rPr>
        <w:t xml:space="preserve"> </w:t>
      </w:r>
      <w:r>
        <w:rPr>
          <w:rStyle w:val="31"/>
          <w:rFonts w:hint="eastAsia"/>
          <w:b/>
        </w:rPr>
        <w:t>报价回购业务允许提前终止时间</w:t>
      </w:r>
    </w:p>
    <w:p w14:paraId="4B48E924">
      <w:pPr>
        <w:ind w:left="1119" w:hanging="1119" w:hangingChars="531"/>
        <w:jc w:val="left"/>
        <w:rPr>
          <w:rFonts w:hint="eastAsia"/>
        </w:rPr>
      </w:pPr>
      <w:r>
        <w:rPr>
          <w:rStyle w:val="38"/>
          <w:rFonts w:hint="eastAsia"/>
          <w:bCs w:val="0"/>
          <w:i w:val="0"/>
          <w:iCs w:val="0"/>
          <w:color w:val="auto"/>
        </w:rPr>
        <w:t>菜单位置：</w:t>
      </w:r>
      <w:r>
        <w:rPr>
          <w:rFonts w:hint="eastAsia" w:ascii="宋体" w:hAnsi="宋体"/>
          <w:szCs w:val="21"/>
        </w:rPr>
        <w:t>【</w:t>
      </w:r>
      <w:r>
        <w:rPr>
          <w:rFonts w:hint="eastAsia"/>
        </w:rPr>
        <w:t>系统参数-公共参数设置-证券-交易参数-</w:t>
      </w:r>
      <w:r>
        <w:rPr>
          <w:rStyle w:val="31"/>
          <w:rFonts w:hint="eastAsia"/>
        </w:rPr>
        <w:t>报价回购业务允许提前终止时间</w:t>
      </w:r>
      <w:r>
        <w:rPr>
          <w:rFonts w:hint="eastAsia"/>
        </w:rPr>
        <w:t>】</w:t>
      </w:r>
    </w:p>
    <w:p w14:paraId="5B5AACB4">
      <w:pPr>
        <w:tabs>
          <w:tab w:val="left" w:pos="4080"/>
        </w:tabs>
        <w:ind w:left="1119" w:hanging="1119" w:hangingChars="531"/>
        <w:jc w:val="left"/>
        <w:rPr>
          <w:rFonts w:hint="eastAsia"/>
        </w:rPr>
      </w:pPr>
      <w:r>
        <w:rPr>
          <w:rStyle w:val="38"/>
          <w:rFonts w:hint="eastAsia"/>
          <w:bCs w:val="0"/>
          <w:i w:val="0"/>
          <w:iCs w:val="0"/>
          <w:color w:val="auto"/>
        </w:rPr>
        <w:t>菜单作用：</w:t>
      </w:r>
      <w:r>
        <w:rPr>
          <w:rFonts w:hint="eastAsia"/>
        </w:rPr>
        <w:t>控制报价回购提前终止业务允许委托的时间。</w:t>
      </w:r>
    </w:p>
    <w:p w14:paraId="4010C8B3">
      <w:pPr>
        <w:ind w:left="1119" w:hanging="1119" w:hangingChars="531"/>
        <w:jc w:val="center"/>
        <w:rPr>
          <w:rStyle w:val="31"/>
          <w:rFonts w:hint="eastAsia"/>
          <w:b/>
        </w:rPr>
      </w:pPr>
      <w:r>
        <w:rPr>
          <w:rStyle w:val="31"/>
          <w:rFonts w:hint="eastAsia"/>
          <w:b/>
        </w:rPr>
        <w:drawing>
          <wp:inline distT="0" distB="0" distL="114300" distR="114300">
            <wp:extent cx="3333115" cy="2572385"/>
            <wp:effectExtent l="0" t="0" r="4445" b="3175"/>
            <wp:docPr id="43"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2"/>
                    <pic:cNvPicPr>
                      <a:picLocks noChangeAspect="1"/>
                    </pic:cNvPicPr>
                  </pic:nvPicPr>
                  <pic:blipFill>
                    <a:blip r:embed="rId53"/>
                    <a:stretch>
                      <a:fillRect/>
                    </a:stretch>
                  </pic:blipFill>
                  <pic:spPr>
                    <a:xfrm>
                      <a:off x="0" y="0"/>
                      <a:ext cx="3333115" cy="2572385"/>
                    </a:xfrm>
                    <a:prstGeom prst="rect">
                      <a:avLst/>
                    </a:prstGeom>
                    <a:noFill/>
                    <a:ln>
                      <a:noFill/>
                    </a:ln>
                  </pic:spPr>
                </pic:pic>
              </a:graphicData>
            </a:graphic>
          </wp:inline>
        </w:drawing>
      </w:r>
    </w:p>
    <w:p w14:paraId="7F5FBEF4">
      <w:pPr>
        <w:ind w:left="1119" w:hanging="1119" w:hangingChars="531"/>
        <w:jc w:val="left"/>
        <w:rPr>
          <w:rStyle w:val="38"/>
          <w:rFonts w:hint="eastAsia"/>
          <w:bCs w:val="0"/>
          <w:i w:val="0"/>
          <w:iCs w:val="0"/>
          <w:color w:val="auto"/>
        </w:rPr>
      </w:pPr>
      <w:r>
        <w:rPr>
          <w:rStyle w:val="38"/>
          <w:rFonts w:hint="eastAsia"/>
          <w:bCs w:val="0"/>
          <w:i w:val="0"/>
          <w:iCs w:val="0"/>
          <w:color w:val="auto"/>
        </w:rPr>
        <w:t>操作说明：</w:t>
      </w:r>
    </w:p>
    <w:p w14:paraId="77D508CE">
      <w:pPr>
        <w:numPr>
          <w:ilvl w:val="0"/>
          <w:numId w:val="22"/>
        </w:numPr>
        <w:jc w:val="left"/>
        <w:rPr>
          <w:rFonts w:hint="eastAsia"/>
          <w:b/>
        </w:rPr>
      </w:pPr>
      <w:r>
        <w:rPr>
          <w:rFonts w:hint="eastAsia" w:ascii="宋体" w:hAnsi="宋体"/>
          <w:szCs w:val="21"/>
        </w:rPr>
        <w:t>控制报价回购提前终止业务允许委托的时间，参数值为允许报价回购提前终止的时间段，可设置多个时间段，用逗号隔开。</w:t>
      </w:r>
    </w:p>
    <w:p w14:paraId="67EF4C0E">
      <w:pPr>
        <w:ind w:left="840"/>
        <w:jc w:val="left"/>
        <w:rPr>
          <w:rFonts w:hint="eastAsia" w:ascii="宋体" w:hAnsi="宋体"/>
          <w:szCs w:val="21"/>
        </w:rPr>
      </w:pPr>
    </w:p>
    <w:p w14:paraId="6755FCA5">
      <w:pPr>
        <w:ind w:left="1119" w:hanging="1119" w:hangingChars="531"/>
        <w:jc w:val="left"/>
        <w:rPr>
          <w:rStyle w:val="31"/>
          <w:rFonts w:hint="eastAsia"/>
          <w:b/>
        </w:rPr>
      </w:pPr>
      <w:r>
        <w:rPr>
          <w:rFonts w:hint="eastAsia"/>
          <w:b/>
        </w:rPr>
        <w:t>(k).</w:t>
      </w:r>
      <w:r>
        <w:rPr>
          <w:rFonts w:hint="eastAsia"/>
        </w:rPr>
        <w:t xml:space="preserve"> </w:t>
      </w:r>
      <w:r>
        <w:rPr>
          <w:rStyle w:val="31"/>
          <w:rFonts w:hint="eastAsia"/>
          <w:b/>
        </w:rPr>
        <w:t>报价回购约定购回记录额度调整流水</w:t>
      </w:r>
    </w:p>
    <w:p w14:paraId="0656D111">
      <w:pPr>
        <w:ind w:left="1119" w:hanging="1119" w:hangingChars="531"/>
        <w:jc w:val="left"/>
        <w:rPr>
          <w:rFonts w:hint="eastAsia"/>
        </w:rPr>
      </w:pPr>
      <w:r>
        <w:rPr>
          <w:rStyle w:val="38"/>
          <w:rFonts w:hint="eastAsia"/>
          <w:bCs w:val="0"/>
          <w:i w:val="0"/>
          <w:iCs w:val="0"/>
          <w:color w:val="auto"/>
        </w:rPr>
        <w:t>菜单位置：</w:t>
      </w:r>
      <w:r>
        <w:rPr>
          <w:rFonts w:hint="eastAsia" w:ascii="宋体" w:hAnsi="宋体"/>
          <w:szCs w:val="21"/>
        </w:rPr>
        <w:t>【</w:t>
      </w:r>
      <w:r>
        <w:rPr>
          <w:rFonts w:hint="eastAsia"/>
        </w:rPr>
        <w:t>系统参数-公共参数设置-证券-交易参数-</w:t>
      </w:r>
      <w:r>
        <w:rPr>
          <w:rStyle w:val="31"/>
          <w:rFonts w:hint="eastAsia"/>
        </w:rPr>
        <w:t>报价回购约定购回记录额度调整流水</w:t>
      </w:r>
      <w:r>
        <w:rPr>
          <w:rFonts w:hint="eastAsia"/>
        </w:rPr>
        <w:t>】</w:t>
      </w:r>
    </w:p>
    <w:p w14:paraId="4934570B">
      <w:pPr>
        <w:tabs>
          <w:tab w:val="left" w:pos="4080"/>
        </w:tabs>
        <w:ind w:left="1119" w:hanging="1119" w:hangingChars="531"/>
        <w:jc w:val="left"/>
        <w:rPr>
          <w:rFonts w:hint="eastAsia"/>
        </w:rPr>
      </w:pPr>
      <w:r>
        <w:rPr>
          <w:rStyle w:val="38"/>
          <w:rFonts w:hint="eastAsia"/>
          <w:bCs w:val="0"/>
          <w:i w:val="0"/>
          <w:iCs w:val="0"/>
          <w:color w:val="auto"/>
        </w:rPr>
        <w:t>菜单作用：</w:t>
      </w:r>
      <w:r>
        <w:rPr>
          <w:rFonts w:hint="eastAsia"/>
        </w:rPr>
        <w:t>此参数可同时或单独控制报价回购和约定购回业务额度调整是否记录流水，记录额度节点，额度表修改的操作记录；</w:t>
      </w:r>
    </w:p>
    <w:p w14:paraId="11727599">
      <w:pPr>
        <w:tabs>
          <w:tab w:val="left" w:pos="2763"/>
        </w:tabs>
        <w:ind w:firstLine="1050" w:firstLineChars="500"/>
        <w:rPr>
          <w:rFonts w:hint="eastAsia"/>
        </w:rPr>
      </w:pPr>
      <w:r>
        <w:rPr>
          <w:rFonts w:hint="eastAsia"/>
        </w:rPr>
        <w:t>0|都不记录;1|报价回购要记录;2|约定购回要记录;3|都要记录</w:t>
      </w:r>
    </w:p>
    <w:p w14:paraId="588749CE">
      <w:pPr>
        <w:ind w:left="840" w:firstLine="630" w:firstLineChars="300"/>
        <w:jc w:val="left"/>
        <w:rPr>
          <w:rFonts w:hint="eastAsia" w:ascii="宋体" w:hAnsi="宋体"/>
          <w:szCs w:val="21"/>
        </w:rPr>
      </w:pPr>
      <w:r>
        <w:rPr>
          <w:lang/>
        </w:rPr>
        <w:drawing>
          <wp:inline distT="0" distB="0" distL="114300" distR="114300">
            <wp:extent cx="3362325" cy="2609850"/>
            <wp:effectExtent l="0" t="0" r="5715" b="11430"/>
            <wp:docPr id="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
                    <pic:cNvPicPr>
                      <a:picLocks noChangeAspect="1"/>
                    </pic:cNvPicPr>
                  </pic:nvPicPr>
                  <pic:blipFill>
                    <a:blip r:embed="rId54"/>
                    <a:stretch>
                      <a:fillRect/>
                    </a:stretch>
                  </pic:blipFill>
                  <pic:spPr>
                    <a:xfrm>
                      <a:off x="0" y="0"/>
                      <a:ext cx="3362325" cy="2609850"/>
                    </a:xfrm>
                    <a:prstGeom prst="rect">
                      <a:avLst/>
                    </a:prstGeom>
                    <a:noFill/>
                    <a:ln>
                      <a:noFill/>
                    </a:ln>
                  </pic:spPr>
                </pic:pic>
              </a:graphicData>
            </a:graphic>
          </wp:inline>
        </w:drawing>
      </w:r>
    </w:p>
    <w:p w14:paraId="584FDC3C">
      <w:pPr>
        <w:ind w:left="1119" w:hanging="1119" w:hangingChars="531"/>
        <w:jc w:val="left"/>
        <w:rPr>
          <w:rFonts w:hint="eastAsia"/>
          <w:b/>
        </w:rPr>
      </w:pPr>
      <w:r>
        <w:rPr>
          <w:rFonts w:hint="eastAsia"/>
          <w:b/>
        </w:rPr>
        <w:t>(l）.远程调用超时时间</w:t>
      </w:r>
    </w:p>
    <w:p w14:paraId="01889B44">
      <w:pPr>
        <w:ind w:left="1119" w:hanging="1119" w:hangingChars="531"/>
        <w:jc w:val="left"/>
        <w:rPr>
          <w:rFonts w:hint="eastAsia"/>
        </w:rPr>
      </w:pPr>
      <w:r>
        <w:rPr>
          <w:rStyle w:val="38"/>
          <w:rFonts w:hint="eastAsia"/>
          <w:i w:val="0"/>
          <w:color w:val="auto"/>
        </w:rPr>
        <w:t>菜单位置：</w:t>
      </w:r>
      <w:r>
        <w:rPr>
          <w:rFonts w:hint="eastAsia" w:ascii="宋体" w:hAnsi="宋体"/>
          <w:szCs w:val="21"/>
        </w:rPr>
        <w:t>【</w:t>
      </w:r>
      <w:r>
        <w:rPr>
          <w:rFonts w:hint="eastAsia"/>
        </w:rPr>
        <w:t>系统参数-公共参数设置-证券-交易参数-远程调用超时时间】</w:t>
      </w:r>
    </w:p>
    <w:p w14:paraId="6C0FFD03">
      <w:pPr>
        <w:jc w:val="left"/>
        <w:rPr>
          <w:rFonts w:hint="eastAsia" w:ascii="宋体" w:hAnsi="宋体"/>
          <w:szCs w:val="21"/>
        </w:rPr>
      </w:pPr>
      <w:r>
        <w:rPr>
          <w:rStyle w:val="38"/>
          <w:rFonts w:hint="eastAsia"/>
          <w:i w:val="0"/>
          <w:color w:val="auto"/>
        </w:rPr>
        <w:t>菜单作用：</w:t>
      </w:r>
      <w:r>
        <w:rPr>
          <w:rFonts w:hint="eastAsia" w:ascii="宋体" w:hAnsi="宋体"/>
          <w:szCs w:val="21"/>
        </w:rPr>
        <w:t>此参数用于设置判断远程调用超时时间的时长；</w:t>
      </w:r>
    </w:p>
    <w:p w14:paraId="14FD04E3">
      <w:pPr>
        <w:ind w:firstLine="1575" w:firstLineChars="750"/>
        <w:jc w:val="left"/>
        <w:rPr>
          <w:rFonts w:hint="eastAsia" w:ascii="宋体" w:hAnsi="宋体"/>
          <w:szCs w:val="21"/>
        </w:rPr>
      </w:pPr>
      <w:r>
        <w:rPr>
          <w:lang/>
        </w:rPr>
        <w:drawing>
          <wp:inline distT="0" distB="0" distL="114300" distR="114300">
            <wp:extent cx="3324225" cy="2581275"/>
            <wp:effectExtent l="0" t="0" r="13335" b="9525"/>
            <wp:docPr id="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
                    <pic:cNvPicPr>
                      <a:picLocks noChangeAspect="1"/>
                    </pic:cNvPicPr>
                  </pic:nvPicPr>
                  <pic:blipFill>
                    <a:blip r:embed="rId55"/>
                    <a:stretch>
                      <a:fillRect/>
                    </a:stretch>
                  </pic:blipFill>
                  <pic:spPr>
                    <a:xfrm>
                      <a:off x="0" y="0"/>
                      <a:ext cx="3324225" cy="2581275"/>
                    </a:xfrm>
                    <a:prstGeom prst="rect">
                      <a:avLst/>
                    </a:prstGeom>
                    <a:noFill/>
                    <a:ln>
                      <a:noFill/>
                    </a:ln>
                  </pic:spPr>
                </pic:pic>
              </a:graphicData>
            </a:graphic>
          </wp:inline>
        </w:drawing>
      </w:r>
    </w:p>
    <w:p w14:paraId="2DEF41D4">
      <w:pPr>
        <w:jc w:val="left"/>
        <w:rPr>
          <w:rFonts w:hint="eastAsia" w:ascii="宋体" w:hAnsi="宋体"/>
          <w:szCs w:val="21"/>
        </w:rPr>
      </w:pPr>
    </w:p>
    <w:p w14:paraId="3657C7E4">
      <w:pPr>
        <w:ind w:left="1119" w:hanging="1119" w:hangingChars="531"/>
        <w:jc w:val="left"/>
        <w:rPr>
          <w:rFonts w:hint="eastAsia"/>
          <w:b/>
        </w:rPr>
      </w:pPr>
      <w:r>
        <w:rPr>
          <w:rFonts w:hint="eastAsia"/>
          <w:b/>
        </w:rPr>
        <w:t>(m). 远程调用最大的超时重发次数</w:t>
      </w:r>
    </w:p>
    <w:p w14:paraId="4F09DEB6">
      <w:pPr>
        <w:ind w:left="1119" w:hanging="1119" w:hangingChars="531"/>
        <w:jc w:val="left"/>
        <w:rPr>
          <w:rFonts w:hint="eastAsia"/>
        </w:rPr>
      </w:pPr>
      <w:r>
        <w:rPr>
          <w:rStyle w:val="38"/>
          <w:rFonts w:hint="eastAsia"/>
          <w:i w:val="0"/>
          <w:color w:val="auto"/>
        </w:rPr>
        <w:t>菜单位置：</w:t>
      </w:r>
      <w:r>
        <w:rPr>
          <w:rFonts w:hint="eastAsia" w:ascii="宋体" w:hAnsi="宋体"/>
          <w:szCs w:val="21"/>
        </w:rPr>
        <w:t>【</w:t>
      </w:r>
      <w:r>
        <w:rPr>
          <w:rFonts w:hint="eastAsia"/>
        </w:rPr>
        <w:t>系统参数-公共参数设置-证券-交易参数-远程调用最大的超时重发次数】</w:t>
      </w:r>
    </w:p>
    <w:p w14:paraId="09DD456A">
      <w:pPr>
        <w:jc w:val="left"/>
        <w:rPr>
          <w:rFonts w:hint="eastAsia" w:ascii="宋体" w:hAnsi="宋体"/>
          <w:szCs w:val="21"/>
        </w:rPr>
      </w:pPr>
      <w:r>
        <w:rPr>
          <w:rStyle w:val="38"/>
          <w:rFonts w:hint="eastAsia"/>
          <w:i w:val="0"/>
          <w:color w:val="auto"/>
        </w:rPr>
        <w:t>菜单作用：</w:t>
      </w:r>
      <w:r>
        <w:rPr>
          <w:rFonts w:hint="eastAsia" w:ascii="宋体" w:hAnsi="宋体"/>
          <w:szCs w:val="21"/>
        </w:rPr>
        <w:t>此参数控制远程调用超时重发的次数</w:t>
      </w:r>
    </w:p>
    <w:p w14:paraId="037FB457">
      <w:pPr>
        <w:jc w:val="left"/>
        <w:rPr>
          <w:rFonts w:hint="eastAsia" w:ascii="宋体" w:hAnsi="宋体"/>
          <w:szCs w:val="21"/>
        </w:rPr>
      </w:pPr>
      <w:r>
        <w:rPr>
          <w:rFonts w:hint="eastAsia" w:ascii="宋体" w:hAnsi="宋体"/>
          <w:szCs w:val="21"/>
        </w:rPr>
        <w:t xml:space="preserve">            </w:t>
      </w:r>
      <w:r>
        <w:rPr>
          <w:lang/>
        </w:rPr>
        <w:drawing>
          <wp:inline distT="0" distB="0" distL="114300" distR="114300">
            <wp:extent cx="3286125" cy="2581275"/>
            <wp:effectExtent l="0" t="0" r="5715" b="9525"/>
            <wp:docPr id="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
                    <pic:cNvPicPr>
                      <a:picLocks noChangeAspect="1"/>
                    </pic:cNvPicPr>
                  </pic:nvPicPr>
                  <pic:blipFill>
                    <a:blip r:embed="rId56"/>
                    <a:stretch>
                      <a:fillRect/>
                    </a:stretch>
                  </pic:blipFill>
                  <pic:spPr>
                    <a:xfrm>
                      <a:off x="0" y="0"/>
                      <a:ext cx="3286125" cy="2581275"/>
                    </a:xfrm>
                    <a:prstGeom prst="rect">
                      <a:avLst/>
                    </a:prstGeom>
                    <a:noFill/>
                    <a:ln>
                      <a:noFill/>
                    </a:ln>
                  </pic:spPr>
                </pic:pic>
              </a:graphicData>
            </a:graphic>
          </wp:inline>
        </w:drawing>
      </w:r>
    </w:p>
    <w:p w14:paraId="24230E79">
      <w:pPr>
        <w:jc w:val="left"/>
        <w:rPr>
          <w:rFonts w:hint="eastAsia"/>
        </w:rPr>
      </w:pPr>
      <w:r>
        <w:rPr>
          <w:rFonts w:hint="eastAsia"/>
        </w:rPr>
        <w:t>注意：超时重发机制，通过公共参数bjyd_overtimeseconds来设置"远程调用超时时间"，通过公共参数bjyd_maxrepeattimes来设置"远程调用最大的超时重发次数"，当远程调用的应答超过"远程调用超时时间"没有返回，柜台会自动重新发起远程调用，最大重发次数等于"远程调用最大的超时重发次数"；如果重发的应答正常回来，则不再重发。</w:t>
      </w:r>
    </w:p>
    <w:p w14:paraId="3E0C7794">
      <w:pPr>
        <w:jc w:val="left"/>
        <w:rPr>
          <w:rFonts w:hint="eastAsia"/>
        </w:rPr>
      </w:pPr>
    </w:p>
    <w:p w14:paraId="7B724866">
      <w:pPr>
        <w:ind w:left="1119" w:hanging="1119" w:hangingChars="531"/>
        <w:jc w:val="left"/>
        <w:rPr>
          <w:rFonts w:hint="eastAsia"/>
          <w:b/>
        </w:rPr>
      </w:pPr>
      <w:r>
        <w:rPr>
          <w:rFonts w:hint="eastAsia"/>
          <w:b/>
        </w:rPr>
        <w:t>(o). 上海债券报价式回购折算率文件启用标志</w:t>
      </w:r>
    </w:p>
    <w:p w14:paraId="2F9B9EB9">
      <w:pPr>
        <w:ind w:left="1119" w:hanging="1119" w:hangingChars="531"/>
        <w:jc w:val="left"/>
        <w:rPr>
          <w:rFonts w:hint="eastAsia"/>
        </w:rPr>
      </w:pPr>
      <w:r>
        <w:rPr>
          <w:rStyle w:val="38"/>
          <w:rFonts w:hint="eastAsia"/>
          <w:i w:val="0"/>
          <w:color w:val="auto"/>
        </w:rPr>
        <w:t>菜单位置：</w:t>
      </w:r>
      <w:r>
        <w:rPr>
          <w:rFonts w:hint="eastAsia" w:ascii="宋体" w:hAnsi="宋体"/>
          <w:szCs w:val="21"/>
        </w:rPr>
        <w:t>【</w:t>
      </w:r>
      <w:r>
        <w:rPr>
          <w:rFonts w:hint="eastAsia"/>
        </w:rPr>
        <w:t>系统参数-公共参数设置-证券-交易参数-上海债券报价式回购折算率文件启用标志】</w:t>
      </w:r>
    </w:p>
    <w:p w14:paraId="1CDBC23C">
      <w:pPr>
        <w:jc w:val="left"/>
        <w:rPr>
          <w:rFonts w:hint="eastAsia" w:ascii="宋体" w:hAnsi="宋体"/>
          <w:szCs w:val="21"/>
        </w:rPr>
      </w:pPr>
      <w:r>
        <w:rPr>
          <w:rStyle w:val="38"/>
          <w:rFonts w:hint="eastAsia"/>
          <w:i w:val="0"/>
          <w:color w:val="auto"/>
        </w:rPr>
        <w:t>菜单作用：</w:t>
      </w:r>
      <w:r>
        <w:rPr>
          <w:rFonts w:hint="eastAsia" w:ascii="宋体" w:hAnsi="宋体"/>
          <w:szCs w:val="21"/>
        </w:rPr>
        <w:t>此参数控制上海报价回购折算率初始化文件选择模式</w:t>
      </w:r>
    </w:p>
    <w:p w14:paraId="3842B47E">
      <w:pPr>
        <w:jc w:val="left"/>
        <w:rPr>
          <w:rFonts w:hint="eastAsia" w:ascii="宋体" w:hAnsi="宋体"/>
          <w:szCs w:val="21"/>
        </w:rPr>
      </w:pPr>
      <w:r>
        <w:rPr>
          <w:rFonts w:hint="eastAsia" w:ascii="宋体" w:hAnsi="宋体"/>
          <w:szCs w:val="21"/>
        </w:rPr>
        <w:t xml:space="preserve">            </w:t>
      </w:r>
      <w:r>
        <w:rPr>
          <w:lang/>
        </w:rPr>
        <w:drawing>
          <wp:inline distT="0" distB="0" distL="114300" distR="114300">
            <wp:extent cx="3324225" cy="2581275"/>
            <wp:effectExtent l="0" t="0" r="13335" b="9525"/>
            <wp:docPr id="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
                    <pic:cNvPicPr>
                      <a:picLocks noChangeAspect="1"/>
                    </pic:cNvPicPr>
                  </pic:nvPicPr>
                  <pic:blipFill>
                    <a:blip r:embed="rId57"/>
                    <a:stretch>
                      <a:fillRect/>
                    </a:stretch>
                  </pic:blipFill>
                  <pic:spPr>
                    <a:xfrm>
                      <a:off x="0" y="0"/>
                      <a:ext cx="3324225" cy="2581275"/>
                    </a:xfrm>
                    <a:prstGeom prst="rect">
                      <a:avLst/>
                    </a:prstGeom>
                    <a:noFill/>
                    <a:ln>
                      <a:noFill/>
                    </a:ln>
                  </pic:spPr>
                </pic:pic>
              </a:graphicData>
            </a:graphic>
          </wp:inline>
        </w:drawing>
      </w:r>
    </w:p>
    <w:p w14:paraId="24E03B54">
      <w:pPr>
        <w:numPr>
          <w:ilvl w:val="0"/>
          <w:numId w:val="23"/>
        </w:numPr>
        <w:jc w:val="left"/>
        <w:rPr>
          <w:rFonts w:hint="eastAsia"/>
        </w:rPr>
      </w:pPr>
      <w:r>
        <w:rPr>
          <w:rFonts w:hint="eastAsia"/>
        </w:rPr>
        <w:t>当选择0不启用时，使用的是兼容模式：</w:t>
      </w:r>
    </w:p>
    <w:p w14:paraId="01144D60">
      <w:pPr>
        <w:ind w:left="420"/>
        <w:jc w:val="left"/>
        <w:rPr>
          <w:rFonts w:hint="eastAsia"/>
        </w:rPr>
      </w:pPr>
      <w:r>
        <w:rPr>
          <w:rFonts w:hint="eastAsia"/>
        </w:rPr>
        <w:t>（1）当只有zqjsxx.dbf文件时，在【证券初始化】进行【1沪A-04证券结算信息初始化】时，同时将zqjsxx.dbf的数据插入secubond和bj_exchrate表中；</w:t>
      </w:r>
    </w:p>
    <w:p w14:paraId="71F2855A">
      <w:pPr>
        <w:ind w:left="420"/>
        <w:jc w:val="left"/>
        <w:rPr>
          <w:rFonts w:hint="eastAsia"/>
        </w:rPr>
      </w:pPr>
      <w:r>
        <w:rPr>
          <w:rFonts w:hint="eastAsia"/>
        </w:rPr>
        <w:t>（2）当同时存在zqjsxx.dbf和bzls01MMDD.txt文件时，同时进行【1沪A-04证券结算信息初始化和22-报价回购债券折算率】初始化，zqjsxx.dbf的数据初始化进secubond表，bzls01MMDD.txt的数据初始化进bj_exchrate表中；</w:t>
      </w:r>
    </w:p>
    <w:p w14:paraId="6E5982E6">
      <w:pPr>
        <w:numPr>
          <w:ilvl w:val="0"/>
          <w:numId w:val="23"/>
        </w:numPr>
        <w:jc w:val="left"/>
        <w:rPr>
          <w:rFonts w:hint="eastAsia"/>
        </w:rPr>
      </w:pPr>
      <w:r>
        <w:rPr>
          <w:rFonts w:hint="eastAsia"/>
        </w:rPr>
        <w:t>当选择1启用时，使用的是新模式：</w:t>
      </w:r>
    </w:p>
    <w:p w14:paraId="559D4009">
      <w:pPr>
        <w:ind w:left="420"/>
        <w:jc w:val="left"/>
        <w:rPr>
          <w:rFonts w:hint="eastAsia"/>
        </w:rPr>
      </w:pPr>
      <w:r>
        <w:rPr>
          <w:rFonts w:hint="eastAsia"/>
        </w:rPr>
        <w:t>使用bzls01MMDD.txt文件来做为报价回购折算率文件进行初始化，初始化的数据存在表bj_exchrate中。</w:t>
      </w:r>
    </w:p>
    <w:p w14:paraId="71B88FFC">
      <w:pPr>
        <w:numPr>
          <w:ilvl w:val="0"/>
          <w:numId w:val="23"/>
        </w:numPr>
        <w:jc w:val="left"/>
        <w:rPr>
          <w:rFonts w:hint="eastAsia"/>
        </w:rPr>
      </w:pPr>
      <w:r>
        <w:rPr>
          <w:rFonts w:hint="eastAsia"/>
        </w:rPr>
        <w:t>上海报价回购的折算率数据在【总部-证券参数-报价回购参数-报价回购折算率】中查询。</w:t>
      </w:r>
    </w:p>
    <w:p w14:paraId="6EE2628B">
      <w:pPr>
        <w:jc w:val="left"/>
        <w:rPr>
          <w:rFonts w:hint="eastAsia"/>
        </w:rPr>
      </w:pPr>
    </w:p>
    <w:p w14:paraId="7EB9A745">
      <w:pPr>
        <w:ind w:left="1119" w:hanging="1119" w:hangingChars="531"/>
        <w:jc w:val="left"/>
        <w:rPr>
          <w:rFonts w:hint="eastAsia"/>
          <w:b/>
        </w:rPr>
      </w:pPr>
      <w:r>
        <w:rPr>
          <w:rFonts w:hint="eastAsia"/>
          <w:b/>
        </w:rPr>
        <w:t xml:space="preserve">(p). </w:t>
      </w:r>
      <w:r>
        <w:rPr>
          <w:b/>
        </w:rPr>
        <w:t>取消批量报价回购与现金宝互斥</w:t>
      </w:r>
    </w:p>
    <w:p w14:paraId="3E858A81">
      <w:pPr>
        <w:ind w:left="1119" w:hanging="1119" w:hangingChars="531"/>
        <w:jc w:val="left"/>
        <w:rPr>
          <w:rFonts w:hint="eastAsia"/>
        </w:rPr>
      </w:pPr>
      <w:r>
        <w:rPr>
          <w:rStyle w:val="38"/>
          <w:rFonts w:hint="eastAsia"/>
          <w:i w:val="0"/>
          <w:color w:val="auto"/>
        </w:rPr>
        <w:t>菜单位置：</w:t>
      </w:r>
      <w:r>
        <w:rPr>
          <w:rFonts w:hint="eastAsia" w:ascii="宋体" w:hAnsi="宋体"/>
          <w:szCs w:val="21"/>
        </w:rPr>
        <w:t>【</w:t>
      </w:r>
      <w:r>
        <w:rPr>
          <w:rFonts w:hint="eastAsia"/>
        </w:rPr>
        <w:t>系统参数-公共参数设置-证券-交易参数-</w:t>
      </w:r>
      <w:r>
        <w:t>取消批量报价回购与现金宝互斥</w:t>
      </w:r>
      <w:r>
        <w:rPr>
          <w:rFonts w:hint="eastAsia"/>
        </w:rPr>
        <w:t>】</w:t>
      </w:r>
    </w:p>
    <w:p w14:paraId="5EF9FF54">
      <w:pPr>
        <w:jc w:val="left"/>
        <w:rPr>
          <w:rFonts w:hint="eastAsia" w:ascii="宋体" w:hAnsi="宋体"/>
          <w:szCs w:val="21"/>
        </w:rPr>
      </w:pPr>
      <w:r>
        <w:rPr>
          <w:rStyle w:val="38"/>
          <w:rFonts w:hint="eastAsia"/>
          <w:i w:val="0"/>
          <w:color w:val="auto"/>
        </w:rPr>
        <w:t>菜单作用：</w:t>
      </w:r>
      <w:r>
        <w:rPr>
          <w:rFonts w:hint="eastAsia" w:ascii="宋体" w:hAnsi="宋体"/>
          <w:szCs w:val="21"/>
        </w:rPr>
        <w:t>启用后客户能同时参与批量报价回购和现金宝，默认不启用</w:t>
      </w:r>
    </w:p>
    <w:p w14:paraId="7201FC6C">
      <w:pPr>
        <w:jc w:val="left"/>
        <w:rPr>
          <w:rFonts w:hint="eastAsia" w:ascii="宋体" w:hAnsi="宋体"/>
          <w:szCs w:val="21"/>
        </w:rPr>
      </w:pPr>
      <w:r>
        <w:rPr>
          <w:rFonts w:hint="eastAsia" w:ascii="宋体" w:hAnsi="宋体"/>
          <w:szCs w:val="21"/>
        </w:rPr>
        <w:t xml:space="preserve">           </w:t>
      </w:r>
      <w:r>
        <w:rPr>
          <w:rFonts w:ascii="宋体" w:hAnsi="宋体"/>
          <w:szCs w:val="21"/>
        </w:rPr>
        <w:drawing>
          <wp:inline distT="0" distB="0" distL="114300" distR="114300">
            <wp:extent cx="3410585" cy="3239135"/>
            <wp:effectExtent l="0" t="0" r="3175" b="6985"/>
            <wp:docPr id="48" name="图片 47" descr="15614520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7" descr="1561452046(1)"/>
                    <pic:cNvPicPr>
                      <a:picLocks noChangeAspect="1"/>
                    </pic:cNvPicPr>
                  </pic:nvPicPr>
                  <pic:blipFill>
                    <a:blip r:embed="rId58"/>
                    <a:stretch>
                      <a:fillRect/>
                    </a:stretch>
                  </pic:blipFill>
                  <pic:spPr>
                    <a:xfrm>
                      <a:off x="0" y="0"/>
                      <a:ext cx="3410585" cy="3239135"/>
                    </a:xfrm>
                    <a:prstGeom prst="rect">
                      <a:avLst/>
                    </a:prstGeom>
                    <a:noFill/>
                    <a:ln>
                      <a:noFill/>
                    </a:ln>
                  </pic:spPr>
                </pic:pic>
              </a:graphicData>
            </a:graphic>
          </wp:inline>
        </w:drawing>
      </w:r>
    </w:p>
    <w:p w14:paraId="0CE94DCB">
      <w:pPr>
        <w:numPr>
          <w:ilvl w:val="0"/>
          <w:numId w:val="23"/>
        </w:numPr>
        <w:jc w:val="left"/>
        <w:rPr>
          <w:rFonts w:hint="eastAsia"/>
        </w:rPr>
      </w:pPr>
      <w:r>
        <w:rPr>
          <w:rFonts w:hint="eastAsia"/>
        </w:rPr>
        <w:t>当选择0不启用时：</w:t>
      </w:r>
    </w:p>
    <w:p w14:paraId="527AC411">
      <w:pPr>
        <w:ind w:left="420"/>
        <w:jc w:val="left"/>
      </w:pPr>
      <w:r>
        <w:rPr>
          <w:rFonts w:hint="eastAsia"/>
        </w:rPr>
        <w:t>（1）</w:t>
      </w:r>
      <w:r>
        <w:t>【证券账号权限修改】</w:t>
      </w:r>
      <w:r>
        <w:rPr>
          <w:rFonts w:hint="eastAsia"/>
        </w:rPr>
        <w:t>不允许</w:t>
      </w:r>
      <w:r>
        <w:t>现金宝客户开通上海市场的批量报价回购权限</w:t>
      </w:r>
    </w:p>
    <w:p w14:paraId="04C93F59">
      <w:pPr>
        <w:ind w:left="420"/>
        <w:jc w:val="left"/>
        <w:rPr>
          <w:rFonts w:hint="eastAsia"/>
        </w:rPr>
      </w:pPr>
      <w:r>
        <w:rPr>
          <w:highlight w:val="yellow"/>
        </w:rPr>
        <w:t>现金宝状态为</w:t>
      </w:r>
      <w:r>
        <w:rPr>
          <w:rFonts w:hint="eastAsia"/>
          <w:highlight w:val="yellow"/>
        </w:rPr>
        <w:t>已解约的现金宝客户可以开通</w:t>
      </w:r>
      <w:r>
        <w:rPr>
          <w:highlight w:val="yellow"/>
        </w:rPr>
        <w:t>上海市场的批量报价回购权限</w:t>
      </w:r>
    </w:p>
    <w:p w14:paraId="7E84AE34">
      <w:pPr>
        <w:ind w:left="420"/>
        <w:jc w:val="left"/>
      </w:pPr>
      <w:r>
        <w:rPr>
          <w:rFonts w:hint="eastAsia"/>
        </w:rPr>
        <w:t>（2）</w:t>
      </w:r>
      <w:r>
        <w:t>【上海报价回购指令批量申报】过滤现金宝客户 </w:t>
      </w:r>
    </w:p>
    <w:p w14:paraId="6C555EFC">
      <w:pPr>
        <w:ind w:left="420"/>
        <w:jc w:val="left"/>
        <w:rPr>
          <w:rFonts w:hint="eastAsia"/>
        </w:rPr>
      </w:pPr>
      <w:r>
        <w:rPr>
          <w:highlight w:val="yellow"/>
        </w:rPr>
        <w:t>已解约的现金宝客户可以进行上海报价回购批量扫单</w:t>
      </w:r>
      <w:r>
        <w:rPr>
          <w:rFonts w:hint="eastAsia"/>
          <w:highlight w:val="yellow"/>
        </w:rPr>
        <w:t>。</w:t>
      </w:r>
    </w:p>
    <w:p w14:paraId="11CD7295">
      <w:pPr>
        <w:numPr>
          <w:ilvl w:val="0"/>
          <w:numId w:val="23"/>
        </w:numPr>
        <w:jc w:val="left"/>
        <w:rPr>
          <w:rFonts w:hint="eastAsia"/>
        </w:rPr>
      </w:pPr>
      <w:r>
        <w:rPr>
          <w:rFonts w:hint="eastAsia"/>
        </w:rPr>
        <w:t>当选择1启用时：</w:t>
      </w:r>
    </w:p>
    <w:p w14:paraId="23FA9516">
      <w:pPr>
        <w:ind w:left="420"/>
        <w:jc w:val="left"/>
        <w:rPr>
          <w:rFonts w:hint="eastAsia"/>
        </w:rPr>
      </w:pPr>
      <w:r>
        <w:rPr>
          <w:rFonts w:hint="eastAsia"/>
        </w:rPr>
        <w:t>（1）</w:t>
      </w:r>
      <w:r>
        <w:t>【证券账号权限修改】</w:t>
      </w:r>
      <w:r>
        <w:rPr>
          <w:rFonts w:hint="eastAsia"/>
        </w:rPr>
        <w:t>允许</w:t>
      </w:r>
      <w:r>
        <w:t>现金宝客户开通上海市场的批量报价回购权限</w:t>
      </w:r>
    </w:p>
    <w:p w14:paraId="4AB50498">
      <w:pPr>
        <w:ind w:left="420"/>
        <w:jc w:val="left"/>
        <w:rPr>
          <w:rFonts w:hint="eastAsia"/>
        </w:rPr>
      </w:pPr>
      <w:r>
        <w:rPr>
          <w:rFonts w:hint="eastAsia"/>
        </w:rPr>
        <w:t>（2）</w:t>
      </w:r>
      <w:r>
        <w:t>【上海报价回购指令批量申报】</w:t>
      </w:r>
      <w:r>
        <w:rPr>
          <w:rFonts w:hint="eastAsia"/>
        </w:rPr>
        <w:t>不</w:t>
      </w:r>
      <w:r>
        <w:t>过滤现金宝客户 </w:t>
      </w:r>
    </w:p>
    <w:p w14:paraId="03DB0FDA">
      <w:pPr>
        <w:ind w:left="420"/>
        <w:jc w:val="left"/>
        <w:rPr>
          <w:rFonts w:hint="eastAsia"/>
        </w:rPr>
      </w:pPr>
    </w:p>
    <w:p w14:paraId="3B14B81D">
      <w:pPr>
        <w:ind w:left="1119" w:hanging="1119" w:hangingChars="531"/>
        <w:jc w:val="left"/>
        <w:rPr>
          <w:rFonts w:hint="eastAsia" w:ascii="宋体" w:hAnsi="宋体"/>
          <w:szCs w:val="21"/>
        </w:rPr>
      </w:pPr>
      <w:r>
        <w:rPr>
          <w:rFonts w:hint="eastAsia"/>
          <w:b/>
        </w:rPr>
        <w:t>(q). 上海报价回购批量申报自动展期标志</w:t>
      </w:r>
    </w:p>
    <w:p w14:paraId="4F188141">
      <w:pPr>
        <w:ind w:left="1119" w:hanging="1119" w:hangingChars="531"/>
        <w:jc w:val="left"/>
        <w:rPr>
          <w:rFonts w:hint="eastAsia"/>
        </w:rPr>
      </w:pPr>
      <w:r>
        <w:rPr>
          <w:rStyle w:val="38"/>
          <w:rFonts w:hint="eastAsia"/>
          <w:i w:val="0"/>
          <w:color w:val="auto"/>
        </w:rPr>
        <w:t>菜单位置：</w:t>
      </w:r>
      <w:r>
        <w:rPr>
          <w:rFonts w:hint="eastAsia" w:ascii="宋体" w:hAnsi="宋体"/>
          <w:szCs w:val="21"/>
        </w:rPr>
        <w:t>【</w:t>
      </w:r>
      <w:r>
        <w:rPr>
          <w:rFonts w:hint="eastAsia"/>
        </w:rPr>
        <w:t>总部-证券参数-报价回购参数-报价回购参数设置】</w:t>
      </w:r>
    </w:p>
    <w:p w14:paraId="46485D4D">
      <w:pPr>
        <w:jc w:val="left"/>
        <w:rPr>
          <w:rFonts w:hint="eastAsia" w:ascii="宋体" w:hAnsi="宋体"/>
          <w:szCs w:val="21"/>
        </w:rPr>
      </w:pPr>
      <w:r>
        <w:rPr>
          <w:rStyle w:val="38"/>
          <w:rFonts w:hint="eastAsia"/>
          <w:i w:val="0"/>
          <w:color w:val="auto"/>
        </w:rPr>
        <w:t>菜单作用：</w:t>
      </w:r>
      <w:r>
        <w:rPr>
          <w:rFonts w:hint="eastAsia" w:ascii="宋体" w:hAnsi="宋体"/>
          <w:szCs w:val="21"/>
        </w:rPr>
        <w:t>设置上海报价回购批量申报自动展期标志（由原来的交易菜单界面移至此处）</w:t>
      </w:r>
    </w:p>
    <w:p w14:paraId="43C7E5A4">
      <w:pPr>
        <w:jc w:val="center"/>
        <w:rPr>
          <w:rFonts w:hint="eastAsia"/>
        </w:rPr>
      </w:pPr>
      <w:r>
        <w:drawing>
          <wp:inline distT="0" distB="0" distL="114300" distR="114300">
            <wp:extent cx="3437255" cy="3267075"/>
            <wp:effectExtent l="0" t="0" r="6985" b="9525"/>
            <wp:docPr id="49" name="图片 48" descr="企业微信截图_15852037076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8" descr="企业微信截图_15852037076547"/>
                    <pic:cNvPicPr>
                      <a:picLocks noChangeAspect="1"/>
                    </pic:cNvPicPr>
                  </pic:nvPicPr>
                  <pic:blipFill>
                    <a:blip r:embed="rId59"/>
                    <a:stretch>
                      <a:fillRect/>
                    </a:stretch>
                  </pic:blipFill>
                  <pic:spPr>
                    <a:xfrm>
                      <a:off x="0" y="0"/>
                      <a:ext cx="3437255" cy="3267075"/>
                    </a:xfrm>
                    <a:prstGeom prst="rect">
                      <a:avLst/>
                    </a:prstGeom>
                    <a:noFill/>
                    <a:ln>
                      <a:noFill/>
                    </a:ln>
                  </pic:spPr>
                </pic:pic>
              </a:graphicData>
            </a:graphic>
          </wp:inline>
        </w:drawing>
      </w:r>
    </w:p>
    <w:p w14:paraId="1763EE61">
      <w:pPr>
        <w:jc w:val="center"/>
        <w:rPr>
          <w:rFonts w:hint="eastAsia"/>
        </w:rPr>
      </w:pPr>
    </w:p>
    <w:p w14:paraId="76CB1B94">
      <w:pPr>
        <w:jc w:val="center"/>
        <w:rPr>
          <w:rFonts w:hint="eastAsia"/>
        </w:rPr>
      </w:pPr>
    </w:p>
    <w:p w14:paraId="15B8649C">
      <w:pPr>
        <w:ind w:left="1119" w:hanging="1119" w:hangingChars="531"/>
        <w:jc w:val="left"/>
        <w:rPr>
          <w:rFonts w:hint="eastAsia"/>
          <w:b/>
        </w:rPr>
      </w:pPr>
      <w:r>
        <w:rPr>
          <w:rFonts w:hint="eastAsia"/>
          <w:b/>
        </w:rPr>
        <w:t xml:space="preserve">(q). </w:t>
      </w:r>
      <w:r>
        <w:rPr>
          <w:b/>
        </w:rPr>
        <w:t>上海报价回购批量委托最大额度</w:t>
      </w:r>
    </w:p>
    <w:p w14:paraId="5F9BE037">
      <w:pPr>
        <w:ind w:left="1119" w:hanging="1119" w:hangingChars="531"/>
        <w:jc w:val="left"/>
        <w:rPr>
          <w:rFonts w:hint="eastAsia"/>
        </w:rPr>
      </w:pPr>
      <w:r>
        <w:rPr>
          <w:rStyle w:val="38"/>
          <w:rFonts w:hint="eastAsia"/>
          <w:i w:val="0"/>
          <w:color w:val="auto"/>
        </w:rPr>
        <w:t>菜单位置：</w:t>
      </w:r>
      <w:r>
        <w:rPr>
          <w:rFonts w:hint="eastAsia" w:ascii="宋体" w:hAnsi="宋体"/>
          <w:szCs w:val="21"/>
        </w:rPr>
        <w:t>【</w:t>
      </w:r>
      <w:r>
        <w:rPr>
          <w:rFonts w:hint="eastAsia"/>
        </w:rPr>
        <w:t>总部-证券参数-报价回购参数-报价回购参数设置】</w:t>
      </w:r>
    </w:p>
    <w:p w14:paraId="78402092">
      <w:pPr>
        <w:jc w:val="left"/>
        <w:rPr>
          <w:rFonts w:hint="eastAsia" w:ascii="宋体" w:hAnsi="宋体"/>
          <w:szCs w:val="21"/>
        </w:rPr>
      </w:pPr>
      <w:r>
        <w:rPr>
          <w:rStyle w:val="38"/>
          <w:rFonts w:hint="eastAsia"/>
          <w:i w:val="0"/>
          <w:color w:val="auto"/>
        </w:rPr>
        <w:t>菜单作用：</w:t>
      </w:r>
      <w:r>
        <w:rPr>
          <w:rFonts w:hint="eastAsia" w:ascii="宋体" w:hAnsi="宋体"/>
          <w:szCs w:val="21"/>
        </w:rPr>
        <w:t>设置上海报价回购批量委托最大额度</w:t>
      </w:r>
    </w:p>
    <w:p w14:paraId="5712CFED">
      <w:pPr>
        <w:jc w:val="center"/>
        <w:rPr>
          <w:rFonts w:hint="eastAsia"/>
        </w:rPr>
      </w:pPr>
      <w:r>
        <w:drawing>
          <wp:inline distT="0" distB="0" distL="114300" distR="114300">
            <wp:extent cx="3448050" cy="3258820"/>
            <wp:effectExtent l="0" t="0" r="11430" b="2540"/>
            <wp:docPr id="50" name="图片 49" descr="企业微信截图_15852040374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49" descr="企业微信截图_15852040374566"/>
                    <pic:cNvPicPr>
                      <a:picLocks noChangeAspect="1"/>
                    </pic:cNvPicPr>
                  </pic:nvPicPr>
                  <pic:blipFill>
                    <a:blip r:embed="rId60"/>
                    <a:stretch>
                      <a:fillRect/>
                    </a:stretch>
                  </pic:blipFill>
                  <pic:spPr>
                    <a:xfrm>
                      <a:off x="0" y="0"/>
                      <a:ext cx="3448050" cy="3258820"/>
                    </a:xfrm>
                    <a:prstGeom prst="rect">
                      <a:avLst/>
                    </a:prstGeom>
                    <a:noFill/>
                    <a:ln>
                      <a:noFill/>
                    </a:ln>
                  </pic:spPr>
                </pic:pic>
              </a:graphicData>
            </a:graphic>
          </wp:inline>
        </w:drawing>
      </w:r>
    </w:p>
    <w:p w14:paraId="7D6F90A3">
      <w:pPr>
        <w:rPr>
          <w:rFonts w:hint="eastAsia"/>
          <w:b/>
        </w:rPr>
      </w:pPr>
      <w:r>
        <w:rPr>
          <w:rFonts w:hint="eastAsia"/>
          <w:b/>
        </w:rPr>
        <w:t>说明：</w:t>
      </w:r>
    </w:p>
    <w:p w14:paraId="2D641269">
      <w:pPr>
        <w:autoSpaceDE w:val="0"/>
        <w:autoSpaceDN w:val="0"/>
        <w:adjustRightInd w:val="0"/>
        <w:jc w:val="left"/>
        <w:rPr>
          <w:rFonts w:hint="eastAsia" w:ascii="Arial" w:hAnsi="Arial" w:cs="Arial"/>
          <w:szCs w:val="21"/>
          <w:shd w:val="clear" w:color="auto" w:fill="FFFFFF"/>
        </w:rPr>
      </w:pPr>
      <w:r>
        <w:rPr>
          <w:rFonts w:hint="eastAsia" w:ascii="宋体" w:hAnsi="宋体"/>
          <w:szCs w:val="21"/>
        </w:rPr>
        <w:t>进行上海报价回购批量委托时，</w:t>
      </w:r>
      <w:r>
        <w:rPr>
          <w:rFonts w:ascii="Arial" w:hAnsi="Arial" w:cs="Arial"/>
          <w:szCs w:val="21"/>
          <w:shd w:val="clear" w:color="auto" w:fill="FFFFFF"/>
        </w:rPr>
        <w:t>当此次委托金额加上已批量委托金额大于参</w:t>
      </w:r>
      <w:r>
        <w:rPr>
          <w:rFonts w:hint="eastAsia" w:ascii="Arial" w:hAnsi="Arial" w:cs="Arial"/>
          <w:szCs w:val="21"/>
          <w:shd w:val="clear" w:color="auto" w:fill="FFFFFF"/>
        </w:rPr>
        <w:t>数</w:t>
      </w:r>
      <w:r>
        <w:rPr>
          <w:rFonts w:ascii="Arial" w:hAnsi="Arial" w:cs="Arial"/>
          <w:szCs w:val="21"/>
          <w:shd w:val="clear" w:color="auto" w:fill="FFFFFF"/>
        </w:rPr>
        <w:t>bjhg_plsbamt_sh设置的值则</w:t>
      </w:r>
      <w:r>
        <w:rPr>
          <w:rFonts w:hint="eastAsia" w:ascii="Arial" w:hAnsi="Arial" w:cs="Arial"/>
          <w:szCs w:val="21"/>
          <w:shd w:val="clear" w:color="auto" w:fill="FFFFFF"/>
        </w:rPr>
        <w:t>会</w:t>
      </w:r>
      <w:r>
        <w:rPr>
          <w:rFonts w:ascii="Arial" w:hAnsi="Arial" w:cs="Arial"/>
          <w:szCs w:val="21"/>
          <w:shd w:val="clear" w:color="auto" w:fill="FFFFFF"/>
        </w:rPr>
        <w:t>委托失败</w:t>
      </w:r>
    </w:p>
    <w:p w14:paraId="66642B96">
      <w:pPr>
        <w:autoSpaceDE w:val="0"/>
        <w:autoSpaceDN w:val="0"/>
        <w:adjustRightInd w:val="0"/>
        <w:jc w:val="left"/>
        <w:rPr>
          <w:rFonts w:hint="eastAsia" w:ascii="宋体" w:hAnsi="宋体"/>
          <w:b/>
          <w:szCs w:val="21"/>
        </w:rPr>
      </w:pPr>
      <w:r>
        <w:rPr>
          <w:rFonts w:hint="eastAsia" w:ascii="Arial" w:hAnsi="Arial" w:cs="Arial"/>
          <w:b/>
          <w:szCs w:val="21"/>
          <w:shd w:val="clear" w:color="auto" w:fill="FFFFFF"/>
        </w:rPr>
        <w:t>注意：此公参不能设置为0</w:t>
      </w:r>
    </w:p>
    <w:p w14:paraId="29290637">
      <w:pPr>
        <w:ind w:left="420"/>
        <w:jc w:val="left"/>
        <w:rPr>
          <w:rFonts w:hint="eastAsia"/>
        </w:rPr>
      </w:pPr>
    </w:p>
    <w:p w14:paraId="4EF73D78">
      <w:pPr>
        <w:pStyle w:val="3"/>
        <w:spacing w:line="360" w:lineRule="auto"/>
        <w:rPr>
          <w:rStyle w:val="31"/>
          <w:rFonts w:hint="eastAsia" w:ascii="华文细黑" w:hAnsi="华文细黑" w:eastAsia="华文细黑"/>
          <w:bCs w:val="0"/>
          <w:sz w:val="24"/>
          <w:szCs w:val="24"/>
        </w:rPr>
      </w:pPr>
      <w:bookmarkStart w:id="34" w:name="_Toc153288716"/>
      <w:r>
        <w:rPr>
          <w:rStyle w:val="31"/>
          <w:rFonts w:hint="eastAsia" w:ascii="华文细黑" w:hAnsi="华文细黑" w:eastAsia="华文细黑"/>
          <w:bCs w:val="0"/>
          <w:sz w:val="24"/>
          <w:szCs w:val="24"/>
        </w:rPr>
        <w:t>9、报价回购风险控制配置</w:t>
      </w:r>
      <w:bookmarkEnd w:id="34"/>
    </w:p>
    <w:p w14:paraId="7263C1AA">
      <w:pPr>
        <w:ind w:left="1119" w:hanging="1119" w:hangingChars="531"/>
        <w:jc w:val="left"/>
        <w:rPr>
          <w:rFonts w:hint="eastAsia"/>
        </w:rPr>
      </w:pPr>
      <w:r>
        <w:rPr>
          <w:rStyle w:val="38"/>
          <w:rFonts w:hint="eastAsia"/>
          <w:i w:val="0"/>
          <w:color w:val="auto"/>
        </w:rPr>
        <w:t>菜单位置：</w:t>
      </w:r>
      <w:r>
        <w:rPr>
          <w:rFonts w:hint="eastAsia" w:ascii="宋体" w:hAnsi="宋体"/>
          <w:szCs w:val="21"/>
        </w:rPr>
        <w:t>【</w:t>
      </w:r>
      <w:r>
        <w:rPr>
          <w:rFonts w:hint="eastAsia"/>
        </w:rPr>
        <w:t>总部-证券参数-报价回购参数-报价回购风险控制配置】</w:t>
      </w:r>
    </w:p>
    <w:p w14:paraId="735318AA">
      <w:pPr>
        <w:jc w:val="left"/>
        <w:rPr>
          <w:rFonts w:hint="eastAsia" w:ascii="宋体" w:hAnsi="宋体"/>
          <w:szCs w:val="21"/>
        </w:rPr>
      </w:pPr>
      <w:r>
        <w:rPr>
          <w:rStyle w:val="38"/>
          <w:rFonts w:hint="eastAsia"/>
          <w:i w:val="0"/>
          <w:color w:val="auto"/>
        </w:rPr>
        <w:t>菜单作用：</w:t>
      </w:r>
      <w:r>
        <w:rPr>
          <w:rFonts w:hint="eastAsia" w:ascii="宋体" w:hAnsi="宋体"/>
          <w:szCs w:val="21"/>
        </w:rPr>
        <w:t xml:space="preserve">此参数用于按产品编码控制单日品种类别为自动展期但客户选择不自动展期的报价回购申报限额。 </w:t>
      </w:r>
    </w:p>
    <w:p w14:paraId="3AB94A30">
      <w:pPr>
        <w:rPr>
          <w:rFonts w:hint="eastAsia"/>
        </w:rPr>
      </w:pPr>
      <w:r>
        <w:rPr>
          <w:rFonts w:hint="eastAsia"/>
        </w:rPr>
        <w:drawing>
          <wp:inline distT="0" distB="0" distL="114300" distR="114300">
            <wp:extent cx="5274310" cy="3550920"/>
            <wp:effectExtent l="0" t="0" r="13970" b="0"/>
            <wp:docPr id="51"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0"/>
                    <pic:cNvPicPr>
                      <a:picLocks noChangeAspect="1"/>
                    </pic:cNvPicPr>
                  </pic:nvPicPr>
                  <pic:blipFill>
                    <a:blip r:embed="rId61"/>
                    <a:stretch>
                      <a:fillRect/>
                    </a:stretch>
                  </pic:blipFill>
                  <pic:spPr>
                    <a:xfrm>
                      <a:off x="0" y="0"/>
                      <a:ext cx="5274310" cy="3550920"/>
                    </a:xfrm>
                    <a:prstGeom prst="rect">
                      <a:avLst/>
                    </a:prstGeom>
                    <a:noFill/>
                    <a:ln>
                      <a:noFill/>
                    </a:ln>
                  </pic:spPr>
                </pic:pic>
              </a:graphicData>
            </a:graphic>
          </wp:inline>
        </w:drawing>
      </w:r>
    </w:p>
    <w:p w14:paraId="7E6F3CB8">
      <w:pPr>
        <w:spacing w:line="360" w:lineRule="auto"/>
        <w:jc w:val="left"/>
        <w:rPr>
          <w:rFonts w:hint="eastAsia"/>
          <w:lang/>
        </w:rPr>
      </w:pPr>
      <w:r>
        <w:rPr>
          <w:rFonts w:hint="eastAsia"/>
          <w:b/>
        </w:rPr>
        <w:t xml:space="preserve">操作说明： </w:t>
      </w:r>
    </w:p>
    <w:p w14:paraId="2FAA125D">
      <w:pPr>
        <w:jc w:val="left"/>
        <w:rPr>
          <w:rFonts w:ascii="宋体" w:hAnsi="宋体"/>
          <w:szCs w:val="21"/>
        </w:rPr>
      </w:pPr>
      <w:r>
        <w:rPr>
          <w:rFonts w:hint="eastAsia" w:ascii="宋体" w:hAnsi="宋体"/>
          <w:szCs w:val="21"/>
        </w:rPr>
        <w:t>控制类型关联字典为：</w:t>
      </w:r>
    </w:p>
    <w:tbl>
      <w:tblPr>
        <w:tblStyle w:val="18"/>
        <w:tblW w:w="0" w:type="auto"/>
        <w:jc w:val="center"/>
        <w:tblLayout w:type="fixed"/>
        <w:tblCellMar>
          <w:top w:w="0" w:type="dxa"/>
          <w:left w:w="40" w:type="dxa"/>
          <w:bottom w:w="0" w:type="dxa"/>
          <w:right w:w="40" w:type="dxa"/>
        </w:tblCellMar>
      </w:tblPr>
      <w:tblGrid>
        <w:gridCol w:w="1002"/>
        <w:gridCol w:w="1680"/>
        <w:gridCol w:w="960"/>
        <w:gridCol w:w="4338"/>
      </w:tblGrid>
      <w:tr w14:paraId="12F894CD">
        <w:tblPrEx>
          <w:tblCellMar>
            <w:top w:w="0" w:type="dxa"/>
            <w:left w:w="40" w:type="dxa"/>
            <w:bottom w:w="0" w:type="dxa"/>
            <w:right w:w="40" w:type="dxa"/>
          </w:tblCellMar>
        </w:tblPrEx>
        <w:trPr>
          <w:wBefore w:w="0" w:type="dxa"/>
          <w:wAfter w:w="0" w:type="dxa"/>
          <w:jc w:val="center"/>
        </w:trPr>
        <w:tc>
          <w:tcPr>
            <w:tcW w:w="1002" w:type="dxa"/>
            <w:tcBorders>
              <w:top w:val="single" w:color="000000" w:sz="6" w:space="0"/>
              <w:left w:val="single" w:color="000000" w:sz="6" w:space="0"/>
              <w:bottom w:val="single" w:color="000000" w:sz="6" w:space="0"/>
              <w:right w:val="single" w:color="000000" w:sz="6" w:space="0"/>
            </w:tcBorders>
            <w:shd w:val="solid" w:color="F0F0F0" w:fill="auto"/>
            <w:noWrap w:val="0"/>
            <w:vAlign w:val="top"/>
          </w:tcPr>
          <w:p w14:paraId="3F5F5C0D">
            <w:pPr>
              <w:autoSpaceDE w:val="0"/>
              <w:autoSpaceDN w:val="0"/>
              <w:adjustRightInd w:val="0"/>
              <w:spacing w:before="12" w:after="12"/>
              <w:jc w:val="center"/>
              <w:rPr>
                <w:rFonts w:ascii="宋体" w:cs="宋体"/>
                <w:kern w:val="0"/>
                <w:sz w:val="18"/>
                <w:szCs w:val="18"/>
              </w:rPr>
            </w:pPr>
            <w:r>
              <w:rPr>
                <w:rFonts w:hint="eastAsia" w:ascii="宋体" w:cs="宋体"/>
                <w:kern w:val="0"/>
                <w:sz w:val="18"/>
                <w:szCs w:val="18"/>
              </w:rPr>
              <w:t>字典条目</w:t>
            </w:r>
          </w:p>
        </w:tc>
        <w:tc>
          <w:tcPr>
            <w:tcW w:w="1680" w:type="dxa"/>
            <w:tcBorders>
              <w:top w:val="single" w:color="000000" w:sz="6" w:space="0"/>
              <w:left w:val="single" w:color="000000" w:sz="6" w:space="0"/>
              <w:bottom w:val="single" w:color="000000" w:sz="6" w:space="0"/>
              <w:right w:val="single" w:color="000000" w:sz="6" w:space="0"/>
            </w:tcBorders>
            <w:shd w:val="solid" w:color="F0F0F0" w:fill="auto"/>
            <w:noWrap w:val="0"/>
            <w:vAlign w:val="top"/>
          </w:tcPr>
          <w:p w14:paraId="65A77B1D">
            <w:pPr>
              <w:autoSpaceDE w:val="0"/>
              <w:autoSpaceDN w:val="0"/>
              <w:adjustRightInd w:val="0"/>
              <w:spacing w:before="12" w:after="12"/>
              <w:jc w:val="center"/>
              <w:rPr>
                <w:rFonts w:ascii="宋体" w:cs="宋体"/>
                <w:kern w:val="0"/>
                <w:sz w:val="18"/>
                <w:szCs w:val="18"/>
              </w:rPr>
            </w:pPr>
            <w:r>
              <w:rPr>
                <w:rFonts w:hint="eastAsia" w:ascii="宋体" w:cs="宋体"/>
                <w:kern w:val="0"/>
                <w:sz w:val="18"/>
                <w:szCs w:val="18"/>
              </w:rPr>
              <w:t>字典条目名称</w:t>
            </w:r>
          </w:p>
        </w:tc>
        <w:tc>
          <w:tcPr>
            <w:tcW w:w="960" w:type="dxa"/>
            <w:tcBorders>
              <w:top w:val="single" w:color="000000" w:sz="6" w:space="0"/>
              <w:left w:val="single" w:color="000000" w:sz="6" w:space="0"/>
              <w:bottom w:val="single" w:color="000000" w:sz="6" w:space="0"/>
              <w:right w:val="single" w:color="000000" w:sz="6" w:space="0"/>
            </w:tcBorders>
            <w:shd w:val="solid" w:color="F0F0F0" w:fill="auto"/>
            <w:noWrap w:val="0"/>
            <w:vAlign w:val="top"/>
          </w:tcPr>
          <w:p w14:paraId="79EE9536">
            <w:pPr>
              <w:autoSpaceDE w:val="0"/>
              <w:autoSpaceDN w:val="0"/>
              <w:adjustRightInd w:val="0"/>
              <w:spacing w:before="12" w:after="12"/>
              <w:jc w:val="center"/>
              <w:rPr>
                <w:rFonts w:ascii="宋体" w:cs="宋体"/>
                <w:kern w:val="0"/>
                <w:sz w:val="18"/>
                <w:szCs w:val="18"/>
              </w:rPr>
            </w:pPr>
            <w:r>
              <w:rPr>
                <w:rFonts w:hint="eastAsia" w:ascii="宋体" w:cs="宋体"/>
                <w:kern w:val="0"/>
                <w:sz w:val="18"/>
                <w:szCs w:val="18"/>
              </w:rPr>
              <w:t>字典子项</w:t>
            </w:r>
          </w:p>
        </w:tc>
        <w:tc>
          <w:tcPr>
            <w:tcW w:w="4338" w:type="dxa"/>
            <w:tcBorders>
              <w:top w:val="single" w:color="000000" w:sz="6" w:space="0"/>
              <w:left w:val="single" w:color="000000" w:sz="6" w:space="0"/>
              <w:bottom w:val="single" w:color="000000" w:sz="6" w:space="0"/>
              <w:right w:val="single" w:color="000000" w:sz="6" w:space="0"/>
            </w:tcBorders>
            <w:shd w:val="solid" w:color="F0F0F0" w:fill="auto"/>
            <w:noWrap w:val="0"/>
            <w:vAlign w:val="top"/>
          </w:tcPr>
          <w:p w14:paraId="6D1C0EC9">
            <w:pPr>
              <w:autoSpaceDE w:val="0"/>
              <w:autoSpaceDN w:val="0"/>
              <w:adjustRightInd w:val="0"/>
              <w:spacing w:before="12" w:after="12"/>
              <w:jc w:val="center"/>
              <w:rPr>
                <w:rFonts w:ascii="宋体" w:cs="宋体"/>
                <w:kern w:val="0"/>
                <w:sz w:val="18"/>
                <w:szCs w:val="18"/>
              </w:rPr>
            </w:pPr>
            <w:r>
              <w:rPr>
                <w:rFonts w:hint="eastAsia" w:ascii="宋体" w:cs="宋体"/>
                <w:kern w:val="0"/>
                <w:sz w:val="18"/>
                <w:szCs w:val="18"/>
              </w:rPr>
              <w:t>子项名称</w:t>
            </w:r>
          </w:p>
        </w:tc>
      </w:tr>
      <w:tr w14:paraId="2D58004E">
        <w:tblPrEx>
          <w:tblCellMar>
            <w:top w:w="0" w:type="dxa"/>
            <w:left w:w="40" w:type="dxa"/>
            <w:bottom w:w="0" w:type="dxa"/>
            <w:right w:w="40" w:type="dxa"/>
          </w:tblCellMar>
        </w:tblPrEx>
        <w:trPr>
          <w:wBefore w:w="0" w:type="dxa"/>
          <w:wAfter w:w="0" w:type="dxa"/>
          <w:jc w:val="center"/>
        </w:trPr>
        <w:tc>
          <w:tcPr>
            <w:tcW w:w="1002" w:type="dxa"/>
            <w:vMerge w:val="restart"/>
            <w:tcBorders>
              <w:top w:val="single" w:color="000000" w:sz="6" w:space="0"/>
              <w:left w:val="single" w:color="000000" w:sz="6" w:space="0"/>
              <w:right w:val="single" w:color="000000" w:sz="6" w:space="0"/>
            </w:tcBorders>
            <w:shd w:val="solid" w:color="FFFFFF" w:fill="auto"/>
            <w:noWrap w:val="0"/>
            <w:vAlign w:val="top"/>
          </w:tcPr>
          <w:p w14:paraId="76EB0C7B">
            <w:pPr>
              <w:autoSpaceDE w:val="0"/>
              <w:autoSpaceDN w:val="0"/>
              <w:adjustRightInd w:val="0"/>
              <w:spacing w:before="12" w:after="12"/>
              <w:jc w:val="left"/>
              <w:rPr>
                <w:rFonts w:hint="eastAsia" w:ascii="宋体" w:cs="宋体"/>
                <w:kern w:val="0"/>
                <w:sz w:val="18"/>
                <w:szCs w:val="18"/>
              </w:rPr>
            </w:pPr>
          </w:p>
          <w:p w14:paraId="1C1F54F7">
            <w:pPr>
              <w:autoSpaceDE w:val="0"/>
              <w:autoSpaceDN w:val="0"/>
              <w:adjustRightInd w:val="0"/>
              <w:spacing w:before="12" w:after="12"/>
              <w:jc w:val="left"/>
              <w:rPr>
                <w:rFonts w:ascii="宋体" w:cs="宋体"/>
                <w:kern w:val="0"/>
                <w:sz w:val="18"/>
                <w:szCs w:val="18"/>
              </w:rPr>
            </w:pPr>
            <w:r>
              <w:rPr>
                <w:rFonts w:ascii="宋体" w:cs="宋体"/>
                <w:kern w:val="0"/>
                <w:sz w:val="18"/>
                <w:szCs w:val="18"/>
              </w:rPr>
              <w:t>Ebjkzlx</w:t>
            </w:r>
          </w:p>
        </w:tc>
        <w:tc>
          <w:tcPr>
            <w:tcW w:w="1680" w:type="dxa"/>
            <w:vMerge w:val="restart"/>
            <w:tcBorders>
              <w:top w:val="single" w:color="000000" w:sz="6" w:space="0"/>
              <w:left w:val="single" w:color="000000" w:sz="6" w:space="0"/>
              <w:right w:val="single" w:color="000000" w:sz="6" w:space="0"/>
            </w:tcBorders>
            <w:shd w:val="solid" w:color="FFFFFF" w:fill="auto"/>
            <w:noWrap w:val="0"/>
            <w:vAlign w:val="top"/>
          </w:tcPr>
          <w:p w14:paraId="6113EDFB">
            <w:pPr>
              <w:autoSpaceDE w:val="0"/>
              <w:autoSpaceDN w:val="0"/>
              <w:adjustRightInd w:val="0"/>
              <w:spacing w:before="12" w:after="12"/>
              <w:jc w:val="left"/>
              <w:rPr>
                <w:rFonts w:hint="eastAsia" w:ascii="宋体" w:cs="宋体"/>
                <w:kern w:val="0"/>
                <w:sz w:val="18"/>
                <w:szCs w:val="18"/>
              </w:rPr>
            </w:pPr>
          </w:p>
          <w:p w14:paraId="10F3CD06">
            <w:pPr>
              <w:autoSpaceDE w:val="0"/>
              <w:autoSpaceDN w:val="0"/>
              <w:adjustRightInd w:val="0"/>
              <w:spacing w:before="12" w:after="12"/>
              <w:jc w:val="left"/>
              <w:rPr>
                <w:rFonts w:ascii="宋体" w:cs="宋体"/>
                <w:kern w:val="0"/>
                <w:sz w:val="18"/>
                <w:szCs w:val="18"/>
              </w:rPr>
            </w:pPr>
            <w:r>
              <w:rPr>
                <w:rFonts w:hint="eastAsia" w:ascii="宋体" w:cs="宋体"/>
                <w:kern w:val="0"/>
                <w:sz w:val="18"/>
                <w:szCs w:val="18"/>
              </w:rPr>
              <w:t>报价回购风险控制</w:t>
            </w:r>
          </w:p>
        </w:tc>
        <w:tc>
          <w:tcPr>
            <w:tcW w:w="960" w:type="dxa"/>
            <w:tcBorders>
              <w:top w:val="single" w:color="000000" w:sz="6" w:space="0"/>
              <w:left w:val="single" w:color="000000" w:sz="6" w:space="0"/>
              <w:bottom w:val="single" w:color="000000" w:sz="6" w:space="0"/>
              <w:right w:val="single" w:color="000000" w:sz="6" w:space="0"/>
            </w:tcBorders>
            <w:shd w:val="solid" w:color="FFFFFF" w:fill="auto"/>
            <w:noWrap w:val="0"/>
            <w:vAlign w:val="top"/>
          </w:tcPr>
          <w:p w14:paraId="410295DD">
            <w:pPr>
              <w:autoSpaceDE w:val="0"/>
              <w:autoSpaceDN w:val="0"/>
              <w:adjustRightInd w:val="0"/>
              <w:spacing w:before="12" w:after="12"/>
              <w:jc w:val="left"/>
              <w:rPr>
                <w:rFonts w:ascii="宋体" w:cs="宋体"/>
                <w:kern w:val="0"/>
                <w:sz w:val="18"/>
                <w:szCs w:val="18"/>
              </w:rPr>
            </w:pPr>
            <w:r>
              <w:rPr>
                <w:rFonts w:ascii="宋体" w:cs="宋体"/>
                <w:kern w:val="0"/>
                <w:sz w:val="18"/>
                <w:szCs w:val="18"/>
              </w:rPr>
              <w:t>R101</w:t>
            </w:r>
          </w:p>
        </w:tc>
        <w:tc>
          <w:tcPr>
            <w:tcW w:w="4338" w:type="dxa"/>
            <w:tcBorders>
              <w:top w:val="single" w:color="000000" w:sz="6" w:space="0"/>
              <w:left w:val="single" w:color="000000" w:sz="6" w:space="0"/>
              <w:bottom w:val="single" w:color="000000" w:sz="6" w:space="0"/>
              <w:right w:val="single" w:color="000000" w:sz="6" w:space="0"/>
            </w:tcBorders>
            <w:shd w:val="solid" w:color="FFFFFF" w:fill="auto"/>
            <w:noWrap w:val="0"/>
            <w:vAlign w:val="top"/>
          </w:tcPr>
          <w:p w14:paraId="1392A80F">
            <w:pPr>
              <w:autoSpaceDE w:val="0"/>
              <w:autoSpaceDN w:val="0"/>
              <w:adjustRightInd w:val="0"/>
              <w:spacing w:before="12" w:after="12"/>
              <w:jc w:val="left"/>
              <w:rPr>
                <w:rFonts w:ascii="宋体" w:cs="宋体"/>
                <w:kern w:val="0"/>
                <w:sz w:val="18"/>
                <w:szCs w:val="18"/>
              </w:rPr>
            </w:pPr>
            <w:r>
              <w:rPr>
                <w:rFonts w:hint="eastAsia" w:ascii="宋体" w:cs="宋体"/>
                <w:kern w:val="0"/>
                <w:sz w:val="18"/>
                <w:szCs w:val="18"/>
              </w:rPr>
              <w:t>单客户当日申购不展期额度上限</w:t>
            </w:r>
          </w:p>
        </w:tc>
      </w:tr>
      <w:tr w14:paraId="4359B685">
        <w:tblPrEx>
          <w:tblCellMar>
            <w:top w:w="0" w:type="dxa"/>
            <w:left w:w="40" w:type="dxa"/>
            <w:bottom w:w="0" w:type="dxa"/>
            <w:right w:w="40" w:type="dxa"/>
          </w:tblCellMar>
        </w:tblPrEx>
        <w:trPr>
          <w:wBefore w:w="0" w:type="dxa"/>
          <w:wAfter w:w="0" w:type="dxa"/>
          <w:jc w:val="center"/>
        </w:trPr>
        <w:tc>
          <w:tcPr>
            <w:tcW w:w="1002" w:type="dxa"/>
            <w:vMerge w:val="continue"/>
            <w:tcBorders>
              <w:left w:val="single" w:color="000000" w:sz="6" w:space="0"/>
              <w:right w:val="single" w:color="000000" w:sz="6" w:space="0"/>
            </w:tcBorders>
            <w:shd w:val="solid" w:color="FFFFFF" w:fill="auto"/>
            <w:noWrap w:val="0"/>
            <w:vAlign w:val="top"/>
          </w:tcPr>
          <w:p w14:paraId="6D22F924">
            <w:pPr>
              <w:autoSpaceDE w:val="0"/>
              <w:autoSpaceDN w:val="0"/>
              <w:adjustRightInd w:val="0"/>
              <w:spacing w:before="12" w:after="12"/>
              <w:jc w:val="left"/>
              <w:rPr>
                <w:rFonts w:ascii="宋体" w:cs="宋体"/>
                <w:kern w:val="0"/>
                <w:sz w:val="18"/>
                <w:szCs w:val="18"/>
              </w:rPr>
            </w:pPr>
          </w:p>
        </w:tc>
        <w:tc>
          <w:tcPr>
            <w:tcW w:w="1680" w:type="dxa"/>
            <w:vMerge w:val="continue"/>
            <w:tcBorders>
              <w:left w:val="single" w:color="000000" w:sz="6" w:space="0"/>
              <w:right w:val="single" w:color="000000" w:sz="6" w:space="0"/>
            </w:tcBorders>
            <w:shd w:val="solid" w:color="FFFFFF" w:fill="auto"/>
            <w:noWrap w:val="0"/>
            <w:vAlign w:val="top"/>
          </w:tcPr>
          <w:p w14:paraId="0B281025">
            <w:pPr>
              <w:autoSpaceDE w:val="0"/>
              <w:autoSpaceDN w:val="0"/>
              <w:adjustRightInd w:val="0"/>
              <w:spacing w:before="12" w:after="12"/>
              <w:jc w:val="left"/>
              <w:rPr>
                <w:rFonts w:hint="eastAsia" w:ascii="宋体" w:cs="宋体"/>
                <w:kern w:val="0"/>
                <w:sz w:val="18"/>
                <w:szCs w:val="18"/>
              </w:rPr>
            </w:pPr>
          </w:p>
        </w:tc>
        <w:tc>
          <w:tcPr>
            <w:tcW w:w="960" w:type="dxa"/>
            <w:tcBorders>
              <w:top w:val="single" w:color="000000" w:sz="6" w:space="0"/>
              <w:left w:val="single" w:color="000000" w:sz="6" w:space="0"/>
              <w:bottom w:val="single" w:color="000000" w:sz="6" w:space="0"/>
              <w:right w:val="single" w:color="000000" w:sz="6" w:space="0"/>
            </w:tcBorders>
            <w:shd w:val="solid" w:color="FFFFFF" w:fill="auto"/>
            <w:noWrap w:val="0"/>
            <w:vAlign w:val="top"/>
          </w:tcPr>
          <w:p w14:paraId="575A9CC6">
            <w:pPr>
              <w:autoSpaceDE w:val="0"/>
              <w:autoSpaceDN w:val="0"/>
              <w:adjustRightInd w:val="0"/>
              <w:spacing w:before="12" w:after="12"/>
              <w:jc w:val="left"/>
              <w:rPr>
                <w:rFonts w:ascii="宋体" w:cs="宋体"/>
                <w:kern w:val="0"/>
                <w:sz w:val="18"/>
                <w:szCs w:val="18"/>
              </w:rPr>
            </w:pPr>
            <w:r>
              <w:rPr>
                <w:rFonts w:ascii="宋体" w:cs="宋体"/>
                <w:kern w:val="0"/>
                <w:sz w:val="18"/>
                <w:szCs w:val="18"/>
              </w:rPr>
              <w:t>R102</w:t>
            </w:r>
          </w:p>
        </w:tc>
        <w:tc>
          <w:tcPr>
            <w:tcW w:w="4338" w:type="dxa"/>
            <w:tcBorders>
              <w:top w:val="single" w:color="000000" w:sz="6" w:space="0"/>
              <w:left w:val="single" w:color="000000" w:sz="6" w:space="0"/>
              <w:bottom w:val="single" w:color="000000" w:sz="6" w:space="0"/>
              <w:right w:val="single" w:color="000000" w:sz="6" w:space="0"/>
            </w:tcBorders>
            <w:shd w:val="solid" w:color="FFFFFF" w:fill="auto"/>
            <w:noWrap w:val="0"/>
            <w:vAlign w:val="top"/>
          </w:tcPr>
          <w:p w14:paraId="39E66E95">
            <w:pPr>
              <w:autoSpaceDE w:val="0"/>
              <w:autoSpaceDN w:val="0"/>
              <w:adjustRightInd w:val="0"/>
              <w:spacing w:before="12" w:after="12"/>
              <w:jc w:val="left"/>
              <w:rPr>
                <w:rFonts w:hint="eastAsia" w:ascii="宋体" w:cs="宋体"/>
                <w:kern w:val="0"/>
                <w:sz w:val="18"/>
                <w:szCs w:val="18"/>
              </w:rPr>
            </w:pPr>
            <w:r>
              <w:rPr>
                <w:rFonts w:hint="eastAsia" w:ascii="宋体" w:cs="宋体"/>
                <w:kern w:val="0"/>
                <w:sz w:val="18"/>
                <w:szCs w:val="18"/>
              </w:rPr>
              <w:t>单客户购买单一产品的规模上限</w:t>
            </w:r>
          </w:p>
        </w:tc>
      </w:tr>
      <w:tr w14:paraId="59106864">
        <w:tblPrEx>
          <w:tblCellMar>
            <w:top w:w="0" w:type="dxa"/>
            <w:left w:w="40" w:type="dxa"/>
            <w:bottom w:w="0" w:type="dxa"/>
            <w:right w:w="40" w:type="dxa"/>
          </w:tblCellMar>
        </w:tblPrEx>
        <w:trPr>
          <w:wBefore w:w="0" w:type="dxa"/>
          <w:wAfter w:w="0" w:type="dxa"/>
          <w:jc w:val="center"/>
        </w:trPr>
        <w:tc>
          <w:tcPr>
            <w:tcW w:w="1002" w:type="dxa"/>
            <w:vMerge w:val="continue"/>
            <w:tcBorders>
              <w:left w:val="single" w:color="000000" w:sz="6" w:space="0"/>
              <w:right w:val="single" w:color="000000" w:sz="6" w:space="0"/>
            </w:tcBorders>
            <w:shd w:val="solid" w:color="FFFFFF" w:fill="auto"/>
            <w:noWrap w:val="0"/>
            <w:vAlign w:val="top"/>
          </w:tcPr>
          <w:p w14:paraId="13D784BD">
            <w:pPr>
              <w:autoSpaceDE w:val="0"/>
              <w:autoSpaceDN w:val="0"/>
              <w:adjustRightInd w:val="0"/>
              <w:spacing w:before="12" w:after="12"/>
              <w:jc w:val="left"/>
              <w:rPr>
                <w:rFonts w:ascii="宋体" w:cs="宋体"/>
                <w:kern w:val="0"/>
                <w:sz w:val="18"/>
                <w:szCs w:val="18"/>
              </w:rPr>
            </w:pPr>
          </w:p>
        </w:tc>
        <w:tc>
          <w:tcPr>
            <w:tcW w:w="1680" w:type="dxa"/>
            <w:vMerge w:val="continue"/>
            <w:tcBorders>
              <w:left w:val="single" w:color="000000" w:sz="6" w:space="0"/>
              <w:right w:val="single" w:color="000000" w:sz="6" w:space="0"/>
            </w:tcBorders>
            <w:shd w:val="solid" w:color="FFFFFF" w:fill="auto"/>
            <w:noWrap w:val="0"/>
            <w:vAlign w:val="top"/>
          </w:tcPr>
          <w:p w14:paraId="799C2615">
            <w:pPr>
              <w:autoSpaceDE w:val="0"/>
              <w:autoSpaceDN w:val="0"/>
              <w:adjustRightInd w:val="0"/>
              <w:spacing w:before="12" w:after="12"/>
              <w:jc w:val="left"/>
              <w:rPr>
                <w:rFonts w:hint="eastAsia" w:ascii="宋体" w:cs="宋体"/>
                <w:kern w:val="0"/>
                <w:sz w:val="18"/>
                <w:szCs w:val="18"/>
              </w:rPr>
            </w:pPr>
          </w:p>
        </w:tc>
        <w:tc>
          <w:tcPr>
            <w:tcW w:w="960" w:type="dxa"/>
            <w:tcBorders>
              <w:top w:val="single" w:color="000000" w:sz="6" w:space="0"/>
              <w:left w:val="single" w:color="000000" w:sz="6" w:space="0"/>
              <w:bottom w:val="single" w:color="000000" w:sz="6" w:space="0"/>
              <w:right w:val="single" w:color="000000" w:sz="6" w:space="0"/>
            </w:tcBorders>
            <w:shd w:val="solid" w:color="FFFFFF" w:fill="auto"/>
            <w:noWrap w:val="0"/>
            <w:vAlign w:val="top"/>
          </w:tcPr>
          <w:p w14:paraId="6DD330E5">
            <w:pPr>
              <w:autoSpaceDE w:val="0"/>
              <w:autoSpaceDN w:val="0"/>
              <w:adjustRightInd w:val="0"/>
              <w:spacing w:before="12" w:after="12"/>
              <w:jc w:val="left"/>
              <w:rPr>
                <w:rFonts w:ascii="宋体" w:cs="宋体"/>
                <w:kern w:val="0"/>
                <w:sz w:val="18"/>
                <w:szCs w:val="18"/>
              </w:rPr>
            </w:pPr>
            <w:r>
              <w:rPr>
                <w:rFonts w:ascii="宋体" w:cs="宋体"/>
                <w:kern w:val="0"/>
                <w:sz w:val="18"/>
                <w:szCs w:val="18"/>
              </w:rPr>
              <w:t>R10</w:t>
            </w:r>
            <w:r>
              <w:rPr>
                <w:rFonts w:hint="eastAsia" w:ascii="宋体" w:cs="宋体"/>
                <w:kern w:val="0"/>
                <w:sz w:val="18"/>
                <w:szCs w:val="18"/>
              </w:rPr>
              <w:t>3</w:t>
            </w:r>
          </w:p>
        </w:tc>
        <w:tc>
          <w:tcPr>
            <w:tcW w:w="4338" w:type="dxa"/>
            <w:tcBorders>
              <w:top w:val="single" w:color="000000" w:sz="6" w:space="0"/>
              <w:left w:val="single" w:color="000000" w:sz="6" w:space="0"/>
              <w:bottom w:val="single" w:color="000000" w:sz="6" w:space="0"/>
              <w:right w:val="single" w:color="000000" w:sz="6" w:space="0"/>
            </w:tcBorders>
            <w:shd w:val="solid" w:color="FFFFFF" w:fill="auto"/>
            <w:noWrap w:val="0"/>
            <w:vAlign w:val="top"/>
          </w:tcPr>
          <w:p w14:paraId="51B7FA43">
            <w:pPr>
              <w:autoSpaceDE w:val="0"/>
              <w:autoSpaceDN w:val="0"/>
              <w:adjustRightInd w:val="0"/>
              <w:spacing w:before="12" w:after="12"/>
              <w:jc w:val="left"/>
              <w:rPr>
                <w:rFonts w:hint="eastAsia" w:ascii="宋体" w:cs="宋体"/>
                <w:kern w:val="0"/>
                <w:sz w:val="18"/>
                <w:szCs w:val="18"/>
              </w:rPr>
            </w:pPr>
            <w:r>
              <w:rPr>
                <w:rFonts w:hint="eastAsia" w:ascii="宋体" w:cs="宋体"/>
                <w:kern w:val="0"/>
                <w:sz w:val="18"/>
                <w:szCs w:val="18"/>
              </w:rPr>
              <w:t>单客户购买所有产品的规模上限</w:t>
            </w:r>
          </w:p>
        </w:tc>
      </w:tr>
      <w:tr w14:paraId="5954A3E6">
        <w:tblPrEx>
          <w:tblCellMar>
            <w:top w:w="0" w:type="dxa"/>
            <w:left w:w="40" w:type="dxa"/>
            <w:bottom w:w="0" w:type="dxa"/>
            <w:right w:w="40" w:type="dxa"/>
          </w:tblCellMar>
        </w:tblPrEx>
        <w:trPr>
          <w:wBefore w:w="0" w:type="dxa"/>
          <w:wAfter w:w="0" w:type="dxa"/>
          <w:jc w:val="center"/>
        </w:trPr>
        <w:tc>
          <w:tcPr>
            <w:tcW w:w="1002" w:type="dxa"/>
            <w:vMerge w:val="continue"/>
            <w:tcBorders>
              <w:left w:val="single" w:color="000000" w:sz="6" w:space="0"/>
              <w:right w:val="single" w:color="000000" w:sz="6" w:space="0"/>
            </w:tcBorders>
            <w:shd w:val="solid" w:color="FFFFFF" w:fill="auto"/>
            <w:noWrap w:val="0"/>
            <w:vAlign w:val="top"/>
          </w:tcPr>
          <w:p w14:paraId="4763F99C">
            <w:pPr>
              <w:autoSpaceDE w:val="0"/>
              <w:autoSpaceDN w:val="0"/>
              <w:adjustRightInd w:val="0"/>
              <w:spacing w:before="12" w:after="12"/>
              <w:jc w:val="left"/>
              <w:rPr>
                <w:rFonts w:ascii="宋体" w:cs="宋体"/>
                <w:kern w:val="0"/>
                <w:sz w:val="18"/>
                <w:szCs w:val="18"/>
              </w:rPr>
            </w:pPr>
          </w:p>
        </w:tc>
        <w:tc>
          <w:tcPr>
            <w:tcW w:w="1680" w:type="dxa"/>
            <w:vMerge w:val="continue"/>
            <w:tcBorders>
              <w:left w:val="single" w:color="000000" w:sz="6" w:space="0"/>
              <w:right w:val="single" w:color="000000" w:sz="6" w:space="0"/>
            </w:tcBorders>
            <w:shd w:val="solid" w:color="FFFFFF" w:fill="auto"/>
            <w:noWrap w:val="0"/>
            <w:vAlign w:val="top"/>
          </w:tcPr>
          <w:p w14:paraId="7D849FBD">
            <w:pPr>
              <w:autoSpaceDE w:val="0"/>
              <w:autoSpaceDN w:val="0"/>
              <w:adjustRightInd w:val="0"/>
              <w:spacing w:before="12" w:after="12"/>
              <w:jc w:val="left"/>
              <w:rPr>
                <w:rFonts w:hint="eastAsia" w:ascii="宋体" w:cs="宋体"/>
                <w:kern w:val="0"/>
                <w:sz w:val="18"/>
                <w:szCs w:val="18"/>
              </w:rPr>
            </w:pPr>
          </w:p>
        </w:tc>
        <w:tc>
          <w:tcPr>
            <w:tcW w:w="960" w:type="dxa"/>
            <w:tcBorders>
              <w:top w:val="single" w:color="000000" w:sz="6" w:space="0"/>
              <w:left w:val="single" w:color="000000" w:sz="6" w:space="0"/>
              <w:bottom w:val="single" w:color="000000" w:sz="6" w:space="0"/>
              <w:right w:val="single" w:color="000000" w:sz="6" w:space="0"/>
            </w:tcBorders>
            <w:shd w:val="solid" w:color="FFFFFF" w:fill="auto"/>
            <w:noWrap w:val="0"/>
            <w:vAlign w:val="top"/>
          </w:tcPr>
          <w:p w14:paraId="4757A3C4">
            <w:pPr>
              <w:autoSpaceDE w:val="0"/>
              <w:autoSpaceDN w:val="0"/>
              <w:adjustRightInd w:val="0"/>
              <w:spacing w:before="12" w:after="12"/>
              <w:jc w:val="left"/>
              <w:rPr>
                <w:rFonts w:ascii="宋体" w:cs="宋体"/>
                <w:kern w:val="0"/>
                <w:sz w:val="18"/>
                <w:szCs w:val="18"/>
              </w:rPr>
            </w:pPr>
            <w:r>
              <w:rPr>
                <w:rFonts w:ascii="宋体" w:cs="宋体"/>
                <w:kern w:val="0"/>
                <w:sz w:val="18"/>
                <w:szCs w:val="18"/>
              </w:rPr>
              <w:t>R10</w:t>
            </w:r>
            <w:r>
              <w:rPr>
                <w:rFonts w:hint="eastAsia" w:ascii="宋体" w:cs="宋体"/>
                <w:kern w:val="0"/>
                <w:sz w:val="18"/>
                <w:szCs w:val="18"/>
              </w:rPr>
              <w:t>4</w:t>
            </w:r>
          </w:p>
        </w:tc>
        <w:tc>
          <w:tcPr>
            <w:tcW w:w="4338" w:type="dxa"/>
            <w:tcBorders>
              <w:top w:val="single" w:color="000000" w:sz="6" w:space="0"/>
              <w:left w:val="single" w:color="000000" w:sz="6" w:space="0"/>
              <w:bottom w:val="single" w:color="000000" w:sz="6" w:space="0"/>
              <w:right w:val="single" w:color="000000" w:sz="6" w:space="0"/>
            </w:tcBorders>
            <w:shd w:val="solid" w:color="FFFFFF" w:fill="auto"/>
            <w:noWrap w:val="0"/>
            <w:vAlign w:val="top"/>
          </w:tcPr>
          <w:p w14:paraId="2D6FCBE8">
            <w:pPr>
              <w:autoSpaceDE w:val="0"/>
              <w:autoSpaceDN w:val="0"/>
              <w:adjustRightInd w:val="0"/>
              <w:spacing w:before="12" w:after="12"/>
              <w:jc w:val="left"/>
              <w:rPr>
                <w:rFonts w:hint="eastAsia" w:ascii="宋体" w:cs="宋体"/>
                <w:kern w:val="0"/>
                <w:sz w:val="18"/>
                <w:szCs w:val="18"/>
              </w:rPr>
            </w:pPr>
            <w:r>
              <w:rPr>
                <w:rFonts w:hint="eastAsia" w:ascii="宋体" w:cs="宋体"/>
                <w:kern w:val="0"/>
                <w:sz w:val="18"/>
                <w:szCs w:val="18"/>
              </w:rPr>
              <w:t>单客户当日购买单一产品的规模上限</w:t>
            </w:r>
          </w:p>
        </w:tc>
      </w:tr>
      <w:tr w14:paraId="13737913">
        <w:tblPrEx>
          <w:tblCellMar>
            <w:top w:w="0" w:type="dxa"/>
            <w:left w:w="40" w:type="dxa"/>
            <w:bottom w:w="0" w:type="dxa"/>
            <w:right w:w="40" w:type="dxa"/>
          </w:tblCellMar>
        </w:tblPrEx>
        <w:trPr>
          <w:wBefore w:w="0" w:type="dxa"/>
          <w:wAfter w:w="0" w:type="dxa"/>
          <w:jc w:val="center"/>
        </w:trPr>
        <w:tc>
          <w:tcPr>
            <w:tcW w:w="1002" w:type="dxa"/>
            <w:tcBorders>
              <w:left w:val="single" w:color="000000" w:sz="6" w:space="0"/>
              <w:right w:val="single" w:color="000000" w:sz="6" w:space="0"/>
            </w:tcBorders>
            <w:shd w:val="solid" w:color="FFFFFF" w:fill="auto"/>
            <w:noWrap w:val="0"/>
            <w:vAlign w:val="top"/>
          </w:tcPr>
          <w:p w14:paraId="12A00775">
            <w:pPr>
              <w:autoSpaceDE w:val="0"/>
              <w:autoSpaceDN w:val="0"/>
              <w:adjustRightInd w:val="0"/>
              <w:spacing w:before="12" w:after="12"/>
              <w:jc w:val="left"/>
              <w:rPr>
                <w:rFonts w:ascii="宋体" w:cs="宋体"/>
                <w:kern w:val="0"/>
                <w:sz w:val="18"/>
                <w:szCs w:val="18"/>
              </w:rPr>
            </w:pPr>
          </w:p>
        </w:tc>
        <w:tc>
          <w:tcPr>
            <w:tcW w:w="1680" w:type="dxa"/>
            <w:tcBorders>
              <w:left w:val="single" w:color="000000" w:sz="6" w:space="0"/>
              <w:right w:val="single" w:color="000000" w:sz="6" w:space="0"/>
            </w:tcBorders>
            <w:shd w:val="solid" w:color="FFFFFF" w:fill="auto"/>
            <w:noWrap w:val="0"/>
            <w:vAlign w:val="top"/>
          </w:tcPr>
          <w:p w14:paraId="3996C979">
            <w:pPr>
              <w:autoSpaceDE w:val="0"/>
              <w:autoSpaceDN w:val="0"/>
              <w:adjustRightInd w:val="0"/>
              <w:spacing w:before="12" w:after="12"/>
              <w:jc w:val="left"/>
              <w:rPr>
                <w:rFonts w:hint="eastAsia" w:ascii="宋体" w:cs="宋体"/>
                <w:kern w:val="0"/>
                <w:sz w:val="18"/>
                <w:szCs w:val="18"/>
              </w:rPr>
            </w:pPr>
          </w:p>
        </w:tc>
        <w:tc>
          <w:tcPr>
            <w:tcW w:w="960" w:type="dxa"/>
            <w:tcBorders>
              <w:top w:val="single" w:color="000000" w:sz="6" w:space="0"/>
              <w:left w:val="single" w:color="000000" w:sz="6" w:space="0"/>
              <w:bottom w:val="single" w:color="000000" w:sz="6" w:space="0"/>
              <w:right w:val="single" w:color="000000" w:sz="6" w:space="0"/>
            </w:tcBorders>
            <w:shd w:val="solid" w:color="FFFFFF" w:fill="auto"/>
            <w:noWrap w:val="0"/>
            <w:vAlign w:val="top"/>
          </w:tcPr>
          <w:p w14:paraId="38B591B8">
            <w:pPr>
              <w:autoSpaceDE w:val="0"/>
              <w:autoSpaceDN w:val="0"/>
              <w:adjustRightInd w:val="0"/>
              <w:spacing w:before="12" w:after="12"/>
              <w:jc w:val="left"/>
              <w:rPr>
                <w:rFonts w:ascii="宋体" w:cs="宋体"/>
                <w:kern w:val="0"/>
                <w:sz w:val="18"/>
                <w:szCs w:val="18"/>
              </w:rPr>
            </w:pPr>
            <w:r>
              <w:rPr>
                <w:rFonts w:ascii="宋体" w:cs="宋体"/>
                <w:kern w:val="0"/>
                <w:sz w:val="18"/>
                <w:szCs w:val="18"/>
              </w:rPr>
              <w:t>R105</w:t>
            </w:r>
          </w:p>
        </w:tc>
        <w:tc>
          <w:tcPr>
            <w:tcW w:w="4338" w:type="dxa"/>
            <w:tcBorders>
              <w:top w:val="single" w:color="000000" w:sz="6" w:space="0"/>
              <w:left w:val="single" w:color="000000" w:sz="6" w:space="0"/>
              <w:bottom w:val="single" w:color="000000" w:sz="6" w:space="0"/>
              <w:right w:val="single" w:color="000000" w:sz="6" w:space="0"/>
            </w:tcBorders>
            <w:shd w:val="solid" w:color="FFFFFF" w:fill="auto"/>
            <w:noWrap w:val="0"/>
            <w:vAlign w:val="top"/>
          </w:tcPr>
          <w:p w14:paraId="0B3314A2">
            <w:pPr>
              <w:autoSpaceDE w:val="0"/>
              <w:autoSpaceDN w:val="0"/>
              <w:adjustRightInd w:val="0"/>
              <w:spacing w:before="12" w:after="12"/>
              <w:jc w:val="left"/>
              <w:rPr>
                <w:rFonts w:hint="eastAsia" w:ascii="宋体" w:cs="宋体"/>
                <w:kern w:val="0"/>
                <w:sz w:val="18"/>
                <w:szCs w:val="18"/>
              </w:rPr>
            </w:pPr>
            <w:r>
              <w:rPr>
                <w:rFonts w:hint="eastAsia" w:ascii="宋体" w:cs="宋体"/>
                <w:kern w:val="0"/>
                <w:sz w:val="18"/>
                <w:szCs w:val="18"/>
              </w:rPr>
              <w:t>单客户单产品当日预约上限</w:t>
            </w:r>
          </w:p>
        </w:tc>
      </w:tr>
      <w:tr w14:paraId="780BE74B">
        <w:tblPrEx>
          <w:tblCellMar>
            <w:top w:w="0" w:type="dxa"/>
            <w:left w:w="40" w:type="dxa"/>
            <w:bottom w:w="0" w:type="dxa"/>
            <w:right w:w="40" w:type="dxa"/>
          </w:tblCellMar>
        </w:tblPrEx>
        <w:trPr>
          <w:wBefore w:w="0" w:type="dxa"/>
          <w:wAfter w:w="0" w:type="dxa"/>
          <w:jc w:val="center"/>
        </w:trPr>
        <w:tc>
          <w:tcPr>
            <w:tcW w:w="1002" w:type="dxa"/>
            <w:tcBorders>
              <w:left w:val="single" w:color="000000" w:sz="6" w:space="0"/>
              <w:bottom w:val="single" w:color="000000" w:sz="6" w:space="0"/>
              <w:right w:val="single" w:color="000000" w:sz="6" w:space="0"/>
            </w:tcBorders>
            <w:shd w:val="solid" w:color="FFFFFF" w:fill="auto"/>
            <w:noWrap w:val="0"/>
            <w:vAlign w:val="top"/>
          </w:tcPr>
          <w:p w14:paraId="6ED24BA7">
            <w:pPr>
              <w:autoSpaceDE w:val="0"/>
              <w:autoSpaceDN w:val="0"/>
              <w:adjustRightInd w:val="0"/>
              <w:spacing w:before="12" w:after="12"/>
              <w:jc w:val="left"/>
              <w:rPr>
                <w:rFonts w:ascii="宋体" w:cs="宋体"/>
                <w:kern w:val="0"/>
                <w:sz w:val="18"/>
                <w:szCs w:val="18"/>
              </w:rPr>
            </w:pPr>
          </w:p>
        </w:tc>
        <w:tc>
          <w:tcPr>
            <w:tcW w:w="1680" w:type="dxa"/>
            <w:tcBorders>
              <w:left w:val="single" w:color="000000" w:sz="6" w:space="0"/>
              <w:bottom w:val="single" w:color="000000" w:sz="6" w:space="0"/>
              <w:right w:val="single" w:color="000000" w:sz="6" w:space="0"/>
            </w:tcBorders>
            <w:shd w:val="solid" w:color="FFFFFF" w:fill="auto"/>
            <w:noWrap w:val="0"/>
            <w:vAlign w:val="top"/>
          </w:tcPr>
          <w:p w14:paraId="45B42B2D">
            <w:pPr>
              <w:autoSpaceDE w:val="0"/>
              <w:autoSpaceDN w:val="0"/>
              <w:adjustRightInd w:val="0"/>
              <w:spacing w:before="12" w:after="12"/>
              <w:jc w:val="left"/>
              <w:rPr>
                <w:rFonts w:hint="eastAsia" w:ascii="宋体" w:cs="宋体"/>
                <w:kern w:val="0"/>
                <w:sz w:val="18"/>
                <w:szCs w:val="18"/>
              </w:rPr>
            </w:pPr>
          </w:p>
        </w:tc>
        <w:tc>
          <w:tcPr>
            <w:tcW w:w="960" w:type="dxa"/>
            <w:tcBorders>
              <w:top w:val="single" w:color="000000" w:sz="6" w:space="0"/>
              <w:left w:val="single" w:color="000000" w:sz="6" w:space="0"/>
              <w:bottom w:val="single" w:color="000000" w:sz="6" w:space="0"/>
              <w:right w:val="single" w:color="000000" w:sz="6" w:space="0"/>
            </w:tcBorders>
            <w:shd w:val="solid" w:color="FFFFFF" w:fill="auto"/>
            <w:noWrap w:val="0"/>
            <w:vAlign w:val="top"/>
          </w:tcPr>
          <w:p w14:paraId="2C369E47">
            <w:pPr>
              <w:autoSpaceDE w:val="0"/>
              <w:autoSpaceDN w:val="0"/>
              <w:adjustRightInd w:val="0"/>
              <w:spacing w:before="12" w:after="12"/>
              <w:jc w:val="left"/>
              <w:rPr>
                <w:rFonts w:ascii="宋体" w:cs="宋体"/>
                <w:kern w:val="0"/>
                <w:sz w:val="18"/>
                <w:szCs w:val="18"/>
              </w:rPr>
            </w:pPr>
            <w:r>
              <w:rPr>
                <w:rFonts w:ascii="宋体" w:cs="宋体"/>
                <w:kern w:val="0"/>
                <w:sz w:val="18"/>
                <w:szCs w:val="18"/>
              </w:rPr>
              <w:t>R106</w:t>
            </w:r>
          </w:p>
        </w:tc>
        <w:tc>
          <w:tcPr>
            <w:tcW w:w="4338" w:type="dxa"/>
            <w:tcBorders>
              <w:top w:val="single" w:color="000000" w:sz="6" w:space="0"/>
              <w:left w:val="single" w:color="000000" w:sz="6" w:space="0"/>
              <w:bottom w:val="single" w:color="000000" w:sz="6" w:space="0"/>
              <w:right w:val="single" w:color="000000" w:sz="6" w:space="0"/>
            </w:tcBorders>
            <w:shd w:val="solid" w:color="FFFFFF" w:fill="auto"/>
            <w:noWrap w:val="0"/>
            <w:vAlign w:val="top"/>
          </w:tcPr>
          <w:p w14:paraId="1C6E73D5">
            <w:pPr>
              <w:autoSpaceDE w:val="0"/>
              <w:autoSpaceDN w:val="0"/>
              <w:adjustRightInd w:val="0"/>
              <w:spacing w:before="12" w:after="12"/>
              <w:jc w:val="left"/>
              <w:rPr>
                <w:rFonts w:hint="eastAsia" w:ascii="宋体" w:cs="宋体"/>
                <w:kern w:val="0"/>
                <w:sz w:val="18"/>
                <w:szCs w:val="18"/>
              </w:rPr>
            </w:pPr>
            <w:r>
              <w:rPr>
                <w:rFonts w:hint="eastAsia" w:ascii="宋体" w:cs="宋体"/>
                <w:kern w:val="0"/>
                <w:sz w:val="18"/>
                <w:szCs w:val="18"/>
              </w:rPr>
              <w:t>单客户全产品当日预约上限</w:t>
            </w:r>
          </w:p>
        </w:tc>
      </w:tr>
    </w:tbl>
    <w:p w14:paraId="7250C536">
      <w:pPr>
        <w:jc w:val="left"/>
        <w:rPr>
          <w:rFonts w:hint="eastAsia" w:ascii="宋体" w:hAnsi="宋体"/>
          <w:szCs w:val="21"/>
        </w:rPr>
      </w:pPr>
      <w:r>
        <w:rPr>
          <w:rFonts w:hint="eastAsia" w:ascii="宋体" w:hAnsi="宋体"/>
          <w:szCs w:val="21"/>
        </w:rPr>
        <w:t>此字典项有专门的程序控制逻辑，自行增加字典子项程序不会控制。</w:t>
      </w:r>
    </w:p>
    <w:p w14:paraId="6D3202C2">
      <w:pPr>
        <w:numPr>
          <w:ilvl w:val="0"/>
          <w:numId w:val="16"/>
        </w:numPr>
        <w:spacing w:line="360" w:lineRule="auto"/>
        <w:jc w:val="left"/>
        <w:rPr>
          <w:rFonts w:hint="eastAsia"/>
          <w:lang/>
        </w:rPr>
      </w:pPr>
      <w:r>
        <w:rPr>
          <w:rFonts w:hint="eastAsia"/>
          <w:lang/>
        </w:rPr>
        <w:t>R101用来控制：单客户</w:t>
      </w:r>
      <w:r>
        <w:rPr>
          <w:rFonts w:hint="eastAsia" w:ascii="宋体" w:hAnsi="宋体"/>
          <w:szCs w:val="21"/>
        </w:rPr>
        <w:t>单日申购品种类别为自动展期但选择不自动展期的额度上限（仅含当日初始交易委托）</w:t>
      </w:r>
    </w:p>
    <w:p w14:paraId="372424B2">
      <w:pPr>
        <w:numPr>
          <w:ilvl w:val="0"/>
          <w:numId w:val="16"/>
        </w:numPr>
        <w:spacing w:line="360" w:lineRule="auto"/>
        <w:jc w:val="left"/>
        <w:rPr>
          <w:rFonts w:hint="eastAsia"/>
          <w:lang/>
        </w:rPr>
      </w:pPr>
      <w:r>
        <w:rPr>
          <w:rFonts w:hint="eastAsia"/>
          <w:lang/>
        </w:rPr>
        <w:t>R102用来控制：单客户购买某一产品的规模上限，包含单客户同一产品的合约和初始交易总共占用的额度</w:t>
      </w:r>
    </w:p>
    <w:p w14:paraId="71BA731E">
      <w:pPr>
        <w:numPr>
          <w:ilvl w:val="0"/>
          <w:numId w:val="16"/>
        </w:numPr>
        <w:spacing w:line="360" w:lineRule="auto"/>
        <w:jc w:val="left"/>
        <w:rPr>
          <w:rFonts w:hint="eastAsia"/>
          <w:lang/>
        </w:rPr>
      </w:pPr>
      <w:r>
        <w:rPr>
          <w:rFonts w:hint="eastAsia"/>
          <w:lang/>
        </w:rPr>
        <w:t>R103用来控制：单客户购买所有产品的规模上限，包含单客户所有品种的合约和初始交易总共占用的额度</w:t>
      </w:r>
    </w:p>
    <w:p w14:paraId="4BC07002">
      <w:pPr>
        <w:numPr>
          <w:ilvl w:val="0"/>
          <w:numId w:val="16"/>
        </w:numPr>
        <w:spacing w:line="360" w:lineRule="auto"/>
        <w:jc w:val="left"/>
        <w:rPr>
          <w:lang/>
        </w:rPr>
      </w:pPr>
      <w:r>
        <w:rPr>
          <w:rFonts w:hint="eastAsia"/>
          <w:lang/>
        </w:rPr>
        <w:t>R104用来控制：单客户当日购买单一产品的规模上限，仅包含当日初始交易委托总共占用的额度</w:t>
      </w:r>
    </w:p>
    <w:p w14:paraId="313B7019">
      <w:pPr>
        <w:numPr>
          <w:ilvl w:val="0"/>
          <w:numId w:val="16"/>
        </w:numPr>
        <w:spacing w:line="360" w:lineRule="auto"/>
        <w:jc w:val="left"/>
        <w:rPr>
          <w:rFonts w:hint="eastAsia"/>
          <w:lang/>
        </w:rPr>
      </w:pPr>
      <w:r>
        <w:rPr>
          <w:rFonts w:hint="eastAsia"/>
          <w:lang/>
        </w:rPr>
        <w:t>R</w:t>
      </w:r>
      <w:r>
        <w:rPr>
          <w:lang/>
        </w:rPr>
        <w:t>105</w:t>
      </w:r>
      <w:r>
        <w:rPr>
          <w:rFonts w:hint="eastAsia"/>
          <w:lang/>
        </w:rPr>
        <w:t>用来控制：单客户当日预约单一产品的规模上限，仅包含当日初始交易预约占用的额度</w:t>
      </w:r>
    </w:p>
    <w:p w14:paraId="69830340">
      <w:pPr>
        <w:numPr>
          <w:ilvl w:val="0"/>
          <w:numId w:val="16"/>
        </w:numPr>
        <w:spacing w:line="360" w:lineRule="auto"/>
        <w:jc w:val="left"/>
        <w:rPr>
          <w:rFonts w:hint="eastAsia"/>
          <w:lang/>
        </w:rPr>
      </w:pPr>
      <w:r>
        <w:rPr>
          <w:rFonts w:hint="eastAsia"/>
          <w:lang/>
        </w:rPr>
        <w:t>R</w:t>
      </w:r>
      <w:r>
        <w:rPr>
          <w:lang/>
        </w:rPr>
        <w:t>106</w:t>
      </w:r>
      <w:r>
        <w:rPr>
          <w:rFonts w:hint="eastAsia"/>
          <w:lang/>
        </w:rPr>
        <w:t>用来控制：单客户当日预约所有产品的规模上限，仅包含当日初始交易预约占用的额度</w:t>
      </w:r>
    </w:p>
    <w:p w14:paraId="5E807938">
      <w:pPr>
        <w:jc w:val="left"/>
        <w:rPr>
          <w:rFonts w:hint="eastAsia" w:ascii="宋体" w:hAnsi="宋体"/>
          <w:szCs w:val="21"/>
        </w:rPr>
      </w:pPr>
      <w:r>
        <w:rPr>
          <w:rFonts w:hint="eastAsia" w:ascii="宋体" w:hAnsi="宋体"/>
          <w:szCs w:val="21"/>
        </w:rPr>
        <w:t>注意：</w:t>
      </w:r>
    </w:p>
    <w:p w14:paraId="662A7AFC">
      <w:pPr>
        <w:numPr>
          <w:ilvl w:val="0"/>
          <w:numId w:val="24"/>
        </w:numPr>
        <w:jc w:val="left"/>
        <w:rPr>
          <w:rFonts w:hint="eastAsia" w:ascii="宋体" w:hAnsi="宋体"/>
          <w:szCs w:val="21"/>
        </w:rPr>
      </w:pPr>
      <w:r>
        <w:rPr>
          <w:rFonts w:hint="eastAsia" w:ascii="宋体" w:hAnsi="宋体"/>
          <w:szCs w:val="21"/>
        </w:rPr>
        <w:t>在设置时，注意是产品编码，不是证券代码，上海报价回购的产品编码规则为证券代码+购回天数（3位）+000；</w:t>
      </w:r>
    </w:p>
    <w:p w14:paraId="41A828AB">
      <w:pPr>
        <w:numPr>
          <w:ilvl w:val="0"/>
          <w:numId w:val="24"/>
        </w:numPr>
        <w:jc w:val="left"/>
        <w:rPr>
          <w:rFonts w:hint="eastAsia" w:ascii="宋体" w:hAnsi="宋体"/>
          <w:szCs w:val="21"/>
        </w:rPr>
      </w:pPr>
      <w:r>
        <w:rPr>
          <w:rFonts w:hint="eastAsia" w:ascii="宋体" w:hAnsi="宋体"/>
          <w:szCs w:val="21"/>
        </w:rPr>
        <w:t>控制阀值为金额，不是额度。</w:t>
      </w:r>
    </w:p>
    <w:p w14:paraId="49FED045">
      <w:pPr>
        <w:numPr>
          <w:ilvl w:val="0"/>
          <w:numId w:val="24"/>
        </w:numPr>
        <w:jc w:val="left"/>
        <w:rPr>
          <w:rFonts w:hint="eastAsia" w:ascii="宋体" w:hAnsi="宋体"/>
          <w:szCs w:val="21"/>
        </w:rPr>
      </w:pPr>
      <w:r>
        <w:rPr>
          <w:rFonts w:hint="eastAsia" w:ascii="宋体" w:hAnsi="宋体"/>
          <w:szCs w:val="21"/>
        </w:rPr>
        <w:t>支持同一证券代码多个产品编码的设置</w:t>
      </w:r>
    </w:p>
    <w:p w14:paraId="367FFC3A">
      <w:pPr>
        <w:numPr>
          <w:ilvl w:val="0"/>
          <w:numId w:val="24"/>
        </w:numPr>
        <w:jc w:val="left"/>
        <w:rPr>
          <w:rFonts w:hint="eastAsia" w:ascii="宋体" w:hAnsi="宋体"/>
          <w:szCs w:val="21"/>
        </w:rPr>
      </w:pPr>
      <w:r>
        <w:rPr>
          <w:rFonts w:hint="eastAsia" w:ascii="宋体" w:hAnsi="宋体"/>
          <w:szCs w:val="21"/>
        </w:rPr>
        <w:t>上述控制都要减去巨额购回控制表</w:t>
      </w:r>
      <w:r>
        <w:rPr>
          <w:rFonts w:ascii="宋体" w:hAnsi="宋体"/>
          <w:szCs w:val="21"/>
        </w:rPr>
        <w:t>bj_riskctrl_cust</w:t>
      </w:r>
      <w:r>
        <w:rPr>
          <w:rFonts w:hint="eastAsia" w:ascii="宋体" w:hAnsi="宋体"/>
          <w:szCs w:val="21"/>
        </w:rPr>
        <w:t>当天购回的金额</w:t>
      </w:r>
    </w:p>
    <w:p w14:paraId="584E21A7">
      <w:pPr>
        <w:ind w:left="360"/>
        <w:jc w:val="left"/>
        <w:rPr>
          <w:rFonts w:hint="eastAsia" w:ascii="宋体" w:hAnsi="宋体"/>
          <w:szCs w:val="21"/>
        </w:rPr>
      </w:pPr>
    </w:p>
    <w:p w14:paraId="23B30604">
      <w:pPr>
        <w:jc w:val="left"/>
        <w:rPr>
          <w:rFonts w:hint="eastAsia" w:ascii="宋体" w:hAnsi="宋体"/>
          <w:b/>
          <w:szCs w:val="21"/>
        </w:rPr>
      </w:pPr>
      <w:r>
        <w:rPr>
          <w:rFonts w:hint="eastAsia" w:ascii="宋体" w:hAnsi="宋体"/>
          <w:b/>
          <w:szCs w:val="21"/>
        </w:rPr>
        <w:t>举例说明：</w:t>
      </w:r>
    </w:p>
    <w:p w14:paraId="2F53679E">
      <w:pPr>
        <w:jc w:val="left"/>
        <w:rPr>
          <w:rFonts w:hint="eastAsia" w:ascii="宋体" w:hAnsi="宋体"/>
          <w:b/>
          <w:szCs w:val="21"/>
        </w:rPr>
      </w:pPr>
      <w:r>
        <w:rPr>
          <w:rFonts w:hint="eastAsia" w:ascii="宋体" w:hAnsi="宋体"/>
          <w:b/>
          <w:szCs w:val="21"/>
        </w:rPr>
        <w:t>1、R101：单客户当日申购不展期额度上限</w:t>
      </w:r>
    </w:p>
    <w:p w14:paraId="07547FED">
      <w:pPr>
        <w:ind w:left="360"/>
        <w:jc w:val="left"/>
        <w:rPr>
          <w:rFonts w:hint="eastAsia"/>
          <w:lang/>
        </w:rPr>
      </w:pPr>
      <w:r>
        <w:rPr>
          <w:rFonts w:hint="eastAsia"/>
          <w:lang/>
        </w:rPr>
        <w:t>T日，沪A报价回购一天期品种205001的展期类型为自动展期。品种额度为5000000.</w:t>
      </w:r>
    </w:p>
    <w:p w14:paraId="142C4BC8">
      <w:pPr>
        <w:ind w:left="360"/>
        <w:jc w:val="left"/>
        <w:rPr>
          <w:rFonts w:hint="eastAsia"/>
          <w:lang/>
        </w:rPr>
      </w:pPr>
      <w:r>
        <w:rPr>
          <w:rFonts w:hint="eastAsia"/>
          <w:lang/>
        </w:rPr>
        <w:t>【报价回购风险控制配置】设置的产品编码205001001000的单客户当日申购不展期额度上限为70000.是否控制：1是</w:t>
      </w:r>
    </w:p>
    <w:p w14:paraId="1161AAB7">
      <w:pPr>
        <w:ind w:left="360"/>
        <w:jc w:val="left"/>
        <w:rPr>
          <w:rFonts w:hint="eastAsia"/>
          <w:lang/>
        </w:rPr>
      </w:pPr>
      <w:r>
        <w:rPr>
          <w:rFonts w:hint="eastAsia"/>
          <w:lang/>
        </w:rPr>
        <w:t>那么：客户A进行205001的报价回购申报，申报数量800，是否展期选择不自动展期。委托失败，提示该客户这笔报价回购委托后申报总额80000超过了风险控制配置的上限70000.</w:t>
      </w:r>
    </w:p>
    <w:p w14:paraId="225C4354">
      <w:pPr>
        <w:jc w:val="left"/>
        <w:rPr>
          <w:rFonts w:hint="eastAsia" w:ascii="宋体" w:hAnsi="宋体"/>
          <w:b/>
          <w:szCs w:val="21"/>
        </w:rPr>
      </w:pPr>
      <w:bookmarkStart w:id="35" w:name="_Toc443723814"/>
      <w:r>
        <w:rPr>
          <w:rFonts w:hint="eastAsia" w:ascii="宋体" w:hAnsi="宋体"/>
          <w:b/>
          <w:szCs w:val="21"/>
        </w:rPr>
        <w:t>2、R102：单客户购买单一产品的规模上限</w:t>
      </w:r>
      <w:bookmarkEnd w:id="35"/>
    </w:p>
    <w:p w14:paraId="2D2517B8">
      <w:pPr>
        <w:rPr>
          <w:rFonts w:hint="eastAsia"/>
          <w:lang/>
        </w:rPr>
      </w:pPr>
      <w:r>
        <w:rPr>
          <w:rFonts w:hint="eastAsia"/>
          <w:lang/>
        </w:rPr>
        <w:t>前提：T日：</w:t>
      </w:r>
    </w:p>
    <w:p w14:paraId="444756B5">
      <w:pPr>
        <w:rPr>
          <w:rFonts w:hint="eastAsia"/>
          <w:lang/>
        </w:rPr>
      </w:pPr>
      <w:r>
        <w:rPr>
          <w:rFonts w:hint="eastAsia"/>
          <w:lang/>
        </w:rPr>
        <w:t>（1）沪A报价回购1天001期品种，展期类型为自动展期，品种额度为5000000。</w:t>
      </w:r>
    </w:p>
    <w:p w14:paraId="57034093">
      <w:pPr>
        <w:rPr>
          <w:rFonts w:hint="eastAsia"/>
          <w:lang/>
        </w:rPr>
      </w:pPr>
      <w:r>
        <w:rPr>
          <w:rFonts w:hint="eastAsia"/>
          <w:lang/>
        </w:rPr>
        <w:t>（2）客户A有沪A报价回购1天001期的合约2笔，1笔展期共200，1笔不展期300，且均当前交易日到期；</w:t>
      </w:r>
      <w:bookmarkStart w:id="36" w:name="_Toc443723815"/>
    </w:p>
    <w:p w14:paraId="4A2A16C0">
      <w:pPr>
        <w:rPr>
          <w:rFonts w:hint="eastAsia"/>
          <w:lang/>
        </w:rPr>
      </w:pPr>
      <w:r>
        <w:rPr>
          <w:rFonts w:hint="eastAsia"/>
          <w:lang/>
        </w:rPr>
        <w:t>（3）客户A已进行品种205001001001的初始交易申报，申报数量100，且交易所废单；</w:t>
      </w:r>
      <w:bookmarkEnd w:id="36"/>
    </w:p>
    <w:p w14:paraId="1AA9FBBA">
      <w:pPr>
        <w:rPr>
          <w:rFonts w:hint="eastAsia"/>
          <w:lang/>
        </w:rPr>
      </w:pPr>
      <w:r>
        <w:rPr>
          <w:rFonts w:hint="eastAsia"/>
          <w:lang/>
        </w:rPr>
        <w:t>（4）【报价回购风险控制配置】设置的产品编码205001001001的R102控制上限为60000.是否控制：1是。</w:t>
      </w:r>
    </w:p>
    <w:p w14:paraId="4E8246ED">
      <w:pPr>
        <w:rPr>
          <w:rFonts w:hint="eastAsia"/>
          <w:lang/>
        </w:rPr>
      </w:pPr>
      <w:r>
        <w:rPr>
          <w:rFonts w:hint="eastAsia"/>
          <w:lang/>
        </w:rPr>
        <w:t>操作步骤：</w:t>
      </w:r>
    </w:p>
    <w:p w14:paraId="2C015027">
      <w:pPr>
        <w:rPr>
          <w:rFonts w:hint="eastAsia"/>
          <w:lang/>
        </w:rPr>
      </w:pPr>
      <w:r>
        <w:rPr>
          <w:rFonts w:hint="eastAsia"/>
          <w:lang/>
        </w:rPr>
        <w:t>客户A进行205001001001的报价回购申报，申报数量500，选择自动展期。</w:t>
      </w:r>
    </w:p>
    <w:p w14:paraId="1FD83555">
      <w:pPr>
        <w:rPr>
          <w:rFonts w:hint="eastAsia"/>
          <w:lang/>
        </w:rPr>
      </w:pPr>
      <w:r>
        <w:rPr>
          <w:rFonts w:hint="eastAsia"/>
          <w:lang/>
        </w:rPr>
        <w:t>执行结果：</w:t>
      </w:r>
    </w:p>
    <w:p w14:paraId="56768955">
      <w:pPr>
        <w:rPr>
          <w:rFonts w:hint="eastAsia"/>
          <w:lang/>
        </w:rPr>
      </w:pPr>
      <w:r>
        <w:rPr>
          <w:rFonts w:hint="eastAsia"/>
          <w:lang/>
        </w:rPr>
        <w:t>委托失败，提示客户A本次委托后上海报价回购品种205001001001的申报总额为70000超过R102设置的风险控制阀值的60000，不允许委托</w:t>
      </w:r>
    </w:p>
    <w:p w14:paraId="5FDBE042">
      <w:pPr>
        <w:jc w:val="left"/>
        <w:rPr>
          <w:rFonts w:hint="eastAsia" w:ascii="宋体" w:hAnsi="宋体"/>
          <w:b/>
          <w:szCs w:val="21"/>
        </w:rPr>
      </w:pPr>
      <w:bookmarkStart w:id="37" w:name="_Toc443723816"/>
      <w:r>
        <w:rPr>
          <w:rFonts w:hint="eastAsia" w:ascii="宋体" w:hAnsi="宋体"/>
          <w:b/>
          <w:szCs w:val="21"/>
        </w:rPr>
        <w:t>3、R103：单客户购买所有产品的规模上限</w:t>
      </w:r>
      <w:bookmarkEnd w:id="37"/>
    </w:p>
    <w:p w14:paraId="243DFD1A">
      <w:pPr>
        <w:rPr>
          <w:rFonts w:hint="eastAsia"/>
          <w:lang/>
        </w:rPr>
      </w:pPr>
      <w:r>
        <w:rPr>
          <w:rFonts w:hint="eastAsia"/>
          <w:lang/>
        </w:rPr>
        <w:t>前提：T日：</w:t>
      </w:r>
    </w:p>
    <w:p w14:paraId="6953AF97">
      <w:pPr>
        <w:rPr>
          <w:rFonts w:hint="eastAsia"/>
          <w:lang/>
        </w:rPr>
      </w:pPr>
      <w:r>
        <w:rPr>
          <w:rFonts w:hint="eastAsia"/>
          <w:lang/>
        </w:rPr>
        <w:t>（1）沪A报价回购7天001期品种，展期类型为自动展期，品种额度为5000000。</w:t>
      </w:r>
    </w:p>
    <w:p w14:paraId="6E4F6941">
      <w:pPr>
        <w:rPr>
          <w:rFonts w:hint="eastAsia"/>
          <w:lang/>
        </w:rPr>
      </w:pPr>
      <w:r>
        <w:rPr>
          <w:rFonts w:hint="eastAsia"/>
          <w:lang/>
        </w:rPr>
        <w:t>（2）客户A有品牌205007007001的合约1笔，展期，共200（到期）；有205007007000的合约1笔，展期，共150（未到期）；</w:t>
      </w:r>
      <w:bookmarkStart w:id="38" w:name="_Toc443723817"/>
    </w:p>
    <w:p w14:paraId="33F624D7">
      <w:pPr>
        <w:rPr>
          <w:rFonts w:hint="eastAsia"/>
          <w:lang/>
        </w:rPr>
      </w:pPr>
      <w:r>
        <w:rPr>
          <w:rFonts w:hint="eastAsia"/>
          <w:lang/>
        </w:rPr>
        <w:t>（3）客户A已进行品种205007007001的初始交易申报，申报数量100，且交易所废单；</w:t>
      </w:r>
      <w:bookmarkEnd w:id="38"/>
    </w:p>
    <w:p w14:paraId="78C295D2">
      <w:pPr>
        <w:rPr>
          <w:rFonts w:hint="eastAsia"/>
          <w:lang/>
        </w:rPr>
      </w:pPr>
      <w:r>
        <w:rPr>
          <w:rFonts w:hint="eastAsia"/>
          <w:lang/>
        </w:rPr>
        <w:t>（4）【报价回购风险控制配置】设置R103控制所有上海报价回购申购上限为60000.是否控制：1是。</w:t>
      </w:r>
    </w:p>
    <w:p w14:paraId="121D712E">
      <w:pPr>
        <w:rPr>
          <w:rFonts w:hint="eastAsia"/>
          <w:lang/>
        </w:rPr>
      </w:pPr>
      <w:r>
        <w:rPr>
          <w:rFonts w:hint="eastAsia"/>
          <w:lang/>
        </w:rPr>
        <w:t>操作步骤：</w:t>
      </w:r>
    </w:p>
    <w:p w14:paraId="6F90CA5F">
      <w:pPr>
        <w:rPr>
          <w:rFonts w:hint="eastAsia"/>
          <w:lang/>
        </w:rPr>
      </w:pPr>
      <w:r>
        <w:rPr>
          <w:rFonts w:hint="eastAsia"/>
          <w:lang/>
        </w:rPr>
        <w:t>客户A进行205007007001的报价回购申报，申报数量500，选择不自动展期。</w:t>
      </w:r>
    </w:p>
    <w:p w14:paraId="787AF1A9">
      <w:pPr>
        <w:rPr>
          <w:rFonts w:hint="eastAsia"/>
          <w:lang/>
        </w:rPr>
      </w:pPr>
      <w:r>
        <w:rPr>
          <w:rFonts w:hint="eastAsia"/>
          <w:lang/>
        </w:rPr>
        <w:t>执行结果：</w:t>
      </w:r>
    </w:p>
    <w:p w14:paraId="4643D9FE">
      <w:pPr>
        <w:rPr>
          <w:rFonts w:hint="eastAsia"/>
          <w:lang/>
        </w:rPr>
      </w:pPr>
      <w:r>
        <w:rPr>
          <w:rFonts w:hint="eastAsia"/>
          <w:lang/>
        </w:rPr>
        <w:t>委托失败，提示客户A本次委托后上海报价回购的申报总额为70000超过R103设置的风险控制阀值的60000，不允许委托</w:t>
      </w:r>
    </w:p>
    <w:p w14:paraId="183ECCCE">
      <w:pPr>
        <w:ind w:left="360"/>
        <w:jc w:val="left"/>
        <w:rPr>
          <w:rFonts w:hint="eastAsia" w:ascii="宋体" w:hAnsi="宋体"/>
          <w:b/>
          <w:szCs w:val="21"/>
          <w:lang/>
        </w:rPr>
      </w:pPr>
    </w:p>
    <w:p w14:paraId="20D53C20">
      <w:pPr>
        <w:pStyle w:val="3"/>
        <w:spacing w:line="360" w:lineRule="auto"/>
        <w:rPr>
          <w:rStyle w:val="31"/>
          <w:rFonts w:hint="eastAsia" w:ascii="华文细黑" w:hAnsi="华文细黑" w:eastAsia="华文细黑"/>
          <w:bCs w:val="0"/>
          <w:sz w:val="24"/>
          <w:szCs w:val="24"/>
        </w:rPr>
      </w:pPr>
      <w:bookmarkStart w:id="39" w:name="_Toc153288717"/>
      <w:r>
        <w:rPr>
          <w:rStyle w:val="31"/>
          <w:rFonts w:hint="eastAsia" w:ascii="华文细黑" w:hAnsi="华文细黑" w:eastAsia="华文细黑"/>
          <w:bCs w:val="0"/>
          <w:sz w:val="24"/>
          <w:szCs w:val="24"/>
        </w:rPr>
        <w:t>10、上海批量报价回购预保留金额设置</w:t>
      </w:r>
      <w:bookmarkEnd w:id="39"/>
    </w:p>
    <w:p w14:paraId="1C6FCEAE">
      <w:pPr>
        <w:ind w:left="1119" w:hanging="1119" w:hangingChars="531"/>
        <w:jc w:val="left"/>
        <w:rPr>
          <w:rFonts w:hint="eastAsia"/>
        </w:rPr>
      </w:pPr>
      <w:r>
        <w:rPr>
          <w:rStyle w:val="38"/>
          <w:rFonts w:hint="eastAsia"/>
          <w:i w:val="0"/>
          <w:color w:val="auto"/>
        </w:rPr>
        <w:t>菜单位置：</w:t>
      </w:r>
      <w:r>
        <w:rPr>
          <w:rFonts w:hint="eastAsia" w:ascii="宋体" w:hAnsi="宋体"/>
          <w:szCs w:val="21"/>
        </w:rPr>
        <w:t>【</w:t>
      </w:r>
      <w:r>
        <w:rPr>
          <w:rFonts w:hint="eastAsia"/>
        </w:rPr>
        <w:t>总部-证券参数-报价回购参数-上海批量报价回购预保留金额设置】</w:t>
      </w:r>
    </w:p>
    <w:p w14:paraId="6151037C">
      <w:pPr>
        <w:jc w:val="left"/>
        <w:rPr>
          <w:rFonts w:hint="eastAsia" w:ascii="宋体" w:hAnsi="宋体"/>
          <w:szCs w:val="21"/>
        </w:rPr>
      </w:pPr>
      <w:r>
        <w:rPr>
          <w:rStyle w:val="38"/>
          <w:rFonts w:hint="eastAsia"/>
          <w:i w:val="0"/>
          <w:color w:val="auto"/>
        </w:rPr>
        <w:t>菜单作用：</w:t>
      </w:r>
      <w:r>
        <w:rPr>
          <w:rFonts w:hint="eastAsia" w:ascii="宋体" w:hAnsi="宋体"/>
          <w:szCs w:val="21"/>
        </w:rPr>
        <w:t>此菜单用于上海批量报价回购时为客户帐户预保留金额</w:t>
      </w:r>
    </w:p>
    <w:p w14:paraId="272212AE">
      <w:pPr>
        <w:jc w:val="left"/>
        <w:rPr>
          <w:rFonts w:hint="eastAsia" w:ascii="宋体" w:hAnsi="宋体"/>
          <w:szCs w:val="21"/>
        </w:rPr>
      </w:pPr>
      <w:r>
        <w:drawing>
          <wp:inline distT="0" distB="0" distL="114300" distR="114300">
            <wp:extent cx="5266690" cy="3503295"/>
            <wp:effectExtent l="0" t="0" r="6350" b="1905"/>
            <wp:docPr id="52"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07"/>
                    <pic:cNvPicPr>
                      <a:picLocks noChangeAspect="1"/>
                    </pic:cNvPicPr>
                  </pic:nvPicPr>
                  <pic:blipFill>
                    <a:blip r:embed="rId62"/>
                    <a:stretch>
                      <a:fillRect/>
                    </a:stretch>
                  </pic:blipFill>
                  <pic:spPr>
                    <a:xfrm>
                      <a:off x="0" y="0"/>
                      <a:ext cx="5266690" cy="3503295"/>
                    </a:xfrm>
                    <a:prstGeom prst="rect">
                      <a:avLst/>
                    </a:prstGeom>
                    <a:noFill/>
                    <a:ln>
                      <a:noFill/>
                    </a:ln>
                  </pic:spPr>
                </pic:pic>
              </a:graphicData>
            </a:graphic>
          </wp:inline>
        </w:drawing>
      </w:r>
    </w:p>
    <w:p w14:paraId="4C6FCB5E">
      <w:pPr>
        <w:rPr>
          <w:rFonts w:hint="eastAsia"/>
          <w:b/>
        </w:rPr>
      </w:pPr>
      <w:r>
        <w:rPr>
          <w:rFonts w:hint="eastAsia"/>
          <w:b/>
        </w:rPr>
        <w:t>操作说明：</w:t>
      </w:r>
    </w:p>
    <w:p w14:paraId="5CC0D99F">
      <w:pPr>
        <w:rPr>
          <w:rFonts w:hint="eastAsia" w:ascii="宋体" w:hAnsi="宋体"/>
          <w:szCs w:val="21"/>
        </w:rPr>
      </w:pPr>
      <w:r>
        <w:rPr>
          <w:rFonts w:hint="eastAsia" w:ascii="宋体" w:hAnsi="宋体"/>
          <w:szCs w:val="21"/>
        </w:rPr>
        <w:t>1.该菜单支持增删改功能，不支持异机复核</w:t>
      </w:r>
    </w:p>
    <w:p w14:paraId="106EE0BF">
      <w:pPr>
        <w:rPr>
          <w:rFonts w:hint="eastAsia" w:ascii="宋体" w:hAnsi="宋体"/>
          <w:szCs w:val="21"/>
        </w:rPr>
      </w:pPr>
      <w:r>
        <w:rPr>
          <w:rFonts w:hint="eastAsia" w:ascii="宋体" w:hAnsi="宋体"/>
          <w:szCs w:val="21"/>
        </w:rPr>
        <w:t>2.客户证券账号需开通‘G报价回购权限’和‘&amp;批量报价回购权限’，才可设置保留金额</w:t>
      </w:r>
    </w:p>
    <w:p w14:paraId="386C532E">
      <w:pPr>
        <w:autoSpaceDE w:val="0"/>
        <w:autoSpaceDN w:val="0"/>
        <w:adjustRightInd w:val="0"/>
        <w:jc w:val="left"/>
        <w:rPr>
          <w:rFonts w:hint="eastAsia" w:ascii="宋体" w:hAnsi="宋体"/>
          <w:szCs w:val="21"/>
        </w:rPr>
      </w:pPr>
      <w:r>
        <w:rPr>
          <w:rFonts w:hint="eastAsia" w:ascii="宋体" w:hAnsi="宋体"/>
          <w:szCs w:val="21"/>
        </w:rPr>
        <w:t>3.因报价回购批量委托业务为柜员批量发起，因保留额度设置会影响当日批量发起报价回购金额，故保留金额设置受【柜员设置】</w:t>
      </w:r>
      <w:r>
        <w:rPr>
          <w:rFonts w:ascii="宋体" w:hAnsi="宋体"/>
          <w:szCs w:val="21"/>
        </w:rPr>
        <w:t>-</w:t>
      </w:r>
      <w:r>
        <w:rPr>
          <w:rFonts w:hint="eastAsia" w:ascii="宋体" w:hAnsi="宋体"/>
          <w:szCs w:val="21"/>
        </w:rPr>
        <w:t>【系统功能配置】功能号111120，开始和结束时间控制，可自行设置功能号允许操作时间，实现控制客户设置保留额度的时间段。</w:t>
      </w:r>
    </w:p>
    <w:p w14:paraId="128E8C93">
      <w:pPr>
        <w:autoSpaceDE w:val="0"/>
        <w:autoSpaceDN w:val="0"/>
        <w:adjustRightInd w:val="0"/>
        <w:jc w:val="left"/>
        <w:rPr>
          <w:rFonts w:hint="eastAsia" w:ascii="宋体" w:hAnsi="宋体"/>
          <w:szCs w:val="21"/>
        </w:rPr>
      </w:pPr>
      <w:r>
        <w:rPr>
          <w:rFonts w:hint="eastAsia" w:ascii="宋体" w:hAnsi="宋体"/>
          <w:szCs w:val="21"/>
        </w:rPr>
        <w:t>4.保留金额设置外围接口为-411888报价回购批量委托保留额度设置，同柜台操作一样受系统功能配置开始和结束时间控制。</w:t>
      </w:r>
    </w:p>
    <w:p w14:paraId="317A6B63">
      <w:pPr>
        <w:autoSpaceDE w:val="0"/>
        <w:autoSpaceDN w:val="0"/>
        <w:adjustRightInd w:val="0"/>
        <w:jc w:val="left"/>
        <w:rPr>
          <w:rFonts w:hint="eastAsia" w:ascii="宋体" w:hAnsi="宋体"/>
          <w:szCs w:val="21"/>
        </w:rPr>
      </w:pPr>
      <w:r>
        <w:rPr>
          <w:rFonts w:hint="eastAsia" w:ascii="宋体" w:hAnsi="宋体"/>
          <w:szCs w:val="21"/>
        </w:rPr>
        <w:t>5.客户保留额度设置可以通过外围-411889报价回购批量委托保留额度查询接口进行查询。</w:t>
      </w:r>
    </w:p>
    <w:p w14:paraId="13C598D6">
      <w:pPr>
        <w:autoSpaceDE w:val="0"/>
        <w:autoSpaceDN w:val="0"/>
        <w:adjustRightInd w:val="0"/>
        <w:jc w:val="left"/>
        <w:rPr>
          <w:rFonts w:hint="eastAsia" w:ascii="宋体" w:hAnsi="宋体"/>
          <w:szCs w:val="21"/>
        </w:rPr>
      </w:pPr>
      <w:r>
        <w:rPr>
          <w:rFonts w:hint="eastAsia" w:ascii="宋体" w:hAnsi="宋体"/>
          <w:szCs w:val="21"/>
        </w:rPr>
        <w:t>6.该菜单预留的金额可以大于客户实际可用。</w:t>
      </w:r>
    </w:p>
    <w:p w14:paraId="0B0F9C37">
      <w:pPr>
        <w:autoSpaceDE w:val="0"/>
        <w:autoSpaceDN w:val="0"/>
        <w:adjustRightInd w:val="0"/>
        <w:jc w:val="left"/>
        <w:rPr>
          <w:rFonts w:hint="eastAsia" w:ascii="宋体" w:hAnsi="宋体"/>
          <w:szCs w:val="21"/>
        </w:rPr>
      </w:pPr>
      <w:r>
        <w:rPr>
          <w:rFonts w:hint="eastAsia" w:ascii="宋体" w:hAnsi="宋体"/>
          <w:szCs w:val="21"/>
        </w:rPr>
        <w:t>7.上海报价回购批量委托，数据准备中会扣除客户预保留金额后再将客户资金参与报价回购申报，剩余可用不足最低交易单位，则该客户当日将不会参与报价回购批量申报。</w:t>
      </w:r>
    </w:p>
    <w:p w14:paraId="7DEF3755">
      <w:pPr>
        <w:autoSpaceDE w:val="0"/>
        <w:autoSpaceDN w:val="0"/>
        <w:adjustRightInd w:val="0"/>
        <w:jc w:val="left"/>
        <w:rPr>
          <w:rFonts w:hint="eastAsia" w:ascii="宋体" w:hAnsi="宋体"/>
          <w:b/>
          <w:bCs/>
          <w:szCs w:val="21"/>
        </w:rPr>
      </w:pPr>
      <w:bookmarkStart w:id="40" w:name="_Hlk103340857"/>
      <w:r>
        <w:rPr>
          <w:rFonts w:hint="eastAsia" w:ascii="宋体" w:hAnsi="宋体"/>
          <w:szCs w:val="21"/>
        </w:rPr>
        <w:t>8</w:t>
      </w:r>
      <w:r>
        <w:rPr>
          <w:rFonts w:ascii="宋体" w:hAnsi="宋体"/>
          <w:szCs w:val="21"/>
        </w:rPr>
        <w:t>.</w:t>
      </w:r>
      <w:r>
        <w:rPr>
          <w:rFonts w:hint="eastAsia" w:ascii="宋体" w:hAnsi="宋体"/>
          <w:szCs w:val="21"/>
        </w:rPr>
        <w:t xml:space="preserve"> 客户预保留额度设置可以在</w:t>
      </w:r>
      <w:r>
        <w:rPr>
          <w:rFonts w:ascii="Arial" w:hAnsi="Arial" w:cs="Arial"/>
          <w:sz w:val="20"/>
          <w:szCs w:val="20"/>
          <w:shd w:val="clear" w:color="auto" w:fill="FFFFFF"/>
        </w:rPr>
        <w:t xml:space="preserve"> 【公司查询-报价回购-上海批量报价回购预保留金额查询】</w:t>
      </w:r>
      <w:r>
        <w:rPr>
          <w:rFonts w:hint="eastAsia" w:ascii="Arial" w:hAnsi="Arial" w:cs="Arial"/>
          <w:sz w:val="20"/>
          <w:szCs w:val="20"/>
          <w:shd w:val="clear" w:color="auto" w:fill="FFFFFF"/>
        </w:rPr>
        <w:t>或者【客户</w:t>
      </w:r>
      <w:r>
        <w:rPr>
          <w:rFonts w:ascii="Arial" w:hAnsi="Arial" w:cs="Arial"/>
          <w:sz w:val="20"/>
          <w:szCs w:val="20"/>
          <w:shd w:val="clear" w:color="auto" w:fill="FFFFFF"/>
        </w:rPr>
        <w:t>查询-报价回购-上海批量报价回购预保留金额查询</w:t>
      </w:r>
      <w:r>
        <w:rPr>
          <w:rFonts w:hint="eastAsia" w:ascii="Arial" w:hAnsi="Arial" w:cs="Arial"/>
          <w:sz w:val="20"/>
          <w:szCs w:val="20"/>
          <w:shd w:val="clear" w:color="auto" w:fill="FFFFFF"/>
        </w:rPr>
        <w:t>】菜单中查询结果</w:t>
      </w:r>
    </w:p>
    <w:bookmarkEnd w:id="40"/>
    <w:p w14:paraId="7C1BB41C">
      <w:pPr>
        <w:pStyle w:val="3"/>
        <w:spacing w:line="360" w:lineRule="auto"/>
        <w:rPr>
          <w:rStyle w:val="31"/>
          <w:rFonts w:hint="eastAsia" w:ascii="华文细黑" w:hAnsi="华文细黑" w:eastAsia="华文细黑"/>
          <w:bCs w:val="0"/>
          <w:sz w:val="24"/>
          <w:szCs w:val="24"/>
        </w:rPr>
      </w:pPr>
      <w:bookmarkStart w:id="41" w:name="_Toc153288718"/>
      <w:r>
        <w:rPr>
          <w:rStyle w:val="31"/>
          <w:rFonts w:hint="eastAsia" w:ascii="华文细黑" w:hAnsi="华文细黑" w:eastAsia="华文细黑"/>
          <w:bCs w:val="0"/>
          <w:sz w:val="24"/>
          <w:szCs w:val="24"/>
        </w:rPr>
        <w:t>11、报价回购差异化利率设置</w:t>
      </w:r>
      <w:bookmarkEnd w:id="41"/>
    </w:p>
    <w:p w14:paraId="6175DE87">
      <w:pPr>
        <w:ind w:left="1119" w:hanging="1119" w:hangingChars="531"/>
        <w:jc w:val="left"/>
        <w:rPr>
          <w:rFonts w:hint="eastAsia"/>
        </w:rPr>
      </w:pPr>
      <w:r>
        <w:rPr>
          <w:rStyle w:val="38"/>
          <w:rFonts w:hint="eastAsia"/>
          <w:i w:val="0"/>
          <w:color w:val="auto"/>
        </w:rPr>
        <w:t>菜单位置：</w:t>
      </w:r>
      <w:r>
        <w:rPr>
          <w:rFonts w:hint="eastAsia" w:ascii="宋体" w:hAnsi="宋体"/>
          <w:szCs w:val="21"/>
        </w:rPr>
        <w:t>【</w:t>
      </w:r>
      <w:r>
        <w:rPr>
          <w:rFonts w:hint="eastAsia"/>
        </w:rPr>
        <w:t>总部-证券参数-报价回购参数-报价回购差异化利率设置】</w:t>
      </w:r>
    </w:p>
    <w:p w14:paraId="7D634DE9">
      <w:pPr>
        <w:jc w:val="left"/>
        <w:rPr>
          <w:rFonts w:hint="eastAsia" w:ascii="宋体" w:hAnsi="宋体"/>
          <w:szCs w:val="21"/>
        </w:rPr>
      </w:pPr>
      <w:r>
        <w:rPr>
          <w:rStyle w:val="38"/>
          <w:rFonts w:hint="eastAsia"/>
          <w:i w:val="0"/>
          <w:color w:val="auto"/>
        </w:rPr>
        <w:t>菜单作用：</w:t>
      </w:r>
      <w:r>
        <w:rPr>
          <w:rFonts w:hint="eastAsia" w:ascii="宋体" w:hAnsi="宋体"/>
          <w:szCs w:val="21"/>
        </w:rPr>
        <w:t>设置上海</w:t>
      </w:r>
      <w:r>
        <w:rPr>
          <w:rFonts w:hint="eastAsia"/>
        </w:rPr>
        <w:t>报价回购参数-报价回购差异化利率</w:t>
      </w:r>
    </w:p>
    <w:p w14:paraId="34E80118">
      <w:pPr>
        <w:rPr>
          <w:lang/>
        </w:rPr>
      </w:pPr>
      <w:r>
        <w:drawing>
          <wp:inline distT="0" distB="0" distL="114300" distR="114300">
            <wp:extent cx="5407025" cy="3283585"/>
            <wp:effectExtent l="0" t="0" r="3175" b="8255"/>
            <wp:docPr id="53" name="图片 499" descr="企业微信截图_1698719365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499" descr="企业微信截图_1698719365165"/>
                    <pic:cNvPicPr>
                      <a:picLocks noChangeAspect="1"/>
                    </pic:cNvPicPr>
                  </pic:nvPicPr>
                  <pic:blipFill>
                    <a:blip r:embed="rId63"/>
                    <a:stretch>
                      <a:fillRect/>
                    </a:stretch>
                  </pic:blipFill>
                  <pic:spPr>
                    <a:xfrm>
                      <a:off x="0" y="0"/>
                      <a:ext cx="5407025" cy="3283585"/>
                    </a:xfrm>
                    <a:prstGeom prst="rect">
                      <a:avLst/>
                    </a:prstGeom>
                    <a:noFill/>
                    <a:ln>
                      <a:noFill/>
                    </a:ln>
                  </pic:spPr>
                </pic:pic>
              </a:graphicData>
            </a:graphic>
          </wp:inline>
        </w:drawing>
      </w:r>
    </w:p>
    <w:p w14:paraId="2EBF332D">
      <w:pPr>
        <w:jc w:val="center"/>
      </w:pPr>
    </w:p>
    <w:p w14:paraId="41E2B4CF">
      <w:pPr>
        <w:rPr>
          <w:rFonts w:hint="eastAsia"/>
          <w:b/>
        </w:rPr>
      </w:pPr>
      <w:r>
        <w:rPr>
          <w:rFonts w:hint="eastAsia"/>
          <w:b/>
        </w:rPr>
        <w:t>操作说明：</w:t>
      </w:r>
    </w:p>
    <w:p w14:paraId="65483082">
      <w:pPr>
        <w:rPr>
          <w:rFonts w:hint="eastAsia" w:ascii="宋体" w:hAnsi="宋体"/>
          <w:szCs w:val="21"/>
        </w:rPr>
      </w:pPr>
      <w:r>
        <w:rPr>
          <w:rFonts w:hint="eastAsia" w:ascii="宋体" w:hAnsi="宋体"/>
          <w:szCs w:val="21"/>
        </w:rPr>
        <w:t>1.该菜单支持增、删、改功能，支持异机复核</w:t>
      </w:r>
    </w:p>
    <w:p w14:paraId="0DD977B9">
      <w:pPr>
        <w:rPr>
          <w:rFonts w:hint="eastAsia" w:ascii="宋体" w:hAnsi="宋体"/>
          <w:szCs w:val="21"/>
        </w:rPr>
      </w:pPr>
      <w:r>
        <w:rPr>
          <w:rFonts w:hint="eastAsia" w:ascii="宋体" w:hAnsi="宋体"/>
          <w:szCs w:val="21"/>
        </w:rPr>
        <w:t>2.目前支持一天期产品5种报价模式的利率设置：2-财富星批量报价模式，</w:t>
      </w:r>
      <w:r>
        <w:rPr>
          <w:rFonts w:hint="eastAsia"/>
        </w:rPr>
        <w:t>3</w:t>
      </w:r>
      <w:r>
        <w:t>-</w:t>
      </w:r>
      <w:r>
        <w:rPr>
          <w:rFonts w:hint="eastAsia"/>
        </w:rPr>
        <w:t>财富星差异化委托，4-普通差异化委托A，</w:t>
      </w:r>
      <w:r>
        <w:t>5</w:t>
      </w:r>
      <w:r>
        <w:rPr>
          <w:rFonts w:hint="eastAsia"/>
        </w:rPr>
        <w:t>-普通差异化委托</w:t>
      </w:r>
      <w:r>
        <w:t>B</w:t>
      </w:r>
      <w:r>
        <w:rPr>
          <w:rFonts w:hint="eastAsia"/>
        </w:rPr>
        <w:t>，</w:t>
      </w:r>
      <w:r>
        <w:t>6</w:t>
      </w:r>
      <w:r>
        <w:rPr>
          <w:rFonts w:hint="eastAsia"/>
        </w:rPr>
        <w:t>-普通差异化委托</w:t>
      </w:r>
      <w:r>
        <w:t>C</w:t>
      </w:r>
      <w:r>
        <w:rPr>
          <w:rFonts w:hint="eastAsia" w:ascii="宋体" w:hAnsi="宋体"/>
          <w:szCs w:val="21"/>
        </w:rPr>
        <w:t xml:space="preserve"> </w:t>
      </w:r>
    </w:p>
    <w:p w14:paraId="101C65BC">
      <w:pPr>
        <w:autoSpaceDE w:val="0"/>
        <w:autoSpaceDN w:val="0"/>
        <w:adjustRightInd w:val="0"/>
        <w:jc w:val="left"/>
        <w:rPr>
          <w:rFonts w:hint="eastAsia" w:ascii="宋体" w:hAnsi="宋体"/>
          <w:szCs w:val="21"/>
        </w:rPr>
      </w:pPr>
      <w:r>
        <w:rPr>
          <w:rFonts w:hint="eastAsia" w:ascii="宋体" w:hAnsi="宋体"/>
          <w:szCs w:val="21"/>
        </w:rPr>
        <w:t xml:space="preserve">3.年收益率支持三位小数，最大只能输入99.999%。 </w:t>
      </w:r>
    </w:p>
    <w:p w14:paraId="585149CC">
      <w:pPr>
        <w:autoSpaceDE w:val="0"/>
        <w:autoSpaceDN w:val="0"/>
        <w:adjustRightInd w:val="0"/>
        <w:jc w:val="left"/>
        <w:rPr>
          <w:rFonts w:hint="eastAsia" w:ascii="宋体" w:hAnsi="宋体"/>
          <w:szCs w:val="21"/>
        </w:rPr>
      </w:pPr>
      <w:r>
        <w:rPr>
          <w:rFonts w:hint="eastAsia" w:ascii="宋体" w:hAnsi="宋体"/>
          <w:szCs w:val="21"/>
        </w:rPr>
        <w:t>4.支持一个证券代码多产品编码的设置</w:t>
      </w:r>
    </w:p>
    <w:p w14:paraId="3BD1D84C">
      <w:pPr>
        <w:autoSpaceDE w:val="0"/>
        <w:autoSpaceDN w:val="0"/>
        <w:adjustRightInd w:val="0"/>
        <w:jc w:val="left"/>
        <w:rPr>
          <w:rFonts w:hint="eastAsia" w:ascii="宋体" w:hAnsi="宋体"/>
          <w:szCs w:val="21"/>
        </w:rPr>
      </w:pPr>
    </w:p>
    <w:p w14:paraId="3F9C56CE">
      <w:pPr>
        <w:autoSpaceDE w:val="0"/>
        <w:autoSpaceDN w:val="0"/>
        <w:adjustRightInd w:val="0"/>
        <w:jc w:val="left"/>
        <w:rPr>
          <w:rFonts w:ascii="宋体" w:hAnsi="宋体"/>
          <w:b/>
          <w:szCs w:val="21"/>
        </w:rPr>
      </w:pPr>
      <w:r>
        <w:rPr>
          <w:rFonts w:hint="eastAsia" w:ascii="宋体" w:hAnsi="宋体"/>
          <w:b/>
          <w:szCs w:val="21"/>
        </w:rPr>
        <w:t>注意：</w:t>
      </w:r>
    </w:p>
    <w:p w14:paraId="613A8D91">
      <w:pPr>
        <w:autoSpaceDE w:val="0"/>
        <w:autoSpaceDN w:val="0"/>
        <w:adjustRightInd w:val="0"/>
        <w:ind w:firstLine="480" w:firstLineChars="200"/>
        <w:jc w:val="left"/>
        <w:rPr>
          <w:rFonts w:hint="eastAsia" w:ascii="宋体" w:hAnsi="宋体"/>
          <w:sz w:val="24"/>
        </w:rPr>
      </w:pPr>
      <w:r>
        <w:rPr>
          <w:rFonts w:hint="eastAsia" w:ascii="宋体" w:hAnsi="宋体"/>
          <w:sz w:val="24"/>
        </w:rPr>
        <w:t>1、【报价回购差异化利率设置】必须在每个节点都要进行设置，如未设置，本节点中开已通1r财富通委托权限的客户或活动客户，在参与上海报价回购批量指令委托扫单时只会获取一天期产品的标准利率。</w:t>
      </w:r>
    </w:p>
    <w:p w14:paraId="56CDD55A">
      <w:pPr>
        <w:autoSpaceDE w:val="0"/>
        <w:autoSpaceDN w:val="0"/>
        <w:adjustRightInd w:val="0"/>
        <w:ind w:firstLine="480" w:firstLineChars="200"/>
        <w:jc w:val="left"/>
        <w:rPr>
          <w:rFonts w:hint="eastAsia" w:ascii="宋体" w:hAnsi="宋体"/>
          <w:sz w:val="24"/>
        </w:rPr>
      </w:pPr>
      <w:r>
        <w:rPr>
          <w:rFonts w:hint="eastAsia" w:ascii="宋体" w:hAnsi="宋体"/>
          <w:sz w:val="24"/>
        </w:rPr>
        <w:t>2、对于财富星客户或活动客户而言，批量委托时利率取值规则如下：</w:t>
      </w:r>
    </w:p>
    <w:p w14:paraId="696F1DA5">
      <w:pPr>
        <w:autoSpaceDE w:val="0"/>
        <w:autoSpaceDN w:val="0"/>
        <w:adjustRightInd w:val="0"/>
        <w:ind w:firstLine="480" w:firstLineChars="200"/>
        <w:jc w:val="left"/>
        <w:rPr>
          <w:rFonts w:hint="eastAsia" w:ascii="宋体" w:hAnsi="宋体"/>
          <w:sz w:val="24"/>
        </w:rPr>
      </w:pPr>
      <w:r>
        <w:rPr>
          <w:rFonts w:hint="eastAsia" w:ascii="宋体" w:hAnsi="宋体"/>
          <w:sz w:val="24"/>
        </w:rPr>
        <w:t>a.该产品该报价模式已设置财富星利率，批量委托时利率取对应差异化利率</w:t>
      </w:r>
    </w:p>
    <w:p w14:paraId="5A06F833">
      <w:pPr>
        <w:autoSpaceDE w:val="0"/>
        <w:autoSpaceDN w:val="0"/>
        <w:adjustRightInd w:val="0"/>
        <w:ind w:firstLine="480" w:firstLineChars="200"/>
        <w:jc w:val="left"/>
        <w:rPr>
          <w:rFonts w:hint="eastAsia" w:ascii="宋体" w:hAnsi="宋体"/>
          <w:sz w:val="24"/>
        </w:rPr>
      </w:pPr>
      <w:r>
        <w:rPr>
          <w:rFonts w:hint="eastAsia" w:ascii="宋体" w:hAnsi="宋体"/>
          <w:sz w:val="24"/>
        </w:rPr>
        <w:t>b.该产品未设置财富星利率，批量委托时利率取一天期产品的标准利率</w:t>
      </w:r>
    </w:p>
    <w:p w14:paraId="1DF9D502">
      <w:pPr>
        <w:pStyle w:val="3"/>
        <w:spacing w:line="360" w:lineRule="auto"/>
        <w:rPr>
          <w:rStyle w:val="31"/>
          <w:rFonts w:hint="eastAsia" w:ascii="华文细黑" w:hAnsi="华文细黑" w:eastAsia="华文细黑"/>
          <w:bCs w:val="0"/>
          <w:sz w:val="24"/>
          <w:szCs w:val="24"/>
        </w:rPr>
      </w:pPr>
      <w:bookmarkStart w:id="42" w:name="_Toc153288719"/>
      <w:r>
        <w:rPr>
          <w:rStyle w:val="31"/>
          <w:rFonts w:hint="eastAsia" w:ascii="华文细黑" w:hAnsi="华文细黑" w:eastAsia="华文细黑"/>
          <w:bCs w:val="0"/>
          <w:sz w:val="24"/>
          <w:szCs w:val="24"/>
        </w:rPr>
        <w:t>12、批量报价回购客户最大委托金额设置</w:t>
      </w:r>
      <w:bookmarkEnd w:id="42"/>
    </w:p>
    <w:p w14:paraId="1A5D2D93">
      <w:pPr>
        <w:ind w:left="1119" w:hanging="1119" w:hangingChars="531"/>
        <w:jc w:val="left"/>
        <w:rPr>
          <w:rFonts w:hint="eastAsia"/>
        </w:rPr>
      </w:pPr>
      <w:r>
        <w:rPr>
          <w:rStyle w:val="38"/>
          <w:rFonts w:hint="eastAsia"/>
          <w:i w:val="0"/>
          <w:color w:val="auto"/>
        </w:rPr>
        <w:t>菜单位置：</w:t>
      </w:r>
      <w:r>
        <w:rPr>
          <w:rFonts w:hint="eastAsia" w:ascii="宋体" w:hAnsi="宋体"/>
          <w:szCs w:val="21"/>
        </w:rPr>
        <w:t>【</w:t>
      </w:r>
      <w:r>
        <w:rPr>
          <w:rFonts w:hint="eastAsia"/>
        </w:rPr>
        <w:t>总部-证券参数-报价回购参数-批量报价回购客户最大委托金额设置】</w:t>
      </w:r>
    </w:p>
    <w:p w14:paraId="54E23728">
      <w:pPr>
        <w:jc w:val="left"/>
        <w:rPr>
          <w:rFonts w:hint="eastAsia" w:ascii="宋体" w:hAnsi="宋体"/>
          <w:szCs w:val="21"/>
        </w:rPr>
      </w:pPr>
      <w:r>
        <w:rPr>
          <w:rStyle w:val="38"/>
          <w:rFonts w:hint="eastAsia"/>
          <w:i w:val="0"/>
          <w:color w:val="auto"/>
        </w:rPr>
        <w:t>菜单作用：</w:t>
      </w:r>
      <w:r>
        <w:rPr>
          <w:rFonts w:hint="eastAsia" w:ascii="宋体" w:hAnsi="宋体"/>
          <w:szCs w:val="21"/>
        </w:rPr>
        <w:t>设置</w:t>
      </w:r>
      <w:r>
        <w:rPr>
          <w:rFonts w:hint="eastAsia"/>
        </w:rPr>
        <w:t>上海批量报价回购客户最大委托金额</w:t>
      </w:r>
      <w:r>
        <w:drawing>
          <wp:inline distT="0" distB="0" distL="114300" distR="114300">
            <wp:extent cx="5274310" cy="3300730"/>
            <wp:effectExtent l="0" t="0" r="13970" b="6350"/>
            <wp:docPr id="54"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08"/>
                    <pic:cNvPicPr>
                      <a:picLocks noChangeAspect="1"/>
                    </pic:cNvPicPr>
                  </pic:nvPicPr>
                  <pic:blipFill>
                    <a:blip r:embed="rId64"/>
                    <a:stretch>
                      <a:fillRect/>
                    </a:stretch>
                  </pic:blipFill>
                  <pic:spPr>
                    <a:xfrm>
                      <a:off x="0" y="0"/>
                      <a:ext cx="5274310" cy="3300730"/>
                    </a:xfrm>
                    <a:prstGeom prst="rect">
                      <a:avLst/>
                    </a:prstGeom>
                    <a:noFill/>
                    <a:ln>
                      <a:noFill/>
                    </a:ln>
                  </pic:spPr>
                </pic:pic>
              </a:graphicData>
            </a:graphic>
          </wp:inline>
        </w:drawing>
      </w:r>
    </w:p>
    <w:p w14:paraId="14F7AF9D">
      <w:pPr>
        <w:rPr>
          <w:rFonts w:hint="eastAsia"/>
          <w:b/>
        </w:rPr>
      </w:pPr>
      <w:r>
        <w:rPr>
          <w:rFonts w:hint="eastAsia"/>
          <w:b/>
        </w:rPr>
        <w:t>操作说明：</w:t>
      </w:r>
    </w:p>
    <w:p w14:paraId="49C7916B">
      <w:pPr>
        <w:rPr>
          <w:rFonts w:hint="eastAsia" w:ascii="宋体" w:hAnsi="宋体"/>
          <w:szCs w:val="21"/>
        </w:rPr>
      </w:pPr>
      <w:r>
        <w:rPr>
          <w:rFonts w:hint="eastAsia" w:ascii="宋体" w:hAnsi="宋体"/>
          <w:szCs w:val="21"/>
        </w:rPr>
        <w:t>1.该菜单支持增、删、改功能，支持异机复核</w:t>
      </w:r>
    </w:p>
    <w:p w14:paraId="50EDE587">
      <w:pPr>
        <w:rPr>
          <w:rFonts w:hint="eastAsia" w:ascii="宋体" w:hAnsi="宋体"/>
          <w:strike/>
          <w:szCs w:val="21"/>
        </w:rPr>
      </w:pPr>
      <w:r>
        <w:rPr>
          <w:rFonts w:hint="eastAsia" w:ascii="宋体" w:hAnsi="宋体"/>
          <w:strike/>
          <w:szCs w:val="21"/>
        </w:rPr>
        <w:t>2.目前只支持客户上海扫量报价回购最大委托金客额设置</w:t>
      </w:r>
    </w:p>
    <w:p w14:paraId="7E359651">
      <w:pPr>
        <w:rPr>
          <w:rFonts w:ascii="宋体" w:hAnsi="宋体"/>
          <w:szCs w:val="21"/>
        </w:rPr>
      </w:pPr>
      <w:r>
        <w:rPr>
          <w:rFonts w:hint="eastAsia" w:ascii="宋体" w:hAnsi="宋体"/>
          <w:szCs w:val="21"/>
        </w:rPr>
        <w:t>2.支持客户上海、深圳扫量报价回购最大委托金客额设置</w:t>
      </w:r>
    </w:p>
    <w:p w14:paraId="23A2C8B6">
      <w:pPr>
        <w:rPr>
          <w:rFonts w:hint="eastAsia" w:ascii="宋体" w:hAnsi="宋体"/>
          <w:szCs w:val="21"/>
        </w:rPr>
      </w:pPr>
    </w:p>
    <w:p w14:paraId="2EB51BAC">
      <w:pPr>
        <w:autoSpaceDE w:val="0"/>
        <w:autoSpaceDN w:val="0"/>
        <w:adjustRightInd w:val="0"/>
        <w:jc w:val="left"/>
        <w:rPr>
          <w:rFonts w:hint="eastAsia" w:ascii="宋体" w:hAnsi="宋体"/>
          <w:b/>
          <w:szCs w:val="21"/>
        </w:rPr>
      </w:pPr>
      <w:r>
        <w:rPr>
          <w:rFonts w:hint="eastAsia" w:ascii="宋体" w:hAnsi="宋体"/>
          <w:b/>
          <w:szCs w:val="21"/>
        </w:rPr>
        <w:t>注意：</w:t>
      </w:r>
    </w:p>
    <w:p w14:paraId="5857C82D">
      <w:pPr>
        <w:autoSpaceDE w:val="0"/>
        <w:autoSpaceDN w:val="0"/>
        <w:adjustRightInd w:val="0"/>
        <w:ind w:firstLine="480" w:firstLineChars="200"/>
        <w:jc w:val="left"/>
        <w:rPr>
          <w:rFonts w:hint="eastAsia" w:ascii="宋体" w:hAnsi="宋体"/>
          <w:sz w:val="24"/>
        </w:rPr>
      </w:pPr>
      <w:r>
        <w:rPr>
          <w:rFonts w:hint="eastAsia" w:ascii="宋体" w:hAnsi="宋体"/>
          <w:sz w:val="24"/>
        </w:rPr>
        <w:t>1、每个节点都必须设置</w:t>
      </w:r>
    </w:p>
    <w:p w14:paraId="6ABBA4F8">
      <w:pPr>
        <w:autoSpaceDE w:val="0"/>
        <w:autoSpaceDN w:val="0"/>
        <w:adjustRightInd w:val="0"/>
        <w:ind w:firstLine="480" w:firstLineChars="200"/>
        <w:jc w:val="left"/>
        <w:rPr>
          <w:rFonts w:hint="eastAsia"/>
        </w:rPr>
      </w:pPr>
      <w:r>
        <w:rPr>
          <w:rFonts w:hint="eastAsia" w:ascii="宋体" w:hAnsi="宋体"/>
          <w:sz w:val="24"/>
        </w:rPr>
        <w:t>2、当公参：</w:t>
      </w:r>
      <w:r>
        <w:rPr>
          <w:rFonts w:ascii="宋体" w:hAnsi="宋体"/>
          <w:sz w:val="24"/>
        </w:rPr>
        <w:t>bjhg_cust_ordermaxamt_sh</w:t>
      </w:r>
      <w:r>
        <w:rPr>
          <w:rFonts w:hint="eastAsia" w:ascii="宋体" w:hAnsi="宋体"/>
          <w:sz w:val="24"/>
        </w:rPr>
        <w:t>上海报价回购批量委托单客户最大委托金额和【批量报价回购客户最大委托金额】同时设置有客户沪A市场委托最大金额时，在上海报价回购批量扫单时，优先取【批量报价回购客户最大委托金额】菜单设置的金额</w:t>
      </w:r>
    </w:p>
    <w:p w14:paraId="145EEC34">
      <w:pPr>
        <w:autoSpaceDE w:val="0"/>
        <w:autoSpaceDN w:val="0"/>
        <w:adjustRightInd w:val="0"/>
        <w:jc w:val="left"/>
        <w:rPr>
          <w:rFonts w:hint="eastAsia" w:ascii="宋体" w:hAnsi="宋体"/>
          <w:szCs w:val="21"/>
        </w:rPr>
      </w:pPr>
    </w:p>
    <w:p w14:paraId="519AA771">
      <w:pPr>
        <w:pStyle w:val="3"/>
        <w:spacing w:line="360" w:lineRule="auto"/>
        <w:rPr>
          <w:rStyle w:val="31"/>
          <w:rFonts w:hint="eastAsia" w:ascii="华文细黑" w:hAnsi="华文细黑" w:eastAsia="华文细黑"/>
          <w:bCs w:val="0"/>
          <w:sz w:val="24"/>
          <w:szCs w:val="24"/>
        </w:rPr>
      </w:pPr>
      <w:bookmarkStart w:id="43" w:name="_Toc153288720"/>
      <w:r>
        <w:rPr>
          <w:rStyle w:val="31"/>
          <w:rFonts w:hint="eastAsia" w:ascii="华文细黑" w:hAnsi="华文细黑" w:eastAsia="华文细黑"/>
          <w:bCs w:val="0"/>
          <w:sz w:val="24"/>
          <w:szCs w:val="24"/>
        </w:rPr>
        <w:t>13、财富星客户批量扫单手续费费率设置</w:t>
      </w:r>
      <w:bookmarkEnd w:id="43"/>
    </w:p>
    <w:p w14:paraId="7972C6D2">
      <w:pPr>
        <w:ind w:left="1119" w:hanging="1119" w:hangingChars="531"/>
        <w:jc w:val="left"/>
        <w:rPr>
          <w:rFonts w:hint="eastAsia"/>
        </w:rPr>
      </w:pPr>
      <w:r>
        <w:rPr>
          <w:rStyle w:val="38"/>
          <w:rFonts w:hint="eastAsia"/>
          <w:i w:val="0"/>
          <w:color w:val="auto"/>
        </w:rPr>
        <w:t>菜单位置：</w:t>
      </w:r>
      <w:r>
        <w:rPr>
          <w:rFonts w:hint="eastAsia" w:ascii="宋体" w:hAnsi="宋体"/>
          <w:szCs w:val="21"/>
        </w:rPr>
        <w:t>【</w:t>
      </w:r>
      <w:r>
        <w:rPr>
          <w:rFonts w:hint="eastAsia"/>
        </w:rPr>
        <w:t>总部-证券参数-报价回购参数-财富星客户批量扫单手续费费率设置】</w:t>
      </w:r>
    </w:p>
    <w:p w14:paraId="106F4E3A">
      <w:pPr>
        <w:autoSpaceDE w:val="0"/>
        <w:autoSpaceDN w:val="0"/>
        <w:adjustRightInd w:val="0"/>
        <w:jc w:val="left"/>
        <w:rPr>
          <w:rFonts w:hint="eastAsia" w:ascii="宋体" w:hAnsi="宋体"/>
          <w:szCs w:val="21"/>
        </w:rPr>
      </w:pPr>
      <w:r>
        <w:rPr>
          <w:rStyle w:val="38"/>
          <w:rFonts w:hint="eastAsia"/>
          <w:i w:val="0"/>
          <w:color w:val="auto"/>
        </w:rPr>
        <w:t>菜单作用：</w:t>
      </w:r>
      <w:r>
        <w:rPr>
          <w:rFonts w:hint="eastAsia" w:ascii="宋体" w:hAnsi="宋体"/>
          <w:szCs w:val="21"/>
        </w:rPr>
        <w:t>设置</w:t>
      </w:r>
      <w:r>
        <w:rPr>
          <w:rFonts w:hint="eastAsia"/>
        </w:rPr>
        <w:t>上海批量报价回购财富星客户批量扫单手续费费率</w:t>
      </w:r>
      <w:r>
        <w:rPr>
          <w:rFonts w:hint="eastAsia" w:ascii="宋体" w:hAnsi="宋体"/>
          <w:szCs w:val="21"/>
        </w:rPr>
        <w:drawing>
          <wp:inline distT="0" distB="0" distL="114300" distR="114300">
            <wp:extent cx="5267325" cy="3200400"/>
            <wp:effectExtent l="0" t="0" r="5715" b="0"/>
            <wp:docPr id="55"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4"/>
                    <pic:cNvPicPr>
                      <a:picLocks noChangeAspect="1"/>
                    </pic:cNvPicPr>
                  </pic:nvPicPr>
                  <pic:blipFill>
                    <a:blip r:embed="rId65"/>
                    <a:stretch>
                      <a:fillRect/>
                    </a:stretch>
                  </pic:blipFill>
                  <pic:spPr>
                    <a:xfrm>
                      <a:off x="0" y="0"/>
                      <a:ext cx="5267325" cy="3200400"/>
                    </a:xfrm>
                    <a:prstGeom prst="rect">
                      <a:avLst/>
                    </a:prstGeom>
                    <a:noFill/>
                    <a:ln>
                      <a:noFill/>
                    </a:ln>
                  </pic:spPr>
                </pic:pic>
              </a:graphicData>
            </a:graphic>
          </wp:inline>
        </w:drawing>
      </w:r>
    </w:p>
    <w:p w14:paraId="5B9B4695">
      <w:pPr>
        <w:rPr>
          <w:rFonts w:hint="eastAsia"/>
          <w:b/>
        </w:rPr>
      </w:pPr>
      <w:r>
        <w:rPr>
          <w:rFonts w:hint="eastAsia"/>
          <w:b/>
        </w:rPr>
        <w:t>操作说明：</w:t>
      </w:r>
    </w:p>
    <w:p w14:paraId="26A19E17">
      <w:pPr>
        <w:rPr>
          <w:rFonts w:hint="eastAsia" w:ascii="宋体" w:hAnsi="宋体"/>
          <w:szCs w:val="21"/>
        </w:rPr>
      </w:pPr>
      <w:r>
        <w:rPr>
          <w:rFonts w:hint="eastAsia" w:ascii="宋体" w:hAnsi="宋体"/>
          <w:szCs w:val="21"/>
        </w:rPr>
        <w:t>1.该菜单支持增、删、改功能，支持异机复核</w:t>
      </w:r>
    </w:p>
    <w:p w14:paraId="4FB52896">
      <w:pPr>
        <w:rPr>
          <w:rFonts w:hint="eastAsia" w:ascii="宋体" w:hAnsi="宋体"/>
          <w:szCs w:val="21"/>
        </w:rPr>
      </w:pPr>
      <w:r>
        <w:rPr>
          <w:rFonts w:hint="eastAsia" w:ascii="宋体" w:hAnsi="宋体"/>
          <w:szCs w:val="21"/>
        </w:rPr>
        <w:t>2.目前只支持上海市场一天期产品财富星客户手续费率设置</w:t>
      </w:r>
    </w:p>
    <w:p w14:paraId="75F65919">
      <w:pPr>
        <w:autoSpaceDE w:val="0"/>
        <w:autoSpaceDN w:val="0"/>
        <w:adjustRightInd w:val="0"/>
        <w:jc w:val="left"/>
        <w:rPr>
          <w:rFonts w:hint="eastAsia" w:ascii="宋体" w:hAnsi="宋体"/>
          <w:szCs w:val="21"/>
        </w:rPr>
      </w:pPr>
      <w:r>
        <w:rPr>
          <w:rFonts w:hint="eastAsia" w:ascii="宋体" w:hAnsi="宋体"/>
          <w:szCs w:val="21"/>
        </w:rPr>
        <w:t xml:space="preserve">3.手续费率支持8位小数 </w:t>
      </w:r>
    </w:p>
    <w:p w14:paraId="0E2FA3A6">
      <w:pPr>
        <w:autoSpaceDE w:val="0"/>
        <w:autoSpaceDN w:val="0"/>
        <w:adjustRightInd w:val="0"/>
        <w:jc w:val="left"/>
        <w:rPr>
          <w:rFonts w:hint="eastAsia" w:ascii="宋体" w:hAnsi="宋体"/>
          <w:szCs w:val="21"/>
        </w:rPr>
      </w:pPr>
      <w:r>
        <w:rPr>
          <w:rFonts w:hint="eastAsia" w:ascii="宋体" w:hAnsi="宋体"/>
          <w:szCs w:val="21"/>
        </w:rPr>
        <w:t>4.支持一个证券代码多产品编码的设置</w:t>
      </w:r>
    </w:p>
    <w:p w14:paraId="18E6F0F8">
      <w:pPr>
        <w:autoSpaceDE w:val="0"/>
        <w:autoSpaceDN w:val="0"/>
        <w:adjustRightInd w:val="0"/>
        <w:jc w:val="left"/>
        <w:rPr>
          <w:rFonts w:hint="eastAsia" w:ascii="宋体" w:hAnsi="宋体"/>
          <w:szCs w:val="21"/>
        </w:rPr>
      </w:pPr>
    </w:p>
    <w:p w14:paraId="0E84142D">
      <w:pPr>
        <w:autoSpaceDE w:val="0"/>
        <w:autoSpaceDN w:val="0"/>
        <w:adjustRightInd w:val="0"/>
        <w:jc w:val="left"/>
        <w:rPr>
          <w:rFonts w:hint="eastAsia" w:ascii="宋体" w:hAnsi="宋体"/>
          <w:b/>
          <w:szCs w:val="21"/>
        </w:rPr>
      </w:pPr>
      <w:r>
        <w:rPr>
          <w:rFonts w:hint="eastAsia" w:ascii="宋体" w:hAnsi="宋体"/>
          <w:b/>
          <w:szCs w:val="21"/>
        </w:rPr>
        <w:t>注意：</w:t>
      </w:r>
    </w:p>
    <w:p w14:paraId="453A97BF">
      <w:pPr>
        <w:autoSpaceDE w:val="0"/>
        <w:autoSpaceDN w:val="0"/>
        <w:adjustRightInd w:val="0"/>
        <w:ind w:firstLine="480" w:firstLineChars="200"/>
        <w:jc w:val="left"/>
        <w:rPr>
          <w:rFonts w:hint="eastAsia" w:ascii="宋体" w:hAnsi="宋体"/>
          <w:sz w:val="24"/>
        </w:rPr>
      </w:pPr>
      <w:r>
        <w:rPr>
          <w:rFonts w:hint="eastAsia" w:ascii="宋体" w:hAnsi="宋体"/>
          <w:sz w:val="24"/>
        </w:rPr>
        <w:t>1、必须在每个节点都要进行设置，如未设置，</w:t>
      </w:r>
    </w:p>
    <w:p w14:paraId="3CDEA06A">
      <w:pPr>
        <w:autoSpaceDE w:val="0"/>
        <w:autoSpaceDN w:val="0"/>
        <w:adjustRightInd w:val="0"/>
        <w:ind w:firstLine="480" w:firstLineChars="200"/>
        <w:jc w:val="left"/>
        <w:rPr>
          <w:rFonts w:hint="eastAsia" w:ascii="宋体" w:hAnsi="宋体"/>
          <w:sz w:val="24"/>
        </w:rPr>
      </w:pPr>
      <w:r>
        <w:rPr>
          <w:rFonts w:hint="eastAsia" w:ascii="宋体" w:hAnsi="宋体"/>
          <w:sz w:val="24"/>
        </w:rPr>
        <w:t>2、只对财富星客户一天期的上海报价回购批量扫单委托才收取手续费</w:t>
      </w:r>
    </w:p>
    <w:p w14:paraId="0A09F4C5">
      <w:pPr>
        <w:pStyle w:val="3"/>
        <w:spacing w:line="360" w:lineRule="auto"/>
        <w:rPr>
          <w:rStyle w:val="31"/>
          <w:rFonts w:hint="eastAsia" w:ascii="华文细黑" w:hAnsi="华文细黑" w:eastAsia="华文细黑"/>
          <w:bCs w:val="0"/>
          <w:sz w:val="24"/>
          <w:szCs w:val="24"/>
        </w:rPr>
      </w:pPr>
      <w:bookmarkStart w:id="44" w:name="_Toc153288721"/>
      <w:r>
        <w:rPr>
          <w:rStyle w:val="31"/>
          <w:rFonts w:hint="eastAsia" w:ascii="华文细黑" w:hAnsi="华文细黑" w:eastAsia="华文细黑"/>
          <w:bCs w:val="0"/>
          <w:sz w:val="24"/>
          <w:szCs w:val="24"/>
        </w:rPr>
        <w:t>1</w:t>
      </w:r>
      <w:r>
        <w:rPr>
          <w:rStyle w:val="31"/>
          <w:rFonts w:ascii="华文细黑" w:hAnsi="华文细黑" w:eastAsia="华文细黑"/>
          <w:bCs w:val="0"/>
          <w:sz w:val="24"/>
          <w:szCs w:val="24"/>
        </w:rPr>
        <w:t>4</w:t>
      </w:r>
      <w:r>
        <w:rPr>
          <w:rStyle w:val="31"/>
          <w:rFonts w:hint="eastAsia" w:ascii="华文细黑" w:hAnsi="华文细黑" w:eastAsia="华文细黑"/>
          <w:bCs w:val="0"/>
          <w:sz w:val="24"/>
          <w:szCs w:val="24"/>
        </w:rPr>
        <w:t>、上海特定报价设置</w:t>
      </w:r>
      <w:bookmarkEnd w:id="44"/>
    </w:p>
    <w:p w14:paraId="2922B991">
      <w:pPr>
        <w:ind w:left="1119" w:hanging="1119" w:hangingChars="531"/>
        <w:jc w:val="left"/>
        <w:rPr>
          <w:rFonts w:hint="eastAsia"/>
        </w:rPr>
      </w:pPr>
      <w:r>
        <w:rPr>
          <w:rStyle w:val="38"/>
          <w:rFonts w:hint="eastAsia"/>
          <w:i w:val="0"/>
          <w:color w:val="auto"/>
        </w:rPr>
        <w:t>菜单位置：</w:t>
      </w:r>
      <w:r>
        <w:rPr>
          <w:rFonts w:hint="eastAsia" w:ascii="宋体" w:hAnsi="宋体"/>
          <w:szCs w:val="21"/>
        </w:rPr>
        <w:t>【</w:t>
      </w:r>
      <w:r>
        <w:rPr>
          <w:rFonts w:hint="eastAsia"/>
        </w:rPr>
        <w:t>总部-证券参数-报价回购参数-上海特定报价设置】</w:t>
      </w:r>
    </w:p>
    <w:p w14:paraId="2C34D0C9">
      <w:pPr>
        <w:autoSpaceDE w:val="0"/>
        <w:autoSpaceDN w:val="0"/>
        <w:adjustRightInd w:val="0"/>
        <w:jc w:val="left"/>
        <w:rPr>
          <w:rFonts w:hint="eastAsia" w:ascii="宋体" w:hAnsi="宋体"/>
          <w:szCs w:val="21"/>
        </w:rPr>
      </w:pPr>
      <w:r>
        <w:rPr>
          <w:rStyle w:val="38"/>
          <w:rFonts w:hint="eastAsia"/>
          <w:i w:val="0"/>
          <w:color w:val="auto"/>
        </w:rPr>
        <w:t>菜单作用：</w:t>
      </w:r>
      <w:r>
        <w:rPr>
          <w:rFonts w:hint="eastAsia" w:ascii="宋体" w:hAnsi="宋体"/>
          <w:szCs w:val="21"/>
        </w:rPr>
        <w:t>设置将产品类型为“定向”的报价品种设置在特定报价下，用于初始交易取不同的利率</w:t>
      </w:r>
      <w:r>
        <w:rPr>
          <w:lang/>
        </w:rPr>
        <w:drawing>
          <wp:inline distT="0" distB="0" distL="114300" distR="114300">
            <wp:extent cx="5276215" cy="2672080"/>
            <wp:effectExtent l="0" t="0" r="12065" b="10160"/>
            <wp:docPr id="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
                    <pic:cNvPicPr>
                      <a:picLocks noChangeAspect="1"/>
                    </pic:cNvPicPr>
                  </pic:nvPicPr>
                  <pic:blipFill>
                    <a:blip r:embed="rId66"/>
                    <a:stretch>
                      <a:fillRect/>
                    </a:stretch>
                  </pic:blipFill>
                  <pic:spPr>
                    <a:xfrm>
                      <a:off x="0" y="0"/>
                      <a:ext cx="5276215" cy="2672080"/>
                    </a:xfrm>
                    <a:prstGeom prst="rect">
                      <a:avLst/>
                    </a:prstGeom>
                    <a:noFill/>
                    <a:ln>
                      <a:noFill/>
                    </a:ln>
                  </pic:spPr>
                </pic:pic>
              </a:graphicData>
            </a:graphic>
          </wp:inline>
        </w:drawing>
      </w:r>
    </w:p>
    <w:p w14:paraId="0C7A027E">
      <w:pPr>
        <w:rPr>
          <w:rFonts w:hint="eastAsia"/>
          <w:b/>
        </w:rPr>
      </w:pPr>
      <w:r>
        <w:rPr>
          <w:rFonts w:hint="eastAsia"/>
          <w:b/>
        </w:rPr>
        <w:t>操作说明：</w:t>
      </w:r>
    </w:p>
    <w:p w14:paraId="371C94B2">
      <w:pPr>
        <w:autoSpaceDE w:val="0"/>
        <w:autoSpaceDN w:val="0"/>
        <w:adjustRightInd w:val="0"/>
        <w:jc w:val="left"/>
        <w:rPr>
          <w:rFonts w:ascii="宋体" w:hAnsi="宋体"/>
          <w:szCs w:val="21"/>
        </w:rPr>
      </w:pPr>
      <w:r>
        <w:rPr>
          <w:rFonts w:ascii="宋体" w:hAnsi="宋体"/>
          <w:szCs w:val="21"/>
        </w:rPr>
        <w:t>1.</w:t>
      </w:r>
      <w:r>
        <w:rPr>
          <w:rFonts w:hint="eastAsia" w:ascii="宋体" w:hAnsi="宋体"/>
          <w:szCs w:val="21"/>
        </w:rPr>
        <w:t>该菜单支持增、删、改功能，支持异机复核；</w:t>
      </w:r>
    </w:p>
    <w:p w14:paraId="43B2C22F">
      <w:pPr>
        <w:autoSpaceDE w:val="0"/>
        <w:autoSpaceDN w:val="0"/>
        <w:adjustRightInd w:val="0"/>
        <w:jc w:val="left"/>
        <w:rPr>
          <w:rFonts w:ascii="宋体" w:hAnsi="宋体"/>
          <w:szCs w:val="21"/>
        </w:rPr>
      </w:pPr>
      <w:r>
        <w:rPr>
          <w:rFonts w:ascii="宋体" w:hAnsi="宋体"/>
          <w:szCs w:val="21"/>
        </w:rPr>
        <w:t>2</w:t>
      </w:r>
      <w:r>
        <w:rPr>
          <w:rFonts w:hint="eastAsia" w:ascii="宋体" w:hAnsi="宋体"/>
          <w:szCs w:val="21"/>
        </w:rPr>
        <w:t>.该菜单支持csv文件导出，支持csv、excel文件导入</w:t>
      </w:r>
    </w:p>
    <w:p w14:paraId="56407084">
      <w:pPr>
        <w:autoSpaceDE w:val="0"/>
        <w:autoSpaceDN w:val="0"/>
        <w:adjustRightInd w:val="0"/>
        <w:jc w:val="left"/>
        <w:rPr>
          <w:rFonts w:ascii="宋体" w:hAnsi="宋体"/>
          <w:szCs w:val="21"/>
        </w:rPr>
      </w:pPr>
      <w:r>
        <w:rPr>
          <w:rFonts w:ascii="宋体" w:hAnsi="宋体"/>
          <w:szCs w:val="21"/>
        </w:rPr>
        <w:t>3.</w:t>
      </w:r>
      <w:r>
        <w:rPr>
          <w:rFonts w:hint="eastAsia" w:ascii="宋体" w:hAnsi="宋体"/>
          <w:szCs w:val="21"/>
        </w:rPr>
        <w:t>删除客户特定报价后，对应的合约不能展期；</w:t>
      </w:r>
    </w:p>
    <w:p w14:paraId="02564EC8">
      <w:pPr>
        <w:autoSpaceDE w:val="0"/>
        <w:autoSpaceDN w:val="0"/>
        <w:adjustRightInd w:val="0"/>
        <w:jc w:val="left"/>
        <w:rPr>
          <w:rFonts w:ascii="宋体" w:hAnsi="宋体"/>
          <w:szCs w:val="21"/>
        </w:rPr>
      </w:pPr>
      <w:r>
        <w:rPr>
          <w:rFonts w:ascii="宋体" w:hAnsi="宋体"/>
          <w:szCs w:val="21"/>
        </w:rPr>
        <w:t>4.</w:t>
      </w:r>
      <w:r>
        <w:rPr>
          <w:rFonts w:hint="eastAsia" w:ascii="宋体" w:hAnsi="宋体"/>
          <w:szCs w:val="21"/>
        </w:rPr>
        <w:t>提前购回取合约的提前购回利率；</w:t>
      </w:r>
    </w:p>
    <w:p w14:paraId="646E33F3">
      <w:pPr>
        <w:autoSpaceDE w:val="0"/>
        <w:autoSpaceDN w:val="0"/>
        <w:adjustRightInd w:val="0"/>
        <w:jc w:val="left"/>
        <w:rPr>
          <w:rFonts w:hint="eastAsia" w:ascii="宋体" w:hAnsi="宋体"/>
          <w:szCs w:val="21"/>
        </w:rPr>
      </w:pPr>
    </w:p>
    <w:p w14:paraId="46F6553D">
      <w:pPr>
        <w:autoSpaceDE w:val="0"/>
        <w:autoSpaceDN w:val="0"/>
        <w:adjustRightInd w:val="0"/>
        <w:jc w:val="left"/>
        <w:rPr>
          <w:rFonts w:hint="eastAsia" w:ascii="宋体" w:hAnsi="宋体"/>
          <w:szCs w:val="21"/>
        </w:rPr>
      </w:pPr>
    </w:p>
    <w:p w14:paraId="72E849E1">
      <w:pPr>
        <w:pStyle w:val="2"/>
        <w:rPr>
          <w:rFonts w:hint="eastAsia"/>
        </w:rPr>
      </w:pPr>
      <w:bookmarkStart w:id="45" w:name="_Toc153288722"/>
      <w:bookmarkStart w:id="46" w:name="_Toc342908723"/>
      <w:r>
        <w:rPr>
          <w:rFonts w:hint="eastAsia"/>
        </w:rPr>
        <w:t>五、费用设置</w:t>
      </w:r>
      <w:bookmarkEnd w:id="45"/>
      <w:bookmarkEnd w:id="46"/>
    </w:p>
    <w:p w14:paraId="4B189507">
      <w:pPr>
        <w:pStyle w:val="3"/>
        <w:spacing w:line="360" w:lineRule="auto"/>
        <w:rPr>
          <w:rStyle w:val="31"/>
          <w:rFonts w:hint="eastAsia" w:ascii="华文细黑" w:hAnsi="华文细黑" w:eastAsia="华文细黑"/>
          <w:bCs w:val="0"/>
          <w:sz w:val="24"/>
          <w:szCs w:val="24"/>
        </w:rPr>
      </w:pPr>
      <w:bookmarkStart w:id="47" w:name="_1、回购一级固定费用设置"/>
      <w:bookmarkEnd w:id="47"/>
      <w:bookmarkStart w:id="48" w:name="_Toc342908724"/>
      <w:bookmarkStart w:id="49" w:name="_Toc153288723"/>
      <w:r>
        <w:rPr>
          <w:rStyle w:val="31"/>
          <w:rFonts w:hint="eastAsia" w:ascii="华文细黑" w:hAnsi="华文细黑" w:eastAsia="华文细黑"/>
          <w:bCs w:val="0"/>
          <w:sz w:val="24"/>
          <w:szCs w:val="24"/>
        </w:rPr>
        <w:t>1、回购一级固定费用设置</w:t>
      </w:r>
      <w:bookmarkEnd w:id="48"/>
      <w:bookmarkEnd w:id="49"/>
    </w:p>
    <w:p w14:paraId="55737072">
      <w:pPr>
        <w:spacing w:line="360" w:lineRule="auto"/>
        <w:rPr>
          <w:rFonts w:hint="eastAsia"/>
        </w:rPr>
      </w:pPr>
      <w:r>
        <w:rPr>
          <w:rFonts w:hint="eastAsia"/>
          <w:b/>
        </w:rPr>
        <w:t>菜单位置：</w:t>
      </w:r>
      <w:r>
        <w:rPr>
          <w:rFonts w:hint="eastAsia"/>
        </w:rPr>
        <w:t>【总部】-【证券费用】-【回购一级固定费用】</w:t>
      </w:r>
    </w:p>
    <w:p w14:paraId="1DF7E2E7">
      <w:pPr>
        <w:spacing w:line="360" w:lineRule="auto"/>
        <w:ind w:left="1033" w:hanging="1033" w:hangingChars="490"/>
        <w:rPr>
          <w:rFonts w:hint="eastAsia"/>
        </w:rPr>
      </w:pPr>
      <w:r>
        <w:rPr>
          <w:rFonts w:hint="eastAsia"/>
          <w:b/>
        </w:rPr>
        <w:t>菜单功能：</w:t>
      </w:r>
      <w:r>
        <w:rPr>
          <w:rFonts w:hint="eastAsia"/>
        </w:rPr>
        <w:t>用于与交易所返回数据进行对账，不进行实际的扣款计算，主要是交易所向劵商收取的费用。</w:t>
      </w:r>
    </w:p>
    <w:p w14:paraId="44B4200C">
      <w:pPr>
        <w:ind w:left="1029" w:hanging="1029" w:hangingChars="490"/>
        <w:rPr>
          <w:rFonts w:hint="eastAsia"/>
          <w:lang/>
        </w:rPr>
      </w:pPr>
      <w:r>
        <w:rPr>
          <w:lang/>
        </w:rPr>
        <w:drawing>
          <wp:inline distT="0" distB="0" distL="114300" distR="114300">
            <wp:extent cx="5487035" cy="3763010"/>
            <wp:effectExtent l="0" t="0" r="14605" b="1270"/>
            <wp:docPr id="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
                    <pic:cNvPicPr>
                      <a:picLocks noChangeAspect="1"/>
                    </pic:cNvPicPr>
                  </pic:nvPicPr>
                  <pic:blipFill>
                    <a:blip r:embed="rId67"/>
                    <a:stretch>
                      <a:fillRect/>
                    </a:stretch>
                  </pic:blipFill>
                  <pic:spPr>
                    <a:xfrm>
                      <a:off x="0" y="0"/>
                      <a:ext cx="5487035" cy="3763010"/>
                    </a:xfrm>
                    <a:prstGeom prst="rect">
                      <a:avLst/>
                    </a:prstGeom>
                    <a:noFill/>
                    <a:ln>
                      <a:noFill/>
                    </a:ln>
                  </pic:spPr>
                </pic:pic>
              </a:graphicData>
            </a:graphic>
          </wp:inline>
        </w:drawing>
      </w:r>
    </w:p>
    <w:p w14:paraId="05D5A4AA">
      <w:pPr>
        <w:ind w:left="989" w:leftChars="471"/>
        <w:jc w:val="center"/>
        <w:rPr>
          <w:rFonts w:hint="eastAsia"/>
          <w:lang/>
        </w:rPr>
      </w:pPr>
    </w:p>
    <w:p w14:paraId="1E0F9F2C">
      <w:pPr>
        <w:spacing w:line="360" w:lineRule="auto"/>
        <w:jc w:val="left"/>
        <w:rPr>
          <w:rFonts w:hint="eastAsia"/>
          <w:lang/>
        </w:rPr>
      </w:pPr>
      <w:r>
        <w:rPr>
          <w:rFonts w:hint="eastAsia"/>
          <w:b/>
        </w:rPr>
        <w:t xml:space="preserve">操作说明： </w:t>
      </w:r>
    </w:p>
    <w:p w14:paraId="525C7DCA">
      <w:pPr>
        <w:numPr>
          <w:ilvl w:val="0"/>
          <w:numId w:val="16"/>
        </w:numPr>
        <w:spacing w:line="360" w:lineRule="auto"/>
        <w:rPr>
          <w:rFonts w:hint="eastAsia" w:ascii="宋体" w:hAnsi="宋体"/>
          <w:szCs w:val="21"/>
        </w:rPr>
      </w:pPr>
      <w:r>
        <w:rPr>
          <w:rFonts w:hint="eastAsia"/>
        </w:rPr>
        <w:t>回购一级固定费用的设置与资金类别、资金室号、资金分组委托方式均无关，整个营业部下同一证券代码的收费统一；</w:t>
      </w:r>
    </w:p>
    <w:p w14:paraId="0865F939">
      <w:pPr>
        <w:numPr>
          <w:ilvl w:val="0"/>
          <w:numId w:val="16"/>
        </w:numPr>
        <w:spacing w:line="360" w:lineRule="auto"/>
        <w:rPr>
          <w:rFonts w:hint="eastAsia"/>
        </w:rPr>
      </w:pPr>
      <w:r>
        <w:rPr>
          <w:rFonts w:hint="eastAsia" w:ascii="宋体" w:hAnsi="宋体"/>
          <w:szCs w:val="21"/>
        </w:rPr>
        <w:t>买卖类别：1申购；2赎回；3担保品；4券源；5融资融券；B买入；S卖出； Y 要约收购。</w:t>
      </w:r>
    </w:p>
    <w:p w14:paraId="25EDBE47">
      <w:pPr>
        <w:numPr>
          <w:ilvl w:val="0"/>
          <w:numId w:val="16"/>
        </w:numPr>
        <w:spacing w:line="360" w:lineRule="auto"/>
        <w:rPr>
          <w:rFonts w:hint="eastAsia"/>
        </w:rPr>
      </w:pPr>
      <w:r>
        <w:rPr>
          <w:rFonts w:hint="eastAsia" w:ascii="宋体" w:hAnsi="宋体"/>
          <w:szCs w:val="21"/>
        </w:rPr>
        <w:t>费用标识：0 一级印花税；1一级结算费；2 一级经手费；3 一级证管费；4一级过户费；5 一级风险金；6一级其它费；7 一级交易规费。</w:t>
      </w:r>
    </w:p>
    <w:p w14:paraId="7A8C518D">
      <w:pPr>
        <w:numPr>
          <w:ilvl w:val="0"/>
          <w:numId w:val="16"/>
        </w:numPr>
        <w:spacing w:line="360" w:lineRule="auto"/>
        <w:rPr>
          <w:rFonts w:hint="eastAsia" w:ascii="宋体" w:hAnsi="宋体"/>
          <w:szCs w:val="21"/>
        </w:rPr>
      </w:pPr>
      <w:r>
        <w:rPr>
          <w:rFonts w:hint="eastAsia" w:ascii="宋体" w:hAnsi="宋体"/>
          <w:szCs w:val="21"/>
        </w:rPr>
        <w:t>最低费用：单位为元；设定此项后，按成交金额、数量、笔数比例计算得出的费用不足最低费用时按最低费用收取费用。若不设最低费用，则将最低费用设为‘0.00’。</w:t>
      </w:r>
    </w:p>
    <w:p w14:paraId="4241A875">
      <w:pPr>
        <w:numPr>
          <w:ilvl w:val="0"/>
          <w:numId w:val="16"/>
        </w:numPr>
        <w:spacing w:line="360" w:lineRule="auto"/>
        <w:rPr>
          <w:rFonts w:hint="eastAsia"/>
        </w:rPr>
      </w:pPr>
      <w:r>
        <w:rPr>
          <w:rFonts w:hint="eastAsia" w:ascii="宋体" w:hAnsi="宋体"/>
          <w:szCs w:val="21"/>
        </w:rPr>
        <w:t>最高费用：单位为元；设定此项后，按成交金额、数量、笔数比例计算得出的费用超过最高费用时按最高费用收取费用。若不设最高费用，则将最高费用设为‘0.00’。</w:t>
      </w:r>
    </w:p>
    <w:p w14:paraId="54DA39FD">
      <w:pPr>
        <w:numPr>
          <w:ilvl w:val="0"/>
          <w:numId w:val="16"/>
        </w:numPr>
        <w:spacing w:line="360" w:lineRule="auto"/>
        <w:rPr>
          <w:rFonts w:hint="eastAsia"/>
        </w:rPr>
      </w:pPr>
      <w:r>
        <w:rPr>
          <w:rFonts w:hint="eastAsia" w:ascii="宋体" w:hAnsi="宋体"/>
          <w:szCs w:val="21"/>
        </w:rPr>
        <w:t>计算标志：0 手续费不包含；1 手续费包含。手续费包含则时此固定费用在手续费中扣除；手续费不包含则单独计算此费用。</w:t>
      </w:r>
      <w:r>
        <w:rPr>
          <w:rFonts w:hint="eastAsia" w:ascii="宋体" w:hAnsi="宋体"/>
          <w:b/>
          <w:szCs w:val="21"/>
        </w:rPr>
        <w:t>（一般设置为1手续费包含）</w:t>
      </w:r>
    </w:p>
    <w:p w14:paraId="0C1DD9E1">
      <w:pPr>
        <w:numPr>
          <w:ilvl w:val="0"/>
          <w:numId w:val="16"/>
        </w:numPr>
        <w:spacing w:line="360" w:lineRule="auto"/>
        <w:rPr>
          <w:rFonts w:hint="eastAsia" w:ascii="宋体" w:hAnsi="宋体"/>
          <w:szCs w:val="21"/>
        </w:rPr>
      </w:pPr>
      <w:r>
        <w:rPr>
          <w:rFonts w:hint="eastAsia" w:ascii="宋体" w:hAnsi="宋体"/>
          <w:szCs w:val="21"/>
        </w:rPr>
        <w:t>计算方式：0 按金额；1 按数量；2 按笔数。</w:t>
      </w:r>
    </w:p>
    <w:p w14:paraId="13554EF0">
      <w:pPr>
        <w:numPr>
          <w:ilvl w:val="0"/>
          <w:numId w:val="16"/>
        </w:numPr>
        <w:spacing w:line="360" w:lineRule="auto"/>
        <w:rPr>
          <w:rFonts w:hint="eastAsia" w:ascii="宋体" w:hAnsi="宋体"/>
          <w:szCs w:val="21"/>
        </w:rPr>
      </w:pPr>
      <w:r>
        <w:rPr>
          <w:rFonts w:hint="eastAsia" w:ascii="宋体" w:hAnsi="宋体"/>
          <w:szCs w:val="21"/>
        </w:rPr>
        <w:t>数量比例：按计算方式收取的比例。</w:t>
      </w:r>
    </w:p>
    <w:p w14:paraId="7AAD201F">
      <w:pPr>
        <w:numPr>
          <w:ilvl w:val="0"/>
          <w:numId w:val="16"/>
        </w:numPr>
        <w:spacing w:line="360" w:lineRule="auto"/>
        <w:rPr>
          <w:rFonts w:hint="eastAsia"/>
        </w:rPr>
      </w:pPr>
      <w:r>
        <w:rPr>
          <w:rFonts w:hint="eastAsia" w:ascii="宋体" w:hAnsi="宋体"/>
          <w:szCs w:val="21"/>
        </w:rPr>
        <w:t>分笔标志：0 合笔计算； 1 分笔计算。</w:t>
      </w:r>
    </w:p>
    <w:p w14:paraId="436FA134">
      <w:pPr>
        <w:spacing w:line="360" w:lineRule="auto"/>
        <w:rPr>
          <w:rFonts w:hint="eastAsia"/>
          <w:b/>
        </w:rPr>
      </w:pPr>
      <w:r>
        <w:rPr>
          <w:rFonts w:hint="eastAsia"/>
          <w:b/>
        </w:rPr>
        <w:t>注意事项：</w:t>
      </w:r>
    </w:p>
    <w:p w14:paraId="44BE2D31">
      <w:pPr>
        <w:numPr>
          <w:ilvl w:val="0"/>
          <w:numId w:val="25"/>
        </w:numPr>
        <w:spacing w:line="360" w:lineRule="auto"/>
        <w:rPr>
          <w:rFonts w:hint="eastAsia"/>
        </w:rPr>
      </w:pPr>
      <w:r>
        <w:rPr>
          <w:rFonts w:hint="eastAsia"/>
        </w:rPr>
        <w:t>分段计算标准是系统自动判断的。若想设置分段标准，则选择需分段的记录后，再点击费用分段中点击增加，添加固定费用分段设置，则收费标准由不分段变为分段。</w:t>
      </w:r>
    </w:p>
    <w:p w14:paraId="33564F13">
      <w:pPr>
        <w:spacing w:line="360" w:lineRule="auto"/>
        <w:ind w:left="420"/>
        <w:jc w:val="center"/>
        <w:rPr>
          <w:rFonts w:hint="eastAsia"/>
          <w:lang/>
        </w:rPr>
      </w:pPr>
      <w:r>
        <w:rPr>
          <w:lang/>
        </w:rPr>
        <w:drawing>
          <wp:inline distT="0" distB="0" distL="114300" distR="114300">
            <wp:extent cx="2266950" cy="2133600"/>
            <wp:effectExtent l="0" t="0" r="3810" b="0"/>
            <wp:docPr id="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
                    <pic:cNvPicPr>
                      <a:picLocks noChangeAspect="1"/>
                    </pic:cNvPicPr>
                  </pic:nvPicPr>
                  <pic:blipFill>
                    <a:blip r:embed="rId68"/>
                    <a:stretch>
                      <a:fillRect/>
                    </a:stretch>
                  </pic:blipFill>
                  <pic:spPr>
                    <a:xfrm>
                      <a:off x="0" y="0"/>
                      <a:ext cx="2266950" cy="2133600"/>
                    </a:xfrm>
                    <a:prstGeom prst="rect">
                      <a:avLst/>
                    </a:prstGeom>
                    <a:noFill/>
                    <a:ln>
                      <a:noFill/>
                    </a:ln>
                  </pic:spPr>
                </pic:pic>
              </a:graphicData>
            </a:graphic>
          </wp:inline>
        </w:drawing>
      </w:r>
    </w:p>
    <w:p w14:paraId="3E2457A0">
      <w:pPr>
        <w:spacing w:line="360" w:lineRule="auto"/>
        <w:ind w:left="420"/>
        <w:jc w:val="left"/>
        <w:rPr>
          <w:rFonts w:hint="eastAsia"/>
          <w:b/>
        </w:rPr>
      </w:pPr>
      <w:r>
        <w:rPr>
          <w:rFonts w:hint="eastAsia"/>
          <w:b/>
        </w:rPr>
        <w:t>详细说明：</w:t>
      </w:r>
    </w:p>
    <w:p w14:paraId="65873CD6">
      <w:pPr>
        <w:spacing w:line="360" w:lineRule="auto"/>
        <w:ind w:left="420"/>
        <w:jc w:val="left"/>
        <w:rPr>
          <w:rFonts w:hint="eastAsia"/>
        </w:rPr>
      </w:pPr>
      <w:r>
        <w:rPr>
          <w:rFonts w:hint="eastAsia"/>
        </w:rPr>
        <w:t>固定费用分段设置</w:t>
      </w:r>
      <w:r>
        <w:rPr>
          <w:rFonts w:hint="eastAsia"/>
          <w:b/>
        </w:rPr>
        <w:t>（主要针对深A的经手费来设置）</w:t>
      </w:r>
      <w:r>
        <w:rPr>
          <w:rFonts w:hint="eastAsia"/>
        </w:rPr>
        <w:t>：</w:t>
      </w:r>
    </w:p>
    <w:p w14:paraId="0CD30C4F">
      <w:pPr>
        <w:spacing w:line="360" w:lineRule="auto"/>
        <w:ind w:left="420"/>
        <w:jc w:val="left"/>
        <w:rPr>
          <w:rFonts w:hint="eastAsia"/>
        </w:rPr>
      </w:pPr>
      <w:r>
        <w:rPr>
          <w:rFonts w:hint="eastAsia"/>
        </w:rPr>
        <w:t>费用编号：指固定费用设置中的费用编号；</w:t>
      </w:r>
    </w:p>
    <w:p w14:paraId="59323F63">
      <w:pPr>
        <w:spacing w:line="360" w:lineRule="auto"/>
        <w:ind w:left="420"/>
        <w:jc w:val="left"/>
        <w:rPr>
          <w:rFonts w:hint="eastAsia"/>
        </w:rPr>
      </w:pPr>
      <w:r>
        <w:rPr>
          <w:rFonts w:hint="eastAsia"/>
        </w:rPr>
        <w:t>分段起始值：指成交的起始金额；</w:t>
      </w:r>
    </w:p>
    <w:p w14:paraId="1B6BB50D">
      <w:pPr>
        <w:spacing w:line="360" w:lineRule="auto"/>
        <w:ind w:left="420"/>
        <w:jc w:val="left"/>
        <w:rPr>
          <w:rFonts w:hint="eastAsia"/>
        </w:rPr>
      </w:pPr>
      <w:r>
        <w:rPr>
          <w:rFonts w:hint="eastAsia"/>
        </w:rPr>
        <w:t>分段结束值：指成交的结束金额；</w:t>
      </w:r>
    </w:p>
    <w:p w14:paraId="24CD0652">
      <w:pPr>
        <w:spacing w:line="360" w:lineRule="auto"/>
        <w:ind w:left="420"/>
        <w:jc w:val="left"/>
        <w:rPr>
          <w:rFonts w:hint="eastAsia"/>
        </w:rPr>
      </w:pPr>
      <w:r>
        <w:rPr>
          <w:rFonts w:hint="eastAsia"/>
        </w:rPr>
        <w:t>数量比例：指收取金额占成交金额的比例；</w:t>
      </w:r>
    </w:p>
    <w:p w14:paraId="4ABEF8E7">
      <w:pPr>
        <w:numPr>
          <w:ilvl w:val="0"/>
          <w:numId w:val="25"/>
        </w:numPr>
        <w:spacing w:line="360" w:lineRule="auto"/>
        <w:jc w:val="left"/>
        <w:rPr>
          <w:rFonts w:hint="eastAsia"/>
        </w:rPr>
      </w:pPr>
      <w:r>
        <w:rPr>
          <w:rFonts w:hint="eastAsia"/>
        </w:rPr>
        <w:t>在进行回购一级固定费用设置之前，需先在【总部】-【系统参数】-【通用字典维护】中设置增加固定费用标识，例如一级印花税、一级结算费、一级经手费等字典。</w:t>
      </w:r>
    </w:p>
    <w:p w14:paraId="63DD0365">
      <w:pPr>
        <w:numPr>
          <w:ilvl w:val="0"/>
          <w:numId w:val="16"/>
        </w:numPr>
        <w:rPr>
          <w:rFonts w:hint="eastAsia"/>
        </w:rPr>
      </w:pPr>
      <w:r>
        <w:rPr>
          <w:rFonts w:hint="eastAsia"/>
        </w:rPr>
        <w:t>本菜单支持</w:t>
      </w:r>
      <w:r>
        <w:rPr>
          <w:rFonts w:hint="eastAsia"/>
          <w:b/>
        </w:rPr>
        <w:t xml:space="preserve"> </w:t>
      </w:r>
      <w:r>
        <w:rPr>
          <w:rFonts w:hint="eastAsia"/>
          <w:b/>
          <w:u w:val="single"/>
        </w:rPr>
        <w:t>异机复核操作</w:t>
      </w:r>
    </w:p>
    <w:p w14:paraId="655FFCE9">
      <w:pPr>
        <w:rPr>
          <w:rFonts w:hint="eastAsia"/>
        </w:rPr>
      </w:pPr>
    </w:p>
    <w:p w14:paraId="097A2678">
      <w:pPr>
        <w:pStyle w:val="3"/>
        <w:spacing w:line="360" w:lineRule="auto"/>
        <w:rPr>
          <w:rStyle w:val="31"/>
          <w:rFonts w:hint="eastAsia" w:ascii="华文细黑" w:hAnsi="华文细黑" w:eastAsia="华文细黑"/>
          <w:bCs w:val="0"/>
          <w:sz w:val="24"/>
          <w:szCs w:val="24"/>
        </w:rPr>
      </w:pPr>
      <w:bookmarkStart w:id="50" w:name="_Toc342908725"/>
      <w:bookmarkStart w:id="51" w:name="_Toc153288724"/>
      <w:r>
        <w:rPr>
          <w:rStyle w:val="31"/>
          <w:rFonts w:hint="eastAsia" w:ascii="华文细黑" w:hAnsi="华文细黑" w:eastAsia="华文细黑"/>
          <w:bCs w:val="0"/>
          <w:sz w:val="24"/>
          <w:szCs w:val="24"/>
        </w:rPr>
        <w:t>2、回购二级固定费用设置</w:t>
      </w:r>
      <w:bookmarkEnd w:id="50"/>
      <w:bookmarkEnd w:id="51"/>
    </w:p>
    <w:p w14:paraId="24400A49">
      <w:pPr>
        <w:spacing w:line="360" w:lineRule="auto"/>
        <w:rPr>
          <w:rFonts w:hint="eastAsia"/>
        </w:rPr>
      </w:pPr>
      <w:r>
        <w:rPr>
          <w:rFonts w:hint="eastAsia"/>
          <w:b/>
        </w:rPr>
        <w:t>菜单位置：</w:t>
      </w:r>
      <w:r>
        <w:rPr>
          <w:rFonts w:hint="eastAsia"/>
        </w:rPr>
        <w:t>【总部】-【证券费用】-【回购二级固定费用】</w:t>
      </w:r>
    </w:p>
    <w:p w14:paraId="230E8C0A">
      <w:pPr>
        <w:spacing w:line="360" w:lineRule="auto"/>
        <w:ind w:left="1033" w:hanging="1033" w:hangingChars="490"/>
        <w:rPr>
          <w:rFonts w:hint="eastAsia"/>
        </w:rPr>
      </w:pPr>
      <w:r>
        <w:rPr>
          <w:rFonts w:hint="eastAsia"/>
          <w:b/>
        </w:rPr>
        <w:t>菜单功能：</w:t>
      </w:r>
      <w:r>
        <w:rPr>
          <w:rFonts w:hint="eastAsia"/>
        </w:rPr>
        <w:t>回购二级固定费用设置在系统中起着决定性作用，柜台报价回购委托的资金冻结、清算交收时的费用扣款都是根据此设置来计算处理的。</w:t>
      </w:r>
    </w:p>
    <w:p w14:paraId="04B13256">
      <w:pPr>
        <w:rPr>
          <w:rFonts w:hint="eastAsia"/>
          <w:lang/>
        </w:rPr>
      </w:pPr>
      <w:r>
        <w:rPr>
          <w:lang/>
        </w:rPr>
        <w:drawing>
          <wp:inline distT="0" distB="0" distL="114300" distR="114300">
            <wp:extent cx="5487670" cy="3773170"/>
            <wp:effectExtent l="0" t="0" r="13970" b="6350"/>
            <wp:docPr id="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
                    <pic:cNvPicPr>
                      <a:picLocks noChangeAspect="1"/>
                    </pic:cNvPicPr>
                  </pic:nvPicPr>
                  <pic:blipFill>
                    <a:blip r:embed="rId69"/>
                    <a:stretch>
                      <a:fillRect/>
                    </a:stretch>
                  </pic:blipFill>
                  <pic:spPr>
                    <a:xfrm>
                      <a:off x="0" y="0"/>
                      <a:ext cx="5487670" cy="3773170"/>
                    </a:xfrm>
                    <a:prstGeom prst="rect">
                      <a:avLst/>
                    </a:prstGeom>
                    <a:noFill/>
                    <a:ln>
                      <a:noFill/>
                    </a:ln>
                  </pic:spPr>
                </pic:pic>
              </a:graphicData>
            </a:graphic>
          </wp:inline>
        </w:drawing>
      </w:r>
    </w:p>
    <w:p w14:paraId="55A9FF8B">
      <w:pPr>
        <w:snapToGrid w:val="0"/>
        <w:spacing w:line="360" w:lineRule="auto"/>
        <w:jc w:val="left"/>
        <w:rPr>
          <w:rFonts w:hint="eastAsia"/>
          <w:lang/>
        </w:rPr>
      </w:pPr>
      <w:r>
        <w:rPr>
          <w:rFonts w:hint="eastAsia"/>
          <w:b/>
        </w:rPr>
        <w:t xml:space="preserve">操作说明： </w:t>
      </w:r>
    </w:p>
    <w:p w14:paraId="5340C9DC">
      <w:pPr>
        <w:numPr>
          <w:ilvl w:val="0"/>
          <w:numId w:val="16"/>
        </w:numPr>
        <w:snapToGrid w:val="0"/>
        <w:spacing w:line="360" w:lineRule="auto"/>
        <w:rPr>
          <w:rFonts w:hint="eastAsia" w:ascii="宋体" w:hAnsi="宋体"/>
          <w:szCs w:val="21"/>
        </w:rPr>
      </w:pPr>
      <w:r>
        <w:rPr>
          <w:rFonts w:hint="eastAsia"/>
        </w:rPr>
        <w:t>设置与</w:t>
      </w:r>
      <w:r>
        <w:rPr>
          <w:b/>
        </w:rPr>
        <w:fldChar w:fldCharType="begin"/>
      </w:r>
      <w:r>
        <w:rPr>
          <w:b/>
        </w:rPr>
        <w:instrText xml:space="preserve"> HYPERLINK  \l "</w:instrText>
      </w:r>
      <w:r>
        <w:rPr>
          <w:rFonts w:hint="eastAsia"/>
          <w:b/>
        </w:rPr>
        <w:instrText xml:space="preserve">_1、回购一级固定费用设置</w:instrText>
      </w:r>
      <w:r>
        <w:rPr>
          <w:b/>
        </w:rPr>
        <w:instrText xml:space="preserve">" </w:instrText>
      </w:r>
      <w:r>
        <w:rPr>
          <w:b/>
        </w:rPr>
        <w:fldChar w:fldCharType="separate"/>
      </w:r>
      <w:r>
        <w:rPr>
          <w:rStyle w:val="23"/>
          <w:rFonts w:hint="eastAsia"/>
          <w:b/>
          <w:color w:val="auto"/>
        </w:rPr>
        <w:t>1、回购一级固定费用设置</w:t>
      </w:r>
      <w:r>
        <w:rPr>
          <w:b/>
        </w:rPr>
        <w:fldChar w:fldCharType="end"/>
      </w:r>
      <w:r>
        <w:rPr>
          <w:rFonts w:hint="eastAsia"/>
        </w:rPr>
        <w:t>相同；</w:t>
      </w:r>
    </w:p>
    <w:p w14:paraId="532BEB95">
      <w:pPr>
        <w:numPr>
          <w:ilvl w:val="0"/>
          <w:numId w:val="16"/>
        </w:numPr>
        <w:snapToGrid w:val="0"/>
        <w:spacing w:line="360" w:lineRule="auto"/>
        <w:rPr>
          <w:rFonts w:hint="eastAsia"/>
        </w:rPr>
      </w:pPr>
      <w:r>
        <w:rPr>
          <w:rFonts w:hint="eastAsia" w:ascii="宋体" w:hAnsi="宋体"/>
          <w:szCs w:val="21"/>
        </w:rPr>
        <w:t>与回购一级固定费用设置的不同点：</w:t>
      </w:r>
    </w:p>
    <w:p w14:paraId="2F2141F9">
      <w:pPr>
        <w:snapToGrid w:val="0"/>
        <w:spacing w:line="360" w:lineRule="auto"/>
        <w:ind w:left="420"/>
        <w:rPr>
          <w:rFonts w:hint="eastAsia"/>
        </w:rPr>
      </w:pPr>
      <w:r>
        <w:rPr>
          <w:rFonts w:hint="eastAsia"/>
        </w:rPr>
        <w:t>（1）费用标识：A 印花税；B 过户费；C 结算费；D 交易规费；E 经手费；F 证管费；G 其它费。</w:t>
      </w:r>
    </w:p>
    <w:p w14:paraId="526254C7">
      <w:pPr>
        <w:snapToGrid w:val="0"/>
        <w:spacing w:line="360" w:lineRule="auto"/>
        <w:ind w:left="420"/>
        <w:rPr>
          <w:rFonts w:hint="eastAsia" w:ascii="宋体" w:hAnsi="宋体"/>
          <w:szCs w:val="21"/>
        </w:rPr>
      </w:pPr>
      <w:r>
        <w:rPr>
          <w:rFonts w:hint="eastAsia" w:ascii="宋体" w:hAnsi="宋体"/>
          <w:szCs w:val="21"/>
        </w:rPr>
        <w:t>（2）计算标志：固定为 1 手续费不包含；手续费会单独设置，单独收取；</w:t>
      </w:r>
    </w:p>
    <w:p w14:paraId="3BC19B3F">
      <w:pPr>
        <w:snapToGrid w:val="0"/>
        <w:spacing w:line="360" w:lineRule="auto"/>
        <w:jc w:val="left"/>
        <w:rPr>
          <w:rFonts w:hint="eastAsia"/>
          <w:b/>
        </w:rPr>
      </w:pPr>
      <w:r>
        <w:rPr>
          <w:rFonts w:hint="eastAsia"/>
          <w:b/>
        </w:rPr>
        <w:t>注意事项：</w:t>
      </w:r>
    </w:p>
    <w:p w14:paraId="1ACF4179">
      <w:pPr>
        <w:numPr>
          <w:ilvl w:val="0"/>
          <w:numId w:val="16"/>
        </w:numPr>
        <w:rPr>
          <w:rFonts w:hint="eastAsia"/>
        </w:rPr>
      </w:pPr>
      <w:r>
        <w:rPr>
          <w:rFonts w:hint="eastAsia"/>
        </w:rPr>
        <w:t>本菜单支持</w:t>
      </w:r>
      <w:r>
        <w:rPr>
          <w:rFonts w:hint="eastAsia"/>
          <w:b/>
        </w:rPr>
        <w:t xml:space="preserve"> </w:t>
      </w:r>
      <w:r>
        <w:rPr>
          <w:rFonts w:hint="eastAsia"/>
          <w:b/>
          <w:u w:val="single"/>
        </w:rPr>
        <w:t>异机复核操作</w:t>
      </w:r>
    </w:p>
    <w:p w14:paraId="708E0A73">
      <w:pPr>
        <w:rPr>
          <w:rFonts w:hint="eastAsia"/>
        </w:rPr>
      </w:pPr>
    </w:p>
    <w:p w14:paraId="77D1C453">
      <w:pPr>
        <w:pStyle w:val="3"/>
        <w:spacing w:line="360" w:lineRule="auto"/>
        <w:rPr>
          <w:rStyle w:val="31"/>
          <w:rFonts w:hint="eastAsia" w:ascii="华文细黑" w:hAnsi="华文细黑" w:eastAsia="华文细黑"/>
          <w:bCs w:val="0"/>
          <w:sz w:val="24"/>
          <w:szCs w:val="24"/>
        </w:rPr>
      </w:pPr>
      <w:bookmarkStart w:id="52" w:name="_Toc153288725"/>
      <w:bookmarkStart w:id="53" w:name="_Toc342570529"/>
      <w:r>
        <w:rPr>
          <w:rStyle w:val="31"/>
          <w:rFonts w:hint="eastAsia" w:ascii="华文细黑" w:hAnsi="华文细黑" w:eastAsia="华文细黑"/>
          <w:bCs w:val="0"/>
          <w:sz w:val="24"/>
          <w:szCs w:val="24"/>
        </w:rPr>
        <w:t>3、回购手续费模板设置</w:t>
      </w:r>
      <w:bookmarkEnd w:id="52"/>
      <w:bookmarkEnd w:id="53"/>
    </w:p>
    <w:p w14:paraId="4C8BB8A0">
      <w:pPr>
        <w:spacing w:line="360" w:lineRule="auto"/>
        <w:rPr>
          <w:rFonts w:hint="eastAsia"/>
        </w:rPr>
      </w:pPr>
      <w:r>
        <w:rPr>
          <w:rFonts w:hint="eastAsia"/>
          <w:b/>
        </w:rPr>
        <w:t>菜单位置：</w:t>
      </w:r>
      <w:r>
        <w:rPr>
          <w:rFonts w:hint="eastAsia"/>
        </w:rPr>
        <w:t>【营业部】-【营业部费用设置】-【手续费设置】-【回购手续费模板设置】</w:t>
      </w:r>
    </w:p>
    <w:p w14:paraId="2324E5C0">
      <w:pPr>
        <w:spacing w:line="360" w:lineRule="auto"/>
        <w:ind w:left="1033" w:hanging="1033" w:hangingChars="490"/>
        <w:rPr>
          <w:rFonts w:hint="eastAsia"/>
        </w:rPr>
      </w:pPr>
      <w:r>
        <w:rPr>
          <w:rFonts w:hint="eastAsia"/>
          <w:b/>
        </w:rPr>
        <w:t>菜单功能：</w:t>
      </w:r>
      <w:r>
        <w:rPr>
          <w:rFonts w:hint="eastAsia"/>
        </w:rPr>
        <w:t>设置回购手续费收取的模板（为券商向客户收取的费用）</w:t>
      </w:r>
    </w:p>
    <w:p w14:paraId="7B12E2E4">
      <w:pPr>
        <w:rPr>
          <w:rFonts w:hint="eastAsia"/>
          <w:sz w:val="24"/>
        </w:rPr>
      </w:pPr>
      <w:r>
        <w:rPr>
          <w:lang/>
        </w:rPr>
        <w:drawing>
          <wp:inline distT="0" distB="0" distL="114300" distR="114300">
            <wp:extent cx="5487670" cy="2523490"/>
            <wp:effectExtent l="0" t="0" r="13970" b="6350"/>
            <wp:docPr id="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
                    <pic:cNvPicPr>
                      <a:picLocks noChangeAspect="1"/>
                    </pic:cNvPicPr>
                  </pic:nvPicPr>
                  <pic:blipFill>
                    <a:blip r:embed="rId70"/>
                    <a:stretch>
                      <a:fillRect/>
                    </a:stretch>
                  </pic:blipFill>
                  <pic:spPr>
                    <a:xfrm>
                      <a:off x="0" y="0"/>
                      <a:ext cx="5487670" cy="2523490"/>
                    </a:xfrm>
                    <a:prstGeom prst="rect">
                      <a:avLst/>
                    </a:prstGeom>
                    <a:noFill/>
                    <a:ln>
                      <a:noFill/>
                    </a:ln>
                  </pic:spPr>
                </pic:pic>
              </a:graphicData>
            </a:graphic>
          </wp:inline>
        </w:drawing>
      </w:r>
    </w:p>
    <w:p w14:paraId="4EBCA38F">
      <w:pPr>
        <w:spacing w:line="360" w:lineRule="auto"/>
        <w:jc w:val="left"/>
        <w:rPr>
          <w:rFonts w:hint="eastAsia"/>
          <w:lang/>
        </w:rPr>
      </w:pPr>
      <w:r>
        <w:rPr>
          <w:rFonts w:hint="eastAsia"/>
          <w:b/>
        </w:rPr>
        <w:t xml:space="preserve">操作说明： </w:t>
      </w:r>
    </w:p>
    <w:p w14:paraId="345147FF">
      <w:pPr>
        <w:numPr>
          <w:ilvl w:val="0"/>
          <w:numId w:val="16"/>
        </w:numPr>
        <w:spacing w:line="360" w:lineRule="auto"/>
        <w:rPr>
          <w:rFonts w:hint="eastAsia"/>
        </w:rPr>
      </w:pPr>
      <w:r>
        <w:rPr>
          <w:rFonts w:hint="eastAsia"/>
        </w:rPr>
        <w:t>模板名称：设置的模板名称，可在数据字典中定义，但必须有一个为*的缺省模板；</w:t>
      </w:r>
    </w:p>
    <w:p w14:paraId="3FC1E741">
      <w:pPr>
        <w:numPr>
          <w:ilvl w:val="0"/>
          <w:numId w:val="16"/>
        </w:numPr>
        <w:spacing w:line="360" w:lineRule="auto"/>
        <w:rPr>
          <w:rFonts w:hint="eastAsia"/>
        </w:rPr>
      </w:pPr>
      <w:r>
        <w:rPr>
          <w:rFonts w:hint="eastAsia"/>
        </w:rPr>
        <w:t>交易市场：选择对应报价回购证券代码的市场</w:t>
      </w:r>
    </w:p>
    <w:p w14:paraId="15B1F6DF">
      <w:pPr>
        <w:numPr>
          <w:ilvl w:val="0"/>
          <w:numId w:val="16"/>
        </w:numPr>
        <w:spacing w:line="360" w:lineRule="auto"/>
        <w:rPr>
          <w:rFonts w:hint="eastAsia"/>
        </w:rPr>
      </w:pPr>
      <w:r>
        <w:rPr>
          <w:rFonts w:hint="eastAsia"/>
        </w:rPr>
        <w:t>证券代码：对应的报价回购代码</w:t>
      </w:r>
    </w:p>
    <w:p w14:paraId="3AC49086">
      <w:pPr>
        <w:numPr>
          <w:ilvl w:val="0"/>
          <w:numId w:val="16"/>
        </w:numPr>
        <w:spacing w:line="360" w:lineRule="auto"/>
        <w:rPr>
          <w:rFonts w:hint="eastAsia"/>
        </w:rPr>
      </w:pPr>
      <w:r>
        <w:rPr>
          <w:rFonts w:hint="eastAsia"/>
        </w:rPr>
        <w:t>买卖类别：选择需要设置的买卖类别</w:t>
      </w:r>
    </w:p>
    <w:p w14:paraId="27F2ACAD">
      <w:pPr>
        <w:numPr>
          <w:ilvl w:val="0"/>
          <w:numId w:val="16"/>
        </w:numPr>
        <w:spacing w:line="360" w:lineRule="auto"/>
        <w:rPr>
          <w:rFonts w:hint="eastAsia"/>
        </w:rPr>
      </w:pPr>
      <w:r>
        <w:rPr>
          <w:rFonts w:hint="eastAsia"/>
        </w:rPr>
        <w:t>最低收费：单位为元；设定此项后，按成交比例计算的费用不足最低费用时按最低费用收取费用。若不设最低费用，则将最低费用设为‘0.00’；</w:t>
      </w:r>
    </w:p>
    <w:p w14:paraId="0DEAEDEA">
      <w:pPr>
        <w:numPr>
          <w:ilvl w:val="0"/>
          <w:numId w:val="16"/>
        </w:numPr>
        <w:spacing w:line="360" w:lineRule="auto"/>
        <w:rPr>
          <w:rFonts w:hint="eastAsia"/>
        </w:rPr>
      </w:pPr>
      <w:r>
        <w:rPr>
          <w:rFonts w:hint="eastAsia"/>
        </w:rPr>
        <w:t>最高收费：单位为元；设定此项后，按成交比例计算的费用超过最高费用时按最高费用收取费用。若不设最高费用，则将最高费用设为‘0.00’；</w:t>
      </w:r>
    </w:p>
    <w:p w14:paraId="44B6002B">
      <w:pPr>
        <w:numPr>
          <w:ilvl w:val="0"/>
          <w:numId w:val="16"/>
        </w:numPr>
        <w:spacing w:line="360" w:lineRule="auto"/>
        <w:rPr>
          <w:rFonts w:hint="eastAsia"/>
        </w:rPr>
      </w:pPr>
      <w:r>
        <w:rPr>
          <w:rFonts w:hint="eastAsia"/>
        </w:rPr>
        <w:t>数量比例：指收取金额占成交金额的比例；</w:t>
      </w:r>
    </w:p>
    <w:p w14:paraId="20D76E30">
      <w:pPr>
        <w:numPr>
          <w:ilvl w:val="0"/>
          <w:numId w:val="16"/>
        </w:numPr>
        <w:spacing w:line="360" w:lineRule="auto"/>
        <w:rPr>
          <w:rFonts w:hint="eastAsia" w:ascii="宋体" w:hAnsi="宋体"/>
          <w:szCs w:val="21"/>
        </w:rPr>
      </w:pPr>
      <w:r>
        <w:rPr>
          <w:rFonts w:hint="eastAsia"/>
        </w:rPr>
        <w:t>分段标志：手续费可以进行分段设置，0 不分段、1 分段，默认为不分段。</w:t>
      </w:r>
    </w:p>
    <w:p w14:paraId="49CF26CA">
      <w:pPr>
        <w:spacing w:line="360" w:lineRule="auto"/>
        <w:ind w:left="420"/>
        <w:rPr>
          <w:rFonts w:hint="eastAsia" w:ascii="宋体" w:hAnsi="宋体"/>
          <w:szCs w:val="21"/>
        </w:rPr>
      </w:pPr>
      <w:r>
        <w:rPr>
          <w:rFonts w:hint="eastAsia"/>
        </w:rPr>
        <w:t>如果需要分段设置手续费，单击左下角的</w:t>
      </w:r>
      <w:r>
        <w:rPr>
          <w:lang/>
        </w:rPr>
        <w:drawing>
          <wp:inline distT="0" distB="0" distL="114300" distR="114300">
            <wp:extent cx="990600" cy="190500"/>
            <wp:effectExtent l="0" t="0" r="0" b="7620"/>
            <wp:docPr id="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
                    <pic:cNvPicPr>
                      <a:picLocks noChangeAspect="1"/>
                    </pic:cNvPicPr>
                  </pic:nvPicPr>
                  <pic:blipFill>
                    <a:blip r:embed="rId71"/>
                    <a:stretch>
                      <a:fillRect/>
                    </a:stretch>
                  </pic:blipFill>
                  <pic:spPr>
                    <a:xfrm>
                      <a:off x="0" y="0"/>
                      <a:ext cx="990600" cy="190500"/>
                    </a:xfrm>
                    <a:prstGeom prst="rect">
                      <a:avLst/>
                    </a:prstGeom>
                    <a:noFill/>
                    <a:ln>
                      <a:noFill/>
                    </a:ln>
                  </pic:spPr>
                </pic:pic>
              </a:graphicData>
            </a:graphic>
          </wp:inline>
        </w:drawing>
      </w:r>
      <w:r>
        <w:rPr>
          <w:rFonts w:hint="eastAsia"/>
        </w:rPr>
        <w:t>会出现：</w:t>
      </w:r>
    </w:p>
    <w:p w14:paraId="73C7E31F">
      <w:pPr>
        <w:spacing w:line="360" w:lineRule="auto"/>
        <w:jc w:val="center"/>
        <w:rPr>
          <w:rFonts w:hint="eastAsia"/>
          <w:lang/>
        </w:rPr>
      </w:pPr>
      <w:r>
        <w:rPr>
          <w:lang/>
        </w:rPr>
        <w:drawing>
          <wp:inline distT="0" distB="0" distL="114300" distR="114300">
            <wp:extent cx="4752340" cy="2794000"/>
            <wp:effectExtent l="0" t="0" r="2540" b="10160"/>
            <wp:docPr id="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
                    <pic:cNvPicPr>
                      <a:picLocks noChangeAspect="1"/>
                    </pic:cNvPicPr>
                  </pic:nvPicPr>
                  <pic:blipFill>
                    <a:blip r:embed="rId72"/>
                    <a:stretch>
                      <a:fillRect/>
                    </a:stretch>
                  </pic:blipFill>
                  <pic:spPr>
                    <a:xfrm>
                      <a:off x="0" y="0"/>
                      <a:ext cx="4752340" cy="2794000"/>
                    </a:xfrm>
                    <a:prstGeom prst="rect">
                      <a:avLst/>
                    </a:prstGeom>
                    <a:noFill/>
                    <a:ln>
                      <a:noFill/>
                    </a:ln>
                  </pic:spPr>
                </pic:pic>
              </a:graphicData>
            </a:graphic>
          </wp:inline>
        </w:drawing>
      </w:r>
    </w:p>
    <w:p w14:paraId="75F9EDD5">
      <w:pPr>
        <w:spacing w:line="360" w:lineRule="auto"/>
        <w:ind w:left="420"/>
        <w:rPr>
          <w:rFonts w:hint="eastAsia" w:ascii="宋体" w:hAnsi="宋体"/>
          <w:szCs w:val="21"/>
        </w:rPr>
      </w:pPr>
      <w:r>
        <w:rPr>
          <w:rFonts w:hint="eastAsia"/>
        </w:rPr>
        <w:t>点击【增加】，可对选定的收费编号增加手续费的分段设置，单击【修改】可修改已经设置过的任一收费编号分段手续费的数量比例。</w:t>
      </w:r>
    </w:p>
    <w:p w14:paraId="36911A15">
      <w:pPr>
        <w:spacing w:line="360" w:lineRule="auto"/>
        <w:rPr>
          <w:rFonts w:hint="eastAsia"/>
          <w:b/>
        </w:rPr>
      </w:pPr>
      <w:r>
        <w:rPr>
          <w:rFonts w:hint="eastAsia"/>
          <w:b/>
        </w:rPr>
        <w:t>注意事项：</w:t>
      </w:r>
    </w:p>
    <w:p w14:paraId="773D8843">
      <w:pPr>
        <w:numPr>
          <w:ilvl w:val="0"/>
          <w:numId w:val="26"/>
        </w:numPr>
        <w:spacing w:line="360" w:lineRule="auto"/>
        <w:rPr>
          <w:rFonts w:hint="eastAsia" w:ascii="宋体" w:hAnsi="宋体"/>
          <w:b/>
          <w:szCs w:val="21"/>
        </w:rPr>
      </w:pPr>
      <w:r>
        <w:rPr>
          <w:rFonts w:hint="eastAsia"/>
          <w:b/>
        </w:rPr>
        <w:t>在进行手续费模板设置之前，需做如下操作：</w:t>
      </w:r>
    </w:p>
    <w:p w14:paraId="40C97BA1">
      <w:pPr>
        <w:spacing w:line="360" w:lineRule="auto"/>
        <w:ind w:firstLine="420"/>
        <w:rPr>
          <w:rFonts w:hint="eastAsia" w:ascii="宋体" w:hAnsi="宋体"/>
          <w:szCs w:val="21"/>
        </w:rPr>
      </w:pPr>
      <w:r>
        <w:rPr>
          <w:rFonts w:hint="eastAsia" w:ascii="宋体" w:hAnsi="宋体"/>
          <w:szCs w:val="21"/>
        </w:rPr>
        <w:t>（1）在【营业部】-【营业部通用设置】-【营业部字典维护】中定义手续费模板名称；</w:t>
      </w:r>
    </w:p>
    <w:p w14:paraId="45A70CD2">
      <w:pPr>
        <w:spacing w:line="360" w:lineRule="auto"/>
        <w:jc w:val="center"/>
        <w:rPr>
          <w:rFonts w:hint="eastAsia"/>
        </w:rPr>
      </w:pPr>
      <w:r>
        <w:rPr>
          <w:rFonts w:hint="eastAsia"/>
        </w:rPr>
        <w:drawing>
          <wp:inline distT="0" distB="0" distL="114300" distR="114300">
            <wp:extent cx="4485005" cy="3151505"/>
            <wp:effectExtent l="0" t="0" r="10795" b="3175"/>
            <wp:docPr id="63"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1"/>
                    <pic:cNvPicPr>
                      <a:picLocks noChangeAspect="1"/>
                    </pic:cNvPicPr>
                  </pic:nvPicPr>
                  <pic:blipFill>
                    <a:blip r:embed="rId73"/>
                    <a:stretch>
                      <a:fillRect/>
                    </a:stretch>
                  </pic:blipFill>
                  <pic:spPr>
                    <a:xfrm>
                      <a:off x="0" y="0"/>
                      <a:ext cx="4485005" cy="3151505"/>
                    </a:xfrm>
                    <a:prstGeom prst="rect">
                      <a:avLst/>
                    </a:prstGeom>
                    <a:noFill/>
                    <a:ln>
                      <a:noFill/>
                    </a:ln>
                  </pic:spPr>
                </pic:pic>
              </a:graphicData>
            </a:graphic>
          </wp:inline>
        </w:drawing>
      </w:r>
    </w:p>
    <w:p w14:paraId="656A432B">
      <w:pPr>
        <w:spacing w:line="360" w:lineRule="auto"/>
        <w:ind w:firstLine="630" w:firstLineChars="300"/>
        <w:jc w:val="left"/>
        <w:rPr>
          <w:rFonts w:hint="eastAsia" w:ascii="宋体" w:hAnsi="宋体"/>
          <w:szCs w:val="21"/>
        </w:rPr>
      </w:pPr>
      <w:r>
        <w:rPr>
          <w:rFonts w:hint="eastAsia" w:ascii="宋体" w:hAnsi="宋体"/>
          <w:szCs w:val="21"/>
        </w:rPr>
        <w:t>字典子项：只能1位，并且不能重复，系统能支持的字典子项为92个</w:t>
      </w:r>
    </w:p>
    <w:p w14:paraId="2D14571E">
      <w:pPr>
        <w:spacing w:line="360" w:lineRule="auto"/>
        <w:ind w:firstLine="630" w:firstLineChars="300"/>
        <w:jc w:val="left"/>
        <w:rPr>
          <w:rFonts w:hint="eastAsia" w:ascii="宋体" w:hAnsi="宋体"/>
          <w:szCs w:val="21"/>
        </w:rPr>
      </w:pPr>
      <w:r>
        <w:rPr>
          <w:rFonts w:hint="eastAsia" w:ascii="宋体" w:hAnsi="宋体"/>
          <w:szCs w:val="21"/>
        </w:rPr>
        <w:t>子项名称：客户自定义，以识别模板区别</w:t>
      </w:r>
    </w:p>
    <w:p w14:paraId="01549CBD">
      <w:pPr>
        <w:spacing w:line="360" w:lineRule="auto"/>
        <w:rPr>
          <w:rFonts w:hint="eastAsia" w:ascii="宋体" w:hAnsi="宋体"/>
          <w:szCs w:val="21"/>
        </w:rPr>
      </w:pPr>
      <w:r>
        <w:rPr>
          <w:rFonts w:hint="eastAsia" w:ascii="宋体" w:hAnsi="宋体"/>
          <w:szCs w:val="21"/>
        </w:rPr>
        <w:tab/>
      </w:r>
      <w:r>
        <w:rPr>
          <w:rFonts w:hint="eastAsia" w:ascii="宋体" w:hAnsi="宋体"/>
          <w:szCs w:val="21"/>
        </w:rPr>
        <w:t>（2）在【总部】-【营业部管理】-【费用序号设置】中设置费用序号；</w:t>
      </w:r>
    </w:p>
    <w:p w14:paraId="3DD95881">
      <w:pPr>
        <w:spacing w:line="360" w:lineRule="auto"/>
        <w:jc w:val="center"/>
        <w:rPr>
          <w:rFonts w:hint="eastAsia" w:ascii="宋体" w:hAnsi="宋体"/>
          <w:szCs w:val="21"/>
        </w:rPr>
      </w:pPr>
      <w:r>
        <w:rPr>
          <w:rFonts w:hint="eastAsia"/>
          <w:kern w:val="0"/>
          <w:szCs w:val="21"/>
        </w:rPr>
        <w:drawing>
          <wp:inline distT="0" distB="0" distL="114300" distR="114300">
            <wp:extent cx="3982720" cy="2158365"/>
            <wp:effectExtent l="0" t="0" r="10160" b="5715"/>
            <wp:docPr id="64"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2"/>
                    <pic:cNvPicPr>
                      <a:picLocks noChangeAspect="1"/>
                    </pic:cNvPicPr>
                  </pic:nvPicPr>
                  <pic:blipFill>
                    <a:blip r:embed="rId74"/>
                    <a:stretch>
                      <a:fillRect/>
                    </a:stretch>
                  </pic:blipFill>
                  <pic:spPr>
                    <a:xfrm>
                      <a:off x="0" y="0"/>
                      <a:ext cx="3982720" cy="2158365"/>
                    </a:xfrm>
                    <a:prstGeom prst="rect">
                      <a:avLst/>
                    </a:prstGeom>
                    <a:noFill/>
                    <a:ln>
                      <a:noFill/>
                    </a:ln>
                  </pic:spPr>
                </pic:pic>
              </a:graphicData>
            </a:graphic>
          </wp:inline>
        </w:drawing>
      </w:r>
    </w:p>
    <w:p w14:paraId="699C439F">
      <w:pPr>
        <w:spacing w:line="360" w:lineRule="auto"/>
        <w:ind w:firstLine="420"/>
        <w:rPr>
          <w:rFonts w:hint="eastAsia"/>
        </w:rPr>
      </w:pPr>
      <w:r>
        <w:rPr>
          <w:rFonts w:hint="eastAsia"/>
        </w:rPr>
        <w:t>（注：若没有做费用序号设置，将会导致手续费模板设置和手续费设置失败。）</w:t>
      </w:r>
    </w:p>
    <w:p w14:paraId="3DF7430A">
      <w:pPr>
        <w:numPr>
          <w:ilvl w:val="0"/>
          <w:numId w:val="26"/>
        </w:numPr>
        <w:spacing w:line="360" w:lineRule="auto"/>
        <w:rPr>
          <w:rFonts w:hint="eastAsia"/>
        </w:rPr>
      </w:pPr>
      <w:r>
        <w:rPr>
          <w:rFonts w:hint="eastAsia"/>
        </w:rPr>
        <w:t>若设置了特殊手续费、回购手续费、营业部回购手续费模板、总部回购手续费模板，柜台下委托时扣除手续费顺序为：</w:t>
      </w:r>
      <w:r>
        <w:rPr>
          <w:rFonts w:hint="eastAsia"/>
          <w:b/>
        </w:rPr>
        <w:t>特殊手续费&gt;回购手续费&gt;营业部回购手续费模板&gt;总部回购手续费模板</w:t>
      </w:r>
      <w:r>
        <w:rPr>
          <w:rFonts w:hint="eastAsia"/>
        </w:rPr>
        <w:t>；</w:t>
      </w:r>
    </w:p>
    <w:p w14:paraId="32FEAC6F">
      <w:pPr>
        <w:numPr>
          <w:ilvl w:val="0"/>
          <w:numId w:val="26"/>
        </w:numPr>
        <w:spacing w:line="360" w:lineRule="auto"/>
        <w:rPr>
          <w:rFonts w:hint="eastAsia"/>
        </w:rPr>
      </w:pPr>
      <w:r>
        <w:rPr>
          <w:rFonts w:hint="eastAsia"/>
        </w:rPr>
        <w:t>费用收取举例见：</w:t>
      </w:r>
      <w:r>
        <w:rPr>
          <w:b/>
        </w:rPr>
        <w:fldChar w:fldCharType="begin"/>
      </w:r>
      <w:r>
        <w:rPr>
          <w:b/>
        </w:rPr>
        <w:instrText xml:space="preserve"> HYPERLINK  \l "</w:instrText>
      </w:r>
      <w:r>
        <w:rPr>
          <w:rFonts w:hint="eastAsia"/>
          <w:b/>
        </w:rPr>
        <w:instrText xml:space="preserve">_2、报价回购申报</w:instrText>
      </w:r>
      <w:r>
        <w:rPr>
          <w:b/>
        </w:rPr>
        <w:instrText xml:space="preserve">" </w:instrText>
      </w:r>
      <w:r>
        <w:rPr>
          <w:b/>
        </w:rPr>
        <w:fldChar w:fldCharType="separate"/>
      </w:r>
      <w:r>
        <w:rPr>
          <w:rStyle w:val="23"/>
          <w:rFonts w:hint="eastAsia"/>
          <w:b/>
          <w:color w:val="auto"/>
        </w:rPr>
        <w:t>五 2、 报价回购申报</w:t>
      </w:r>
      <w:r>
        <w:rPr>
          <w:b/>
        </w:rPr>
        <w:fldChar w:fldCharType="end"/>
      </w:r>
    </w:p>
    <w:p w14:paraId="428D3C0E">
      <w:pPr>
        <w:numPr>
          <w:ilvl w:val="0"/>
          <w:numId w:val="16"/>
        </w:numPr>
        <w:spacing w:line="360" w:lineRule="auto"/>
        <w:rPr>
          <w:rFonts w:hint="eastAsia"/>
        </w:rPr>
      </w:pPr>
      <w:r>
        <w:rPr>
          <w:rFonts w:hint="eastAsia"/>
        </w:rPr>
        <w:t>本菜单支持</w:t>
      </w:r>
      <w:r>
        <w:rPr>
          <w:rFonts w:hint="eastAsia"/>
          <w:b/>
        </w:rPr>
        <w:t xml:space="preserve"> </w:t>
      </w:r>
      <w:r>
        <w:rPr>
          <w:rFonts w:hint="eastAsia"/>
          <w:b/>
          <w:u w:val="single"/>
        </w:rPr>
        <w:t>异机复核操作</w:t>
      </w:r>
    </w:p>
    <w:p w14:paraId="1198FF0A">
      <w:pPr>
        <w:pStyle w:val="3"/>
        <w:spacing w:line="360" w:lineRule="auto"/>
        <w:rPr>
          <w:rStyle w:val="31"/>
          <w:rFonts w:hint="eastAsia" w:ascii="华文细黑" w:hAnsi="华文细黑" w:eastAsia="华文细黑"/>
          <w:bCs w:val="0"/>
          <w:sz w:val="24"/>
          <w:szCs w:val="24"/>
        </w:rPr>
      </w:pPr>
      <w:bookmarkStart w:id="54" w:name="_Toc153288726"/>
      <w:r>
        <w:rPr>
          <w:rStyle w:val="31"/>
          <w:rFonts w:hint="eastAsia" w:ascii="华文细黑" w:hAnsi="华文细黑" w:eastAsia="华文细黑"/>
          <w:bCs w:val="0"/>
          <w:sz w:val="24"/>
          <w:szCs w:val="24"/>
        </w:rPr>
        <w:t>4、回购费用设置</w:t>
      </w:r>
      <w:bookmarkEnd w:id="54"/>
    </w:p>
    <w:p w14:paraId="6AFF32AC">
      <w:pPr>
        <w:spacing w:line="360" w:lineRule="auto"/>
        <w:rPr>
          <w:rFonts w:hint="eastAsia"/>
        </w:rPr>
      </w:pPr>
      <w:r>
        <w:rPr>
          <w:rFonts w:hint="eastAsia"/>
          <w:b/>
        </w:rPr>
        <w:t>菜单位置：</w:t>
      </w:r>
      <w:r>
        <w:rPr>
          <w:rFonts w:hint="eastAsia"/>
        </w:rPr>
        <w:t>【营业部】-【营业部费用设置】-【手续费设置】-【回购费用设置】</w:t>
      </w:r>
    </w:p>
    <w:p w14:paraId="41336179">
      <w:pPr>
        <w:spacing w:line="360" w:lineRule="auto"/>
        <w:ind w:left="1033" w:hanging="1033" w:hangingChars="490"/>
        <w:rPr>
          <w:rFonts w:hint="eastAsia"/>
        </w:rPr>
      </w:pPr>
      <w:r>
        <w:rPr>
          <w:rFonts w:hint="eastAsia"/>
          <w:b/>
        </w:rPr>
        <w:t>菜单功能：</w:t>
      </w:r>
      <w:r>
        <w:rPr>
          <w:rFonts w:hint="eastAsia"/>
        </w:rPr>
        <w:t>设置收取的手续费（为券商向客户收取的费用）</w:t>
      </w:r>
    </w:p>
    <w:p w14:paraId="13852BD2">
      <w:pPr>
        <w:jc w:val="center"/>
        <w:rPr>
          <w:rFonts w:hint="eastAsia"/>
          <w:lang/>
        </w:rPr>
      </w:pPr>
      <w:r>
        <w:rPr>
          <w:lang/>
        </w:rPr>
        <w:drawing>
          <wp:inline distT="0" distB="0" distL="114300" distR="114300">
            <wp:extent cx="4762500" cy="4067175"/>
            <wp:effectExtent l="0" t="0" r="7620" b="1905"/>
            <wp:docPr id="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
                    <pic:cNvPicPr>
                      <a:picLocks noChangeAspect="1"/>
                    </pic:cNvPicPr>
                  </pic:nvPicPr>
                  <pic:blipFill>
                    <a:blip r:embed="rId75"/>
                    <a:stretch>
                      <a:fillRect/>
                    </a:stretch>
                  </pic:blipFill>
                  <pic:spPr>
                    <a:xfrm>
                      <a:off x="0" y="0"/>
                      <a:ext cx="4762500" cy="4067175"/>
                    </a:xfrm>
                    <a:prstGeom prst="rect">
                      <a:avLst/>
                    </a:prstGeom>
                    <a:noFill/>
                    <a:ln>
                      <a:noFill/>
                    </a:ln>
                  </pic:spPr>
                </pic:pic>
              </a:graphicData>
            </a:graphic>
          </wp:inline>
        </w:drawing>
      </w:r>
    </w:p>
    <w:p w14:paraId="17102340">
      <w:pPr>
        <w:spacing w:line="360" w:lineRule="auto"/>
        <w:jc w:val="left"/>
        <w:rPr>
          <w:rFonts w:hint="eastAsia"/>
          <w:b/>
        </w:rPr>
      </w:pPr>
      <w:r>
        <w:rPr>
          <w:rFonts w:hint="eastAsia"/>
          <w:b/>
        </w:rPr>
        <w:t xml:space="preserve">操作说明： </w:t>
      </w:r>
    </w:p>
    <w:p w14:paraId="2B24365C">
      <w:pPr>
        <w:numPr>
          <w:ilvl w:val="0"/>
          <w:numId w:val="16"/>
        </w:numPr>
        <w:spacing w:line="360" w:lineRule="auto"/>
        <w:jc w:val="left"/>
        <w:rPr>
          <w:rFonts w:hint="eastAsia"/>
          <w:lang/>
        </w:rPr>
      </w:pPr>
      <w:r>
        <w:rPr>
          <w:rFonts w:hint="eastAsia"/>
          <w:lang/>
        </w:rPr>
        <w:t>手续费模板：</w:t>
      </w:r>
      <w:r>
        <w:rPr>
          <w:rFonts w:hint="eastAsia" w:ascii="宋体" w:hAnsi="宋体"/>
          <w:kern w:val="0"/>
          <w:szCs w:val="21"/>
        </w:rPr>
        <w:t>列出的手续费模板，</w:t>
      </w:r>
      <w:r>
        <w:rPr>
          <w:kern w:val="0"/>
          <w:szCs w:val="21"/>
        </w:rPr>
        <w:t xml:space="preserve">* </w:t>
      </w:r>
      <w:r>
        <w:rPr>
          <w:rFonts w:hint="eastAsia" w:ascii="宋体" w:hAnsi="宋体"/>
          <w:kern w:val="0"/>
          <w:szCs w:val="21"/>
        </w:rPr>
        <w:t>表示缺省模板，选择设置好的手续费模板，则收费标准与模板相同；</w:t>
      </w:r>
    </w:p>
    <w:p w14:paraId="6854D668">
      <w:pPr>
        <w:numPr>
          <w:ilvl w:val="0"/>
          <w:numId w:val="16"/>
        </w:numPr>
        <w:spacing w:line="360" w:lineRule="auto"/>
        <w:rPr>
          <w:rFonts w:hint="eastAsia"/>
        </w:rPr>
      </w:pPr>
      <w:r>
        <w:rPr>
          <w:rFonts w:hint="eastAsia"/>
        </w:rPr>
        <w:t>类别标识：0 资金账号，1客户代码，2 资金类别，3 资金级别，4 资金分组，5组合模式；</w:t>
      </w:r>
    </w:p>
    <w:p w14:paraId="7DCAA4C8">
      <w:pPr>
        <w:numPr>
          <w:ilvl w:val="0"/>
          <w:numId w:val="16"/>
        </w:numPr>
        <w:spacing w:line="360" w:lineRule="auto"/>
        <w:rPr>
          <w:rFonts w:hint="eastAsia"/>
        </w:rPr>
      </w:pPr>
      <w:r>
        <w:rPr>
          <w:rFonts w:hint="eastAsia"/>
        </w:rPr>
        <w:t>客户代码\资金账号：根据选择类别标识的不同，输入与其匹配的标识代码。</w:t>
      </w:r>
    </w:p>
    <w:p w14:paraId="5FD830BE">
      <w:pPr>
        <w:spacing w:line="360" w:lineRule="auto"/>
        <w:rPr>
          <w:rFonts w:hint="eastAsia"/>
          <w:b/>
        </w:rPr>
      </w:pPr>
      <w:r>
        <w:rPr>
          <w:rFonts w:hint="eastAsia"/>
          <w:b/>
        </w:rPr>
        <w:t>注意事项：</w:t>
      </w:r>
    </w:p>
    <w:p w14:paraId="02E3A672">
      <w:pPr>
        <w:widowControl/>
        <w:numPr>
          <w:ilvl w:val="0"/>
          <w:numId w:val="27"/>
        </w:numPr>
        <w:snapToGrid w:val="0"/>
        <w:spacing w:line="360" w:lineRule="auto"/>
        <w:jc w:val="left"/>
        <w:rPr>
          <w:kern w:val="0"/>
          <w:szCs w:val="21"/>
        </w:rPr>
      </w:pPr>
      <w:r>
        <w:rPr>
          <w:rFonts w:hint="eastAsia" w:ascii="宋体" w:hAnsi="宋体"/>
          <w:kern w:val="0"/>
          <w:szCs w:val="21"/>
        </w:rPr>
        <w:t>如果按不同条件设置存在交叉的情况，则系统计算收费按如下原则：</w:t>
      </w:r>
    </w:p>
    <w:p w14:paraId="4E8B2F84">
      <w:pPr>
        <w:widowControl/>
        <w:snapToGrid w:val="0"/>
        <w:spacing w:line="360" w:lineRule="auto"/>
        <w:ind w:firstLine="420"/>
        <w:jc w:val="left"/>
        <w:rPr>
          <w:kern w:val="0"/>
          <w:szCs w:val="21"/>
        </w:rPr>
      </w:pPr>
      <w:r>
        <w:rPr>
          <w:rFonts w:hint="eastAsia" w:ascii="宋体" w:hAnsi="宋体"/>
          <w:kern w:val="0"/>
          <w:szCs w:val="21"/>
        </w:rPr>
        <w:t>资金账号&gt;客户代码&gt;资金类别&gt;资金级别&gt;资金分组</w:t>
      </w:r>
    </w:p>
    <w:p w14:paraId="0EC618E2">
      <w:pPr>
        <w:widowControl/>
        <w:numPr>
          <w:ilvl w:val="0"/>
          <w:numId w:val="27"/>
        </w:numPr>
        <w:snapToGrid w:val="0"/>
        <w:spacing w:line="360" w:lineRule="auto"/>
        <w:jc w:val="left"/>
        <w:rPr>
          <w:rFonts w:hint="eastAsia" w:ascii="宋体" w:hAnsi="宋体" w:cs="宋体"/>
          <w:kern w:val="0"/>
          <w:szCs w:val="21"/>
        </w:rPr>
      </w:pPr>
      <w:r>
        <w:rPr>
          <w:rFonts w:hint="eastAsia" w:ascii="宋体" w:hAnsi="宋体" w:cs="宋体"/>
          <w:kern w:val="0"/>
          <w:szCs w:val="21"/>
        </w:rPr>
        <w:t>如果未设置回购手续费，则系统按照默认模板进行收取。</w:t>
      </w:r>
    </w:p>
    <w:p w14:paraId="370F43CF">
      <w:pPr>
        <w:rPr>
          <w:rFonts w:hint="eastAsia"/>
          <w:b/>
        </w:rPr>
      </w:pPr>
    </w:p>
    <w:p w14:paraId="3AE153F0">
      <w:pPr>
        <w:pStyle w:val="3"/>
        <w:spacing w:line="360" w:lineRule="auto"/>
        <w:rPr>
          <w:rStyle w:val="31"/>
          <w:rFonts w:hint="eastAsia" w:ascii="华文细黑" w:hAnsi="华文细黑" w:eastAsia="华文细黑"/>
          <w:bCs w:val="0"/>
          <w:sz w:val="24"/>
          <w:szCs w:val="24"/>
        </w:rPr>
      </w:pPr>
      <w:bookmarkStart w:id="55" w:name="_Toc153288727"/>
      <w:r>
        <w:rPr>
          <w:rStyle w:val="31"/>
          <w:rFonts w:hint="eastAsia" w:ascii="华文细黑" w:hAnsi="华文细黑" w:eastAsia="华文细黑"/>
          <w:bCs w:val="0"/>
          <w:sz w:val="24"/>
          <w:szCs w:val="24"/>
        </w:rPr>
        <w:t>5、特殊手续费设置</w:t>
      </w:r>
      <w:bookmarkEnd w:id="55"/>
    </w:p>
    <w:p w14:paraId="1FFA5532">
      <w:pPr>
        <w:spacing w:line="360" w:lineRule="auto"/>
        <w:rPr>
          <w:rFonts w:hint="eastAsia"/>
        </w:rPr>
      </w:pPr>
      <w:r>
        <w:rPr>
          <w:rFonts w:hint="eastAsia"/>
          <w:b/>
        </w:rPr>
        <w:t>菜单位置：</w:t>
      </w:r>
      <w:r>
        <w:rPr>
          <w:rFonts w:hint="eastAsia"/>
        </w:rPr>
        <w:t>【营业部】-【营业部费用设置】-【手续费设置】-【特殊手续费设置】</w:t>
      </w:r>
    </w:p>
    <w:p w14:paraId="659A3BDE">
      <w:pPr>
        <w:spacing w:line="360" w:lineRule="auto"/>
        <w:ind w:left="1033" w:hanging="1033" w:hangingChars="490"/>
        <w:rPr>
          <w:rFonts w:hint="eastAsia"/>
        </w:rPr>
      </w:pPr>
      <w:r>
        <w:rPr>
          <w:rFonts w:hint="eastAsia"/>
          <w:b/>
        </w:rPr>
        <w:t>菜单功能：</w:t>
      </w:r>
      <w:r>
        <w:rPr>
          <w:rFonts w:hint="eastAsia"/>
        </w:rPr>
        <w:t>设置收取的手续费（为券商向客户收取的费用）</w:t>
      </w:r>
    </w:p>
    <w:p w14:paraId="7EC25238">
      <w:pPr>
        <w:rPr>
          <w:rFonts w:hint="eastAsia"/>
          <w:b/>
        </w:rPr>
      </w:pPr>
    </w:p>
    <w:p w14:paraId="09872A7E">
      <w:pPr>
        <w:jc w:val="center"/>
        <w:rPr>
          <w:rFonts w:hint="eastAsia"/>
          <w:lang/>
        </w:rPr>
      </w:pPr>
      <w:r>
        <w:rPr>
          <w:lang/>
        </w:rPr>
        <w:drawing>
          <wp:inline distT="0" distB="0" distL="114300" distR="114300">
            <wp:extent cx="4257675" cy="4257675"/>
            <wp:effectExtent l="0" t="0" r="9525" b="9525"/>
            <wp:docPr id="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
                    <pic:cNvPicPr>
                      <a:picLocks noChangeAspect="1"/>
                    </pic:cNvPicPr>
                  </pic:nvPicPr>
                  <pic:blipFill>
                    <a:blip r:embed="rId76"/>
                    <a:stretch>
                      <a:fillRect/>
                    </a:stretch>
                  </pic:blipFill>
                  <pic:spPr>
                    <a:xfrm>
                      <a:off x="0" y="0"/>
                      <a:ext cx="4257675" cy="4257675"/>
                    </a:xfrm>
                    <a:prstGeom prst="rect">
                      <a:avLst/>
                    </a:prstGeom>
                    <a:noFill/>
                    <a:ln>
                      <a:noFill/>
                    </a:ln>
                  </pic:spPr>
                </pic:pic>
              </a:graphicData>
            </a:graphic>
          </wp:inline>
        </w:drawing>
      </w:r>
    </w:p>
    <w:p w14:paraId="683CB4C9">
      <w:pPr>
        <w:spacing w:line="360" w:lineRule="auto"/>
        <w:jc w:val="left"/>
        <w:rPr>
          <w:rFonts w:hint="eastAsia"/>
          <w:b/>
        </w:rPr>
      </w:pPr>
      <w:r>
        <w:rPr>
          <w:rFonts w:hint="eastAsia"/>
          <w:b/>
        </w:rPr>
        <w:t xml:space="preserve">操作说明： </w:t>
      </w:r>
    </w:p>
    <w:p w14:paraId="220889D0">
      <w:pPr>
        <w:numPr>
          <w:ilvl w:val="0"/>
          <w:numId w:val="16"/>
        </w:numPr>
        <w:spacing w:line="360" w:lineRule="auto"/>
        <w:jc w:val="left"/>
        <w:rPr>
          <w:rFonts w:hint="eastAsia"/>
          <w:lang/>
        </w:rPr>
      </w:pPr>
      <w:r>
        <w:rPr>
          <w:rFonts w:hint="eastAsia"/>
          <w:lang/>
        </w:rPr>
        <w:t>资金账号：输入需要设置特殊手续费的客户资金账号，输入账号后窗口左边会显示出客户的基本信息</w:t>
      </w:r>
      <w:r>
        <w:rPr>
          <w:rFonts w:hint="eastAsia" w:ascii="宋体" w:hAnsi="宋体"/>
          <w:kern w:val="0"/>
          <w:szCs w:val="21"/>
        </w:rPr>
        <w:t>；</w:t>
      </w:r>
    </w:p>
    <w:p w14:paraId="5090BFA0">
      <w:pPr>
        <w:numPr>
          <w:ilvl w:val="0"/>
          <w:numId w:val="16"/>
        </w:numPr>
        <w:spacing w:line="360" w:lineRule="auto"/>
        <w:jc w:val="left"/>
        <w:rPr>
          <w:rFonts w:hint="eastAsia"/>
          <w:lang/>
        </w:rPr>
      </w:pPr>
      <w:r>
        <w:rPr>
          <w:rFonts w:hint="eastAsia"/>
          <w:lang/>
        </w:rPr>
        <w:t>证券类别：选择K报价回购</w:t>
      </w:r>
    </w:p>
    <w:p w14:paraId="6C1040F2">
      <w:pPr>
        <w:numPr>
          <w:ilvl w:val="0"/>
          <w:numId w:val="16"/>
        </w:numPr>
        <w:spacing w:line="360" w:lineRule="auto"/>
        <w:jc w:val="left"/>
        <w:rPr>
          <w:rFonts w:hint="eastAsia"/>
          <w:lang/>
        </w:rPr>
      </w:pPr>
      <w:r>
        <w:rPr>
          <w:rFonts w:hint="eastAsia"/>
          <w:lang/>
        </w:rPr>
        <w:t>交易类型：选择0 正常交易</w:t>
      </w:r>
    </w:p>
    <w:p w14:paraId="7205E21F">
      <w:pPr>
        <w:numPr>
          <w:ilvl w:val="0"/>
          <w:numId w:val="16"/>
        </w:numPr>
        <w:spacing w:line="360" w:lineRule="auto"/>
        <w:jc w:val="left"/>
        <w:rPr>
          <w:rFonts w:hint="eastAsia"/>
          <w:lang/>
        </w:rPr>
      </w:pPr>
      <w:r>
        <w:rPr>
          <w:rFonts w:hint="eastAsia"/>
          <w:lang/>
        </w:rPr>
        <w:t>买卖类别：选择买入、卖出</w:t>
      </w:r>
    </w:p>
    <w:p w14:paraId="65BE6E4A">
      <w:pPr>
        <w:numPr>
          <w:ilvl w:val="0"/>
          <w:numId w:val="16"/>
        </w:numPr>
        <w:spacing w:line="360" w:lineRule="auto"/>
        <w:rPr>
          <w:rFonts w:hint="eastAsia"/>
        </w:rPr>
      </w:pPr>
      <w:r>
        <w:rPr>
          <w:rFonts w:hint="eastAsia"/>
        </w:rPr>
        <w:t>最高收费：单位为元；设定此项后，按金额比例计算的费用超过最高费用时按最高费用收取费用。若不设最高费用，则将最高费用设为‘0.00’；</w:t>
      </w:r>
    </w:p>
    <w:p w14:paraId="7B1AFF41">
      <w:pPr>
        <w:numPr>
          <w:ilvl w:val="0"/>
          <w:numId w:val="16"/>
        </w:numPr>
        <w:spacing w:line="360" w:lineRule="auto"/>
        <w:rPr>
          <w:rFonts w:hint="eastAsia"/>
        </w:rPr>
      </w:pPr>
      <w:r>
        <w:rPr>
          <w:rFonts w:hint="eastAsia"/>
        </w:rPr>
        <w:t>最低收费：单位为元；设定此项后，按金额比例计算的费用不足最低费用时按最低费用收取费用。若不设最低费用，则将最低费用设为‘0.00’；</w:t>
      </w:r>
    </w:p>
    <w:p w14:paraId="7E7500C6">
      <w:pPr>
        <w:numPr>
          <w:ilvl w:val="0"/>
          <w:numId w:val="16"/>
        </w:numPr>
        <w:spacing w:line="360" w:lineRule="auto"/>
        <w:rPr>
          <w:rFonts w:hint="eastAsia"/>
        </w:rPr>
      </w:pPr>
      <w:r>
        <w:rPr>
          <w:rFonts w:hint="eastAsia"/>
        </w:rPr>
        <w:t>金额比例：指收取金额占成交金额的比例；</w:t>
      </w:r>
    </w:p>
    <w:p w14:paraId="5ED05388">
      <w:pPr>
        <w:spacing w:line="360" w:lineRule="auto"/>
        <w:rPr>
          <w:rFonts w:hint="eastAsia"/>
          <w:b/>
        </w:rPr>
      </w:pPr>
      <w:r>
        <w:rPr>
          <w:rFonts w:hint="eastAsia"/>
          <w:b/>
        </w:rPr>
        <w:t>注意事项：</w:t>
      </w:r>
    </w:p>
    <w:p w14:paraId="4185EFF1">
      <w:pPr>
        <w:widowControl/>
        <w:numPr>
          <w:ilvl w:val="0"/>
          <w:numId w:val="27"/>
        </w:numPr>
        <w:snapToGrid w:val="0"/>
        <w:spacing w:line="360" w:lineRule="auto"/>
        <w:jc w:val="left"/>
        <w:rPr>
          <w:rFonts w:hint="eastAsia" w:ascii="宋体" w:hAnsi="宋体" w:cs="宋体"/>
          <w:kern w:val="0"/>
          <w:szCs w:val="21"/>
        </w:rPr>
      </w:pPr>
      <w:r>
        <w:rPr>
          <w:rFonts w:hint="eastAsia" w:ascii="宋体" w:hAnsi="宋体" w:cs="宋体"/>
          <w:kern w:val="0"/>
          <w:szCs w:val="21"/>
        </w:rPr>
        <w:t>如果未设置特殊手续费，则系统按照营业部默认模板进行收取。</w:t>
      </w:r>
    </w:p>
    <w:p w14:paraId="7B0DB564">
      <w:pPr>
        <w:rPr>
          <w:rFonts w:hint="eastAsia"/>
          <w:b/>
        </w:rPr>
      </w:pPr>
    </w:p>
    <w:p w14:paraId="228FDD65">
      <w:pPr>
        <w:pStyle w:val="2"/>
        <w:rPr>
          <w:rFonts w:hint="eastAsia"/>
          <w:sz w:val="36"/>
          <w:szCs w:val="36"/>
        </w:rPr>
      </w:pPr>
      <w:bookmarkStart w:id="56" w:name="_Toc153288728"/>
      <w:r>
        <w:rPr>
          <w:rFonts w:hint="eastAsia"/>
          <w:sz w:val="36"/>
          <w:szCs w:val="36"/>
        </w:rPr>
        <w:t>六、交易菜单</w:t>
      </w:r>
      <w:bookmarkEnd w:id="56"/>
    </w:p>
    <w:p w14:paraId="5C88BC03">
      <w:pPr>
        <w:ind w:firstLine="420" w:firstLineChars="200"/>
        <w:rPr>
          <w:rFonts w:hint="eastAsia"/>
        </w:rPr>
      </w:pPr>
      <w:r>
        <w:rPr>
          <w:rFonts w:hint="eastAsia"/>
        </w:rPr>
        <w:t>报价回购的委托具有："超时重发机制"和"差错调整机制"，这两种机制只应用于四种会引起严重后果的场景中，包括："提前终止成交"、"报价回购申报撤单成交"、"展期终止发起的撤单成交"和"报价回购申报成交"。前三种场景下，远程调用在本地事务提交后才发起，单边失败会导致报价回购品种的可用额度比实际少；后一种场景下，单边失败会导致预交收表不正确。</w:t>
      </w:r>
    </w:p>
    <w:p w14:paraId="0908952A">
      <w:pPr>
        <w:rPr>
          <w:rFonts w:hint="eastAsia"/>
          <w:b/>
        </w:rPr>
      </w:pPr>
      <w:r>
        <w:rPr>
          <w:rFonts w:hint="eastAsia"/>
          <w:b/>
        </w:rPr>
        <w:t>“重发机制”涉及业务有：</w:t>
      </w:r>
    </w:p>
    <w:p w14:paraId="6CACC43F">
      <w:pPr>
        <w:rPr>
          <w:rFonts w:hint="eastAsia"/>
        </w:rPr>
      </w:pPr>
      <w:r>
        <w:rPr>
          <w:rFonts w:hint="eastAsia"/>
        </w:rPr>
        <w:t>报价回购提前终止的委托、撤单成交、废单、成交；</w:t>
      </w:r>
    </w:p>
    <w:p w14:paraId="4ADF2D61">
      <w:pPr>
        <w:rPr>
          <w:rFonts w:hint="eastAsia"/>
        </w:rPr>
      </w:pPr>
      <w:r>
        <w:rPr>
          <w:rFonts w:hint="eastAsia"/>
        </w:rPr>
        <w:t>报价回购质押入库的委托、撤单成交、废单；</w:t>
      </w:r>
    </w:p>
    <w:p w14:paraId="68624E51">
      <w:pPr>
        <w:rPr>
          <w:rFonts w:hint="eastAsia"/>
        </w:rPr>
      </w:pPr>
      <w:r>
        <w:rPr>
          <w:rFonts w:hint="eastAsia"/>
        </w:rPr>
        <w:t>报价回购质押出库的委托、撤单成交、废单；</w:t>
      </w:r>
    </w:p>
    <w:p w14:paraId="501ABBA6">
      <w:pPr>
        <w:rPr>
          <w:rFonts w:hint="eastAsia"/>
        </w:rPr>
      </w:pPr>
      <w:r>
        <w:rPr>
          <w:rFonts w:hint="eastAsia"/>
        </w:rPr>
        <w:t>报价回购申报（新开）的委托、委托确认处理、撤单成交、废单；</w:t>
      </w:r>
    </w:p>
    <w:p w14:paraId="536C37E0">
      <w:pPr>
        <w:rPr>
          <w:rFonts w:hint="eastAsia"/>
        </w:rPr>
      </w:pPr>
      <w:r>
        <w:rPr>
          <w:rFonts w:hint="eastAsia"/>
        </w:rPr>
        <w:t>报价回购展期前展期终止和展期后展期终止发起的撤单的委托、废单、成交；</w:t>
      </w:r>
    </w:p>
    <w:p w14:paraId="40AC460B">
      <w:pPr>
        <w:rPr>
          <w:rFonts w:hint="eastAsia"/>
        </w:rPr>
      </w:pPr>
      <w:r>
        <w:rPr>
          <w:rFonts w:hint="eastAsia"/>
        </w:rPr>
        <w:t>对报价回购展期委托的直接撤单的委托、废单、成交。</w:t>
      </w:r>
    </w:p>
    <w:p w14:paraId="24A4F960">
      <w:pPr>
        <w:rPr>
          <w:rFonts w:hint="eastAsia"/>
        </w:rPr>
      </w:pPr>
    </w:p>
    <w:p w14:paraId="673C216E">
      <w:pPr>
        <w:jc w:val="left"/>
        <w:rPr>
          <w:rFonts w:hint="eastAsia"/>
          <w:b/>
        </w:rPr>
      </w:pPr>
      <w:r>
        <w:rPr>
          <w:rFonts w:hint="eastAsia"/>
          <w:b/>
        </w:rPr>
        <w:t>下图为“重发机制”的简要流程介绍图：</w:t>
      </w:r>
    </w:p>
    <w:p w14:paraId="771803B9">
      <w:pPr>
        <w:ind w:firstLine="600" w:firstLineChars="300"/>
        <w:rPr>
          <w:rFonts w:hint="eastAsia"/>
        </w:rPr>
      </w:pPr>
      <w:r>
        <w:rPr>
          <w:rFonts w:hint="eastAsia" w:ascii="宋体" w:cs="宋体"/>
          <w:kern w:val="0"/>
          <w:sz w:val="20"/>
          <w:szCs w:val="20"/>
          <w:lang w:val="zh-CN"/>
        </w:rPr>
        <w:object>
          <v:shape id="_x0000_i1537" o:spt="75" type="#_x0000_t75" style="height:402.75pt;width:286.5pt;" o:ole="t" filled="f" stroked="f" coordsize="21600,21600">
            <v:path/>
            <v:fill on="f" focussize="0,0"/>
            <v:stroke on="f"/>
            <v:imagedata r:id="rId78" o:title=""/>
            <o:lock v:ext="edit" aspectratio="t"/>
            <w10:wrap type="none"/>
            <w10:anchorlock/>
          </v:shape>
          <o:OLEObject Type="Embed" ProgID="Picture.PicObj.1" ShapeID="_x0000_i1537" DrawAspect="Content" ObjectID="_1468075728" r:id="rId77">
            <o:LockedField>false</o:LockedField>
          </o:OLEObject>
        </w:object>
      </w:r>
    </w:p>
    <w:p w14:paraId="4DD95E71"/>
    <w:p w14:paraId="58FFDB73">
      <w:pPr>
        <w:pStyle w:val="3"/>
        <w:spacing w:line="360" w:lineRule="auto"/>
        <w:rPr>
          <w:rStyle w:val="31"/>
          <w:rFonts w:hint="eastAsia" w:ascii="华文细黑" w:hAnsi="华文细黑" w:eastAsia="华文细黑"/>
          <w:bCs w:val="0"/>
          <w:sz w:val="24"/>
          <w:szCs w:val="24"/>
        </w:rPr>
      </w:pPr>
      <w:bookmarkStart w:id="57" w:name="_Toc153288729"/>
      <w:r>
        <w:rPr>
          <w:rStyle w:val="31"/>
          <w:rFonts w:hint="eastAsia" w:ascii="华文细黑" w:hAnsi="华文细黑" w:eastAsia="华文细黑"/>
          <w:bCs w:val="0"/>
          <w:sz w:val="24"/>
          <w:szCs w:val="24"/>
        </w:rPr>
        <w:t>1、上海报价回购质押</w:t>
      </w:r>
      <w:bookmarkEnd w:id="57"/>
    </w:p>
    <w:p w14:paraId="1487712E">
      <w:pPr>
        <w:rPr>
          <w:rFonts w:hint="eastAsia"/>
        </w:rPr>
      </w:pPr>
      <w:r>
        <w:rPr>
          <w:rStyle w:val="38"/>
          <w:rFonts w:hint="eastAsia"/>
          <w:bCs w:val="0"/>
          <w:i w:val="0"/>
          <w:iCs w:val="0"/>
          <w:color w:val="auto"/>
        </w:rPr>
        <w:t>菜单位置：</w:t>
      </w:r>
      <w:r>
        <w:rPr>
          <w:rFonts w:hint="eastAsia" w:ascii="宋体" w:hAnsi="宋体"/>
          <w:szCs w:val="21"/>
        </w:rPr>
        <w:t>【</w:t>
      </w:r>
      <w:r>
        <w:rPr>
          <w:rFonts w:hint="eastAsia"/>
        </w:rPr>
        <w:t>证券-上海报价回购-上海报价回购质押</w:t>
      </w:r>
      <w:r>
        <w:rPr>
          <w:rFonts w:hint="eastAsia" w:ascii="宋体" w:hAnsi="宋体"/>
          <w:szCs w:val="21"/>
        </w:rPr>
        <w:t>】</w:t>
      </w:r>
    </w:p>
    <w:p w14:paraId="574FAD70">
      <w:pPr>
        <w:rPr>
          <w:b/>
        </w:rPr>
      </w:pPr>
      <w:r>
        <w:rPr>
          <w:rStyle w:val="38"/>
          <w:rFonts w:hint="eastAsia"/>
          <w:bCs w:val="0"/>
          <w:i w:val="0"/>
          <w:iCs w:val="0"/>
          <w:color w:val="auto"/>
        </w:rPr>
        <w:t>菜单作用：</w:t>
      </w:r>
      <w:r>
        <w:rPr>
          <w:rFonts w:hint="eastAsia"/>
        </w:rPr>
        <w:t>此菜单用于上海报价回购质押出入库操作</w:t>
      </w:r>
    </w:p>
    <w:p w14:paraId="7A90F8EB">
      <w:pPr>
        <w:jc w:val="center"/>
        <w:rPr>
          <w:rFonts w:hint="eastAsia"/>
          <w:lang/>
        </w:rPr>
      </w:pPr>
      <w:r>
        <w:rPr>
          <w:lang/>
        </w:rPr>
        <w:drawing>
          <wp:inline distT="0" distB="0" distL="114300" distR="114300">
            <wp:extent cx="5485130" cy="3431540"/>
            <wp:effectExtent l="0" t="0" r="1270" b="12700"/>
            <wp:docPr id="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1"/>
                    <pic:cNvPicPr>
                      <a:picLocks noChangeAspect="1"/>
                    </pic:cNvPicPr>
                  </pic:nvPicPr>
                  <pic:blipFill>
                    <a:blip r:embed="rId79"/>
                    <a:stretch>
                      <a:fillRect/>
                    </a:stretch>
                  </pic:blipFill>
                  <pic:spPr>
                    <a:xfrm>
                      <a:off x="0" y="0"/>
                      <a:ext cx="5485130" cy="3431540"/>
                    </a:xfrm>
                    <a:prstGeom prst="rect">
                      <a:avLst/>
                    </a:prstGeom>
                    <a:noFill/>
                    <a:ln>
                      <a:noFill/>
                    </a:ln>
                  </pic:spPr>
                </pic:pic>
              </a:graphicData>
            </a:graphic>
          </wp:inline>
        </w:drawing>
      </w:r>
    </w:p>
    <w:p w14:paraId="3A1B7A54">
      <w:pPr>
        <w:jc w:val="left"/>
        <w:rPr>
          <w:rStyle w:val="38"/>
          <w:rFonts w:hint="eastAsia"/>
          <w:bCs w:val="0"/>
          <w:i w:val="0"/>
          <w:iCs w:val="0"/>
          <w:color w:val="auto"/>
        </w:rPr>
      </w:pPr>
      <w:r>
        <w:rPr>
          <w:rStyle w:val="38"/>
          <w:rFonts w:hint="eastAsia"/>
          <w:bCs w:val="0"/>
          <w:i w:val="0"/>
          <w:iCs w:val="0"/>
          <w:color w:val="auto"/>
        </w:rPr>
        <w:t>菜单说明：</w:t>
      </w:r>
    </w:p>
    <w:p w14:paraId="1E70D7D6">
      <w:pPr>
        <w:numPr>
          <w:ilvl w:val="0"/>
          <w:numId w:val="22"/>
        </w:numPr>
        <w:rPr>
          <w:rFonts w:hint="eastAsia"/>
        </w:rPr>
      </w:pPr>
      <w:r>
        <w:rPr>
          <w:rFonts w:hint="eastAsia" w:ascii="宋体" w:hAnsi="宋体"/>
          <w:szCs w:val="21"/>
        </w:rPr>
        <w:t>只有申报成功的报备自营证券账号才能进行报价回购质押出入库的操作,且只能在自营账号所在节点上进行。</w:t>
      </w:r>
    </w:p>
    <w:p w14:paraId="55FE501D">
      <w:pPr>
        <w:ind w:left="840"/>
        <w:rPr>
          <w:rFonts w:hint="eastAsia"/>
        </w:rPr>
      </w:pPr>
      <w:r>
        <w:rPr>
          <w:rFonts w:hint="eastAsia"/>
        </w:rPr>
        <w:t>报价回购质押出入库进行T+1交收，并支持撤单操作。</w:t>
      </w:r>
    </w:p>
    <w:p w14:paraId="3061D43D">
      <w:pPr>
        <w:numPr>
          <w:ilvl w:val="0"/>
          <w:numId w:val="22"/>
        </w:numPr>
        <w:rPr>
          <w:rFonts w:hint="eastAsia"/>
        </w:rPr>
      </w:pPr>
      <w:r>
        <w:rPr>
          <w:rFonts w:hint="eastAsia"/>
          <w:b/>
          <w:u w:val="single"/>
        </w:rPr>
        <w:t>证券代码</w:t>
      </w:r>
      <w:r>
        <w:rPr>
          <w:rFonts w:hint="eastAsia"/>
        </w:rPr>
        <w:t>填写对应的质押代码。</w:t>
      </w:r>
      <w:r>
        <w:rPr>
          <w:rFonts w:hint="eastAsia"/>
          <w:highlight w:val="yellow"/>
        </w:rPr>
        <w:t xml:space="preserve">当公参 </w:t>
      </w:r>
      <w:r>
        <w:rPr>
          <w:highlight w:val="yellow"/>
        </w:rPr>
        <w:t>shxzqxt</w:t>
      </w:r>
      <w:r>
        <w:rPr>
          <w:rFonts w:hint="eastAsia"/>
          <w:highlight w:val="yellow"/>
        </w:rPr>
        <w:t>（上海新债券系统启用开关(非交易)）打开1时，使用债券代码或基金代码</w:t>
      </w:r>
    </w:p>
    <w:p w14:paraId="20B8B2CF">
      <w:pPr>
        <w:numPr>
          <w:ilvl w:val="0"/>
          <w:numId w:val="22"/>
        </w:numPr>
        <w:rPr>
          <w:rFonts w:hint="eastAsia"/>
        </w:rPr>
      </w:pPr>
      <w:r>
        <w:rPr>
          <w:rFonts w:hint="eastAsia"/>
          <w:b/>
          <w:u w:val="single"/>
        </w:rPr>
        <w:t>最大可委托数量的计算</w:t>
      </w:r>
      <w:r>
        <w:rPr>
          <w:rFonts w:hint="eastAsia"/>
        </w:rPr>
        <w:t xml:space="preserve"> 委托数量下方显示的‘您可委托XX股’，表示可委托的最大数量，计算方法如下表所示：</w:t>
      </w:r>
    </w:p>
    <w:tbl>
      <w:tblPr>
        <w:tblStyle w:val="18"/>
        <w:tblW w:w="0" w:type="auto"/>
        <w:tblInd w:w="8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1"/>
        <w:gridCol w:w="2126"/>
        <w:gridCol w:w="4445"/>
      </w:tblGrid>
      <w:tr w14:paraId="4E61E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wAfter w:w="0" w:type="dxa"/>
        </w:trPr>
        <w:tc>
          <w:tcPr>
            <w:tcW w:w="1111" w:type="dxa"/>
            <w:noWrap w:val="0"/>
            <w:vAlign w:val="top"/>
          </w:tcPr>
          <w:p w14:paraId="24CB48A9">
            <w:pPr>
              <w:rPr>
                <w:rFonts w:hint="eastAsia"/>
                <w:b/>
                <w:u w:val="single"/>
              </w:rPr>
            </w:pPr>
            <w:r>
              <w:rPr>
                <w:rFonts w:hint="eastAsia"/>
                <w:b/>
                <w:highlight w:val="yellow"/>
                <w:u w:val="single"/>
              </w:rPr>
              <w:t>委托类型</w:t>
            </w:r>
          </w:p>
        </w:tc>
        <w:tc>
          <w:tcPr>
            <w:tcW w:w="2126" w:type="dxa"/>
            <w:noWrap w:val="0"/>
            <w:vAlign w:val="top"/>
          </w:tcPr>
          <w:p w14:paraId="5481F62C">
            <w:pPr>
              <w:rPr>
                <w:rFonts w:hint="eastAsia"/>
              </w:rPr>
            </w:pPr>
            <w:r>
              <w:rPr>
                <w:rFonts w:hint="eastAsia"/>
              </w:rPr>
              <w:t>报价回购质押入库</w:t>
            </w:r>
          </w:p>
        </w:tc>
        <w:tc>
          <w:tcPr>
            <w:tcW w:w="4445" w:type="dxa"/>
            <w:noWrap w:val="0"/>
            <w:vAlign w:val="top"/>
          </w:tcPr>
          <w:p w14:paraId="64C2765F">
            <w:pPr>
              <w:ind w:firstLine="525" w:firstLineChars="250"/>
              <w:rPr>
                <w:rFonts w:hint="eastAsia"/>
              </w:rPr>
            </w:pPr>
            <w:r>
              <w:rPr>
                <w:rFonts w:hint="eastAsia"/>
              </w:rPr>
              <w:t>报价回购出库</w:t>
            </w:r>
          </w:p>
        </w:tc>
      </w:tr>
      <w:tr w14:paraId="1951D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99" w:hRule="atLeast"/>
        </w:trPr>
        <w:tc>
          <w:tcPr>
            <w:tcW w:w="1111" w:type="dxa"/>
            <w:noWrap w:val="0"/>
            <w:vAlign w:val="top"/>
          </w:tcPr>
          <w:p w14:paraId="4E0BBEBE">
            <w:pPr>
              <w:jc w:val="center"/>
              <w:rPr>
                <w:rFonts w:hint="eastAsia"/>
                <w:b/>
                <w:highlight w:val="yellow"/>
                <w:u w:val="single"/>
              </w:rPr>
            </w:pPr>
          </w:p>
          <w:p w14:paraId="5165267E">
            <w:pPr>
              <w:jc w:val="center"/>
              <w:rPr>
                <w:rFonts w:hint="eastAsia"/>
                <w:b/>
                <w:highlight w:val="yellow"/>
                <w:u w:val="single"/>
              </w:rPr>
            </w:pPr>
          </w:p>
          <w:p w14:paraId="0AD037A9">
            <w:pPr>
              <w:jc w:val="center"/>
              <w:rPr>
                <w:rFonts w:hint="eastAsia"/>
                <w:b/>
                <w:highlight w:val="yellow"/>
                <w:u w:val="single"/>
              </w:rPr>
            </w:pPr>
          </w:p>
          <w:p w14:paraId="435DF720">
            <w:pPr>
              <w:jc w:val="center"/>
              <w:rPr>
                <w:rFonts w:hint="eastAsia"/>
                <w:b/>
                <w:highlight w:val="yellow"/>
                <w:u w:val="single"/>
              </w:rPr>
            </w:pPr>
          </w:p>
          <w:p w14:paraId="29CFFBE6">
            <w:pPr>
              <w:jc w:val="center"/>
              <w:rPr>
                <w:rFonts w:hint="eastAsia"/>
                <w:b/>
                <w:highlight w:val="yellow"/>
                <w:u w:val="single"/>
              </w:rPr>
            </w:pPr>
          </w:p>
          <w:p w14:paraId="65A07977">
            <w:pPr>
              <w:jc w:val="center"/>
              <w:rPr>
                <w:rFonts w:hint="eastAsia"/>
                <w:b/>
                <w:u w:val="single"/>
              </w:rPr>
            </w:pPr>
            <w:r>
              <w:rPr>
                <w:rFonts w:hint="eastAsia"/>
                <w:b/>
                <w:highlight w:val="yellow"/>
                <w:u w:val="single"/>
              </w:rPr>
              <w:t>计算公式</w:t>
            </w:r>
          </w:p>
        </w:tc>
        <w:tc>
          <w:tcPr>
            <w:tcW w:w="2126" w:type="dxa"/>
            <w:noWrap w:val="0"/>
            <w:vAlign w:val="top"/>
          </w:tcPr>
          <w:p w14:paraId="06B1F753">
            <w:pPr>
              <w:rPr>
                <w:rFonts w:hint="eastAsia"/>
              </w:rPr>
            </w:pPr>
          </w:p>
          <w:p w14:paraId="5911DFD4">
            <w:pPr>
              <w:rPr>
                <w:rFonts w:hint="eastAsia"/>
              </w:rPr>
            </w:pPr>
            <w:r>
              <w:rPr>
                <w:rFonts w:hint="eastAsia"/>
              </w:rPr>
              <w:t>最大可入库数量=</w:t>
            </w:r>
            <w:r>
              <w:t>bj_bondasset表中出质债券的数量</w:t>
            </w:r>
          </w:p>
        </w:tc>
        <w:tc>
          <w:tcPr>
            <w:tcW w:w="4445" w:type="dxa"/>
            <w:noWrap w:val="0"/>
            <w:vAlign w:val="top"/>
          </w:tcPr>
          <w:p w14:paraId="620E2C98">
            <w:pPr>
              <w:autoSpaceDE w:val="0"/>
              <w:autoSpaceDN w:val="0"/>
              <w:adjustRightInd w:val="0"/>
              <w:jc w:val="left"/>
            </w:pPr>
            <w:r>
              <w:rPr>
                <w:rFonts w:hint="eastAsia"/>
              </w:rPr>
              <w:t>最大可入库数量=</w:t>
            </w:r>
            <w:r>
              <w:t>min（A，B）</w:t>
            </w:r>
          </w:p>
          <w:p w14:paraId="266FF88D">
            <w:pPr>
              <w:autoSpaceDE w:val="0"/>
              <w:autoSpaceDN w:val="0"/>
              <w:adjustRightInd w:val="0"/>
              <w:jc w:val="left"/>
            </w:pPr>
            <w:r>
              <w:rPr>
                <w:b/>
                <w:u w:val="single"/>
              </w:rPr>
              <w:t>A</w:t>
            </w:r>
            <w:r>
              <w:rPr>
                <w:rFonts w:hint="eastAsia"/>
                <w:b/>
                <w:u w:val="single"/>
              </w:rPr>
              <w:t>:</w:t>
            </w:r>
            <w:r>
              <w:t>bj_bondasset表中出质债券的数量</w:t>
            </w:r>
          </w:p>
          <w:p w14:paraId="016C2FD4">
            <w:pPr>
              <w:autoSpaceDE w:val="0"/>
              <w:autoSpaceDN w:val="0"/>
              <w:adjustRightInd w:val="0"/>
              <w:jc w:val="left"/>
            </w:pPr>
            <w:r>
              <w:rPr>
                <w:b/>
                <w:u w:val="single"/>
              </w:rPr>
              <w:t>B</w:t>
            </w:r>
            <w:r>
              <w:rPr>
                <w:rFonts w:hint="eastAsia"/>
                <w:b/>
                <w:u w:val="single"/>
              </w:rPr>
              <w:t>:</w:t>
            </w:r>
            <w:r>
              <w:t>（[Σbj_bondasset表中质押券余额* 折算率</w:t>
            </w:r>
          </w:p>
          <w:p w14:paraId="36244933">
            <w:pPr>
              <w:autoSpaceDE w:val="0"/>
              <w:autoSpaceDN w:val="0"/>
              <w:adjustRightInd w:val="0"/>
              <w:jc w:val="left"/>
            </w:pPr>
            <w:r>
              <w:t>–bj_sumbond表中当日累计出质数量]</w:t>
            </w:r>
            <w:r>
              <w:rPr>
                <w:rFonts w:hint="eastAsia"/>
              </w:rPr>
              <w:t>*</w:t>
            </w:r>
            <w:r>
              <w:rPr>
                <w:highlight w:val="yellow"/>
              </w:rPr>
              <w:t>安全比例</w:t>
            </w:r>
          </w:p>
          <w:p w14:paraId="58DAD4F5">
            <w:pPr>
              <w:autoSpaceDE w:val="0"/>
              <w:autoSpaceDN w:val="0"/>
              <w:adjustRightInd w:val="0"/>
              <w:jc w:val="left"/>
            </w:pPr>
            <w:r>
              <w:t>+ bj_sumbond中当日到期融资标准券可用数</w:t>
            </w:r>
          </w:p>
          <w:p w14:paraId="3287C321">
            <w:pPr>
              <w:autoSpaceDE w:val="0"/>
              <w:autoSpaceDN w:val="0"/>
              <w:adjustRightInd w:val="0"/>
              <w:jc w:val="left"/>
            </w:pPr>
            <w:r>
              <w:t>+ bj_sumbond中当日累计终止成交数量</w:t>
            </w:r>
          </w:p>
          <w:p w14:paraId="7A4785A3">
            <w:pPr>
              <w:autoSpaceDE w:val="0"/>
              <w:autoSpaceDN w:val="0"/>
              <w:adjustRightInd w:val="0"/>
              <w:jc w:val="left"/>
            </w:pPr>
            <w:r>
              <w:t>- bj_sumbond表中未到期报价回购总数</w:t>
            </w:r>
          </w:p>
          <w:p w14:paraId="7F1D2D39">
            <w:pPr>
              <w:rPr>
                <w:rFonts w:hint="eastAsia"/>
              </w:rPr>
            </w:pPr>
            <w:r>
              <w:t>- bj_sumbond表中当日累计申报数量）/该出质债券的折算率</w:t>
            </w:r>
            <w:r>
              <w:rPr>
                <w:rFonts w:hint="eastAsia"/>
              </w:rPr>
              <w:br w:type="textWrapping"/>
            </w:r>
            <w:r>
              <w:rPr>
                <w:rFonts w:hint="eastAsia"/>
              </w:rPr>
              <w:t>（注：安全比例的设置可参考相关设置-公共参数设置）</w:t>
            </w:r>
          </w:p>
        </w:tc>
      </w:tr>
      <w:tr w14:paraId="56D4E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117" w:hRule="atLeast"/>
        </w:trPr>
        <w:tc>
          <w:tcPr>
            <w:tcW w:w="1111" w:type="dxa"/>
            <w:noWrap w:val="0"/>
            <w:vAlign w:val="top"/>
          </w:tcPr>
          <w:p w14:paraId="05F3C82D">
            <w:pPr>
              <w:rPr>
                <w:rFonts w:hint="eastAsia"/>
                <w:b/>
                <w:highlight w:val="yellow"/>
                <w:u w:val="single"/>
              </w:rPr>
            </w:pPr>
          </w:p>
          <w:p w14:paraId="11D8DEDD">
            <w:pPr>
              <w:rPr>
                <w:rFonts w:hint="eastAsia"/>
                <w:b/>
                <w:highlight w:val="yellow"/>
                <w:u w:val="single"/>
              </w:rPr>
            </w:pPr>
          </w:p>
          <w:p w14:paraId="41075CEA">
            <w:pPr>
              <w:rPr>
                <w:rFonts w:hint="eastAsia"/>
                <w:b/>
                <w:highlight w:val="yellow"/>
                <w:u w:val="single"/>
              </w:rPr>
            </w:pPr>
          </w:p>
          <w:p w14:paraId="264214BF">
            <w:pPr>
              <w:rPr>
                <w:rFonts w:hint="eastAsia"/>
                <w:b/>
                <w:u w:val="single"/>
              </w:rPr>
            </w:pPr>
            <w:r>
              <w:rPr>
                <w:rFonts w:hint="eastAsia"/>
                <w:b/>
                <w:highlight w:val="yellow"/>
                <w:u w:val="single"/>
              </w:rPr>
              <w:t>举例说明</w:t>
            </w:r>
          </w:p>
        </w:tc>
        <w:tc>
          <w:tcPr>
            <w:tcW w:w="2126" w:type="dxa"/>
            <w:noWrap w:val="0"/>
            <w:vAlign w:val="top"/>
          </w:tcPr>
          <w:p w14:paraId="67450D76">
            <w:pPr>
              <w:rPr>
                <w:rFonts w:hint="eastAsia"/>
              </w:rPr>
            </w:pPr>
            <w:r>
              <w:rPr>
                <w:rFonts w:hint="eastAsia"/>
              </w:rPr>
              <w:t>例：</w:t>
            </w:r>
          </w:p>
          <w:p w14:paraId="2B578109">
            <w:pPr>
              <w:rPr>
                <w:rFonts w:hint="eastAsia"/>
              </w:rPr>
            </w:pPr>
            <w:r>
              <w:rPr>
                <w:rFonts w:hint="eastAsia"/>
              </w:rPr>
              <w:t>报价回购自营账户D00000001有010004共10000股</w:t>
            </w:r>
          </w:p>
          <w:p w14:paraId="742B7652">
            <w:pPr>
              <w:rPr>
                <w:rFonts w:hint="eastAsia"/>
              </w:rPr>
            </w:pPr>
            <w:r>
              <w:rPr>
                <w:rFonts w:hint="eastAsia"/>
              </w:rPr>
              <w:t xml:space="preserve">则若质押010004入库，最大可入库数量为10000 </w:t>
            </w:r>
          </w:p>
        </w:tc>
        <w:tc>
          <w:tcPr>
            <w:tcW w:w="4445" w:type="dxa"/>
            <w:noWrap w:val="0"/>
            <w:vAlign w:val="top"/>
          </w:tcPr>
          <w:p w14:paraId="766C9980">
            <w:pPr>
              <w:rPr>
                <w:rFonts w:hint="eastAsia"/>
              </w:rPr>
            </w:pPr>
            <w:r>
              <w:rPr>
                <w:rFonts w:hint="eastAsia"/>
              </w:rPr>
              <w:t>例：报价回购自营账户D000000001，已质押入库010004共10000股，折算率为0.98，安全比例为0.9（注：安全比例的设置方法见公共参数设置）。</w:t>
            </w:r>
          </w:p>
          <w:p w14:paraId="093ACBB2">
            <w:pPr>
              <w:rPr>
                <w:rFonts w:hint="eastAsia"/>
              </w:rPr>
            </w:pPr>
            <w:r>
              <w:rPr>
                <w:rFonts w:hint="eastAsia"/>
              </w:rPr>
              <w:t>当日融券回转可用为1000，累计终止成交为500，累计出质500。</w:t>
            </w:r>
          </w:p>
          <w:p w14:paraId="351DAC6E">
            <w:pPr>
              <w:rPr>
                <w:rFonts w:hint="eastAsia"/>
              </w:rPr>
            </w:pPr>
            <w:r>
              <w:rPr>
                <w:rFonts w:hint="eastAsia"/>
              </w:rPr>
              <w:t>A=10000</w:t>
            </w:r>
          </w:p>
          <w:p w14:paraId="73EAB635">
            <w:pPr>
              <w:rPr>
                <w:rFonts w:hint="eastAsia"/>
              </w:rPr>
            </w:pPr>
            <w:r>
              <w:rPr>
                <w:rFonts w:hint="eastAsia"/>
              </w:rPr>
              <w:t>B=[(10000*0.98-500)*0.9+1000-500]/0.98=9051</w:t>
            </w:r>
          </w:p>
          <w:p w14:paraId="1700FAF1">
            <w:pPr>
              <w:rPr>
                <w:rFonts w:hint="eastAsia"/>
              </w:rPr>
            </w:pPr>
            <w:r>
              <w:rPr>
                <w:rFonts w:hint="eastAsia"/>
              </w:rPr>
              <w:t>最大可出质数量为=min(A,B)=9051</w:t>
            </w:r>
          </w:p>
        </w:tc>
      </w:tr>
    </w:tbl>
    <w:p w14:paraId="2B0D94BB">
      <w:pPr>
        <w:ind w:left="840"/>
        <w:rPr>
          <w:rFonts w:hint="eastAsia"/>
        </w:rPr>
      </w:pPr>
    </w:p>
    <w:p w14:paraId="3DD192FE">
      <w:pPr>
        <w:numPr>
          <w:ilvl w:val="0"/>
          <w:numId w:val="22"/>
        </w:numPr>
        <w:rPr>
          <w:rFonts w:hint="eastAsia"/>
        </w:rPr>
      </w:pPr>
      <w:r>
        <w:rPr>
          <w:rFonts w:hint="eastAsia"/>
          <w:b/>
          <w:u w:val="single"/>
        </w:rPr>
        <w:t>清算交收：</w:t>
      </w:r>
      <w:r>
        <w:rPr>
          <w:rFonts w:hint="eastAsia"/>
        </w:rPr>
        <w:t>上海报价回购质押出入库清算交收处理zqbd文件中‘bdlx’为‘00N’的数据</w:t>
      </w:r>
    </w:p>
    <w:p w14:paraId="4D62F065">
      <w:pPr>
        <w:numPr>
          <w:ilvl w:val="0"/>
          <w:numId w:val="22"/>
        </w:numPr>
        <w:rPr>
          <w:rFonts w:hint="eastAsia"/>
        </w:rPr>
      </w:pPr>
      <w:r>
        <w:rPr>
          <w:rFonts w:hint="eastAsia"/>
          <w:b/>
          <w:u w:val="single"/>
        </w:rPr>
        <w:t>报价回购质押库余额</w:t>
      </w:r>
      <w:r>
        <w:rPr>
          <w:rFonts w:hint="eastAsia"/>
        </w:rPr>
        <w:t>可通过【公司查询-资产资料-报价回购质押库余额查询】菜单进行查询</w:t>
      </w:r>
    </w:p>
    <w:p w14:paraId="556E4E30">
      <w:pPr>
        <w:pStyle w:val="3"/>
        <w:spacing w:line="360" w:lineRule="auto"/>
        <w:rPr>
          <w:rStyle w:val="31"/>
          <w:rFonts w:ascii="华文细黑" w:hAnsi="华文细黑" w:eastAsia="华文细黑"/>
          <w:bCs w:val="0"/>
          <w:sz w:val="24"/>
          <w:szCs w:val="24"/>
        </w:rPr>
      </w:pPr>
      <w:bookmarkStart w:id="58" w:name="_2、报价回购申报"/>
      <w:bookmarkEnd w:id="58"/>
      <w:bookmarkStart w:id="59" w:name="_Toc153288730"/>
      <w:r>
        <w:rPr>
          <w:rStyle w:val="31"/>
          <w:rFonts w:hint="eastAsia" w:ascii="华文细黑" w:hAnsi="华文细黑" w:eastAsia="华文细黑"/>
          <w:bCs w:val="0"/>
          <w:sz w:val="24"/>
          <w:szCs w:val="24"/>
        </w:rPr>
        <w:t>2、上海报价回购申报</w:t>
      </w:r>
      <w:bookmarkEnd w:id="59"/>
    </w:p>
    <w:p w14:paraId="2D6BD6CF">
      <w:pPr>
        <w:rPr>
          <w:rFonts w:hint="eastAsia"/>
        </w:rPr>
      </w:pPr>
      <w:r>
        <w:rPr>
          <w:rStyle w:val="38"/>
          <w:rFonts w:hint="eastAsia"/>
          <w:bCs w:val="0"/>
          <w:i w:val="0"/>
          <w:iCs w:val="0"/>
          <w:color w:val="auto"/>
        </w:rPr>
        <w:t>菜单位置：</w:t>
      </w:r>
      <w:r>
        <w:rPr>
          <w:rFonts w:hint="eastAsia" w:ascii="宋体" w:hAnsi="宋体"/>
          <w:szCs w:val="21"/>
        </w:rPr>
        <w:t>【</w:t>
      </w:r>
      <w:r>
        <w:rPr>
          <w:rFonts w:hint="eastAsia"/>
        </w:rPr>
        <w:t>证券-上海报价回购-上海报价回购申报</w:t>
      </w:r>
      <w:r>
        <w:rPr>
          <w:rFonts w:hint="eastAsia" w:ascii="宋体" w:hAnsi="宋体"/>
          <w:szCs w:val="21"/>
        </w:rPr>
        <w:t>】</w:t>
      </w:r>
    </w:p>
    <w:p w14:paraId="46DA039D">
      <w:pPr>
        <w:rPr>
          <w:b/>
        </w:rPr>
      </w:pPr>
      <w:r>
        <w:rPr>
          <w:rStyle w:val="38"/>
          <w:rFonts w:hint="eastAsia"/>
          <w:bCs w:val="0"/>
          <w:i w:val="0"/>
          <w:iCs w:val="0"/>
          <w:color w:val="auto"/>
        </w:rPr>
        <w:t>菜单作用：</w:t>
      </w:r>
      <w:r>
        <w:rPr>
          <w:rFonts w:hint="eastAsia"/>
        </w:rPr>
        <w:t>此菜单用于上海报价回购买入申报操作</w:t>
      </w:r>
    </w:p>
    <w:p w14:paraId="4F1DEE82">
      <w:pPr>
        <w:jc w:val="center"/>
        <w:rPr>
          <w:rFonts w:hint="eastAsia"/>
          <w:lang/>
        </w:rPr>
      </w:pPr>
      <w:r>
        <w:rPr>
          <w:lang/>
        </w:rPr>
        <w:drawing>
          <wp:inline distT="0" distB="0" distL="114300" distR="114300">
            <wp:extent cx="5487035" cy="3427730"/>
            <wp:effectExtent l="0" t="0" r="14605" b="1270"/>
            <wp:docPr id="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
                    <pic:cNvPicPr>
                      <a:picLocks noChangeAspect="1"/>
                    </pic:cNvPicPr>
                  </pic:nvPicPr>
                  <pic:blipFill>
                    <a:blip r:embed="rId80"/>
                    <a:stretch>
                      <a:fillRect/>
                    </a:stretch>
                  </pic:blipFill>
                  <pic:spPr>
                    <a:xfrm>
                      <a:off x="0" y="0"/>
                      <a:ext cx="5487035" cy="3427730"/>
                    </a:xfrm>
                    <a:prstGeom prst="rect">
                      <a:avLst/>
                    </a:prstGeom>
                    <a:noFill/>
                    <a:ln>
                      <a:noFill/>
                    </a:ln>
                  </pic:spPr>
                </pic:pic>
              </a:graphicData>
            </a:graphic>
          </wp:inline>
        </w:drawing>
      </w:r>
    </w:p>
    <w:p w14:paraId="545FD6F9">
      <w:pPr>
        <w:jc w:val="left"/>
        <w:rPr>
          <w:rStyle w:val="38"/>
          <w:rFonts w:hint="eastAsia"/>
          <w:b w:val="0"/>
          <w:color w:val="auto"/>
        </w:rPr>
      </w:pPr>
      <w:r>
        <w:rPr>
          <w:rStyle w:val="38"/>
          <w:rFonts w:hint="eastAsia"/>
          <w:bCs w:val="0"/>
          <w:i w:val="0"/>
          <w:iCs w:val="0"/>
          <w:color w:val="auto"/>
        </w:rPr>
        <w:t>菜单说明：</w:t>
      </w:r>
    </w:p>
    <w:p w14:paraId="09F04C13">
      <w:pPr>
        <w:numPr>
          <w:ilvl w:val="0"/>
          <w:numId w:val="28"/>
        </w:numPr>
        <w:rPr>
          <w:rFonts w:hint="eastAsia"/>
        </w:rPr>
      </w:pPr>
      <w:r>
        <w:rPr>
          <w:rFonts w:hint="eastAsia" w:ascii="宋体" w:hAnsi="宋体"/>
          <w:szCs w:val="21"/>
        </w:rPr>
        <w:t>只有开通报价回购权限的客户才可进行</w:t>
      </w:r>
      <w:r>
        <w:rPr>
          <w:rFonts w:hint="eastAsia"/>
        </w:rPr>
        <w:t>上海报价回购申报操作</w:t>
      </w:r>
    </w:p>
    <w:p w14:paraId="20EA13CC">
      <w:pPr>
        <w:ind w:left="840"/>
        <w:rPr>
          <w:rFonts w:hint="eastAsia"/>
        </w:rPr>
      </w:pPr>
      <w:r>
        <w:rPr>
          <w:rFonts w:hint="eastAsia"/>
          <w:b/>
          <w:u w:val="single"/>
        </w:rPr>
        <w:t>证券代码</w:t>
      </w:r>
      <w:r>
        <w:rPr>
          <w:rFonts w:hint="eastAsia"/>
        </w:rPr>
        <w:t>必须是报价回购品种对应的证券代码，其他证券代码无效；</w:t>
      </w:r>
    </w:p>
    <w:p w14:paraId="047816F9">
      <w:pPr>
        <w:autoSpaceDE w:val="0"/>
        <w:autoSpaceDN w:val="0"/>
        <w:adjustRightInd w:val="0"/>
        <w:ind w:firstLine="843" w:firstLineChars="400"/>
        <w:jc w:val="left"/>
        <w:rPr>
          <w:rFonts w:hint="eastAsia" w:ascii="宋体" w:hAnsi="宋体"/>
          <w:szCs w:val="21"/>
        </w:rPr>
      </w:pPr>
      <w:r>
        <w:rPr>
          <w:rFonts w:hint="eastAsia"/>
          <w:b/>
          <w:u w:val="single"/>
        </w:rPr>
        <w:t>产品编码</w:t>
      </w:r>
      <w:r>
        <w:rPr>
          <w:rFonts w:hint="eastAsia" w:ascii="宋体" w:hAnsi="宋体"/>
          <w:szCs w:val="21"/>
        </w:rPr>
        <w:t>支持一个证券代码多产品编码的设置</w:t>
      </w:r>
    </w:p>
    <w:p w14:paraId="00E3C46C">
      <w:pPr>
        <w:ind w:left="420" w:leftChars="200" w:firstLine="422" w:firstLineChars="200"/>
        <w:rPr>
          <w:rFonts w:hint="eastAsia"/>
        </w:rPr>
      </w:pPr>
      <w:r>
        <w:rPr>
          <w:rFonts w:hint="eastAsia"/>
          <w:b/>
          <w:u w:val="single"/>
        </w:rPr>
        <w:t>委托价格</w:t>
      </w:r>
      <w:r>
        <w:rPr>
          <w:rFonts w:hint="eastAsia"/>
        </w:rPr>
        <w:t>默认为已设定的对应品种到期年收益率</w:t>
      </w:r>
    </w:p>
    <w:p w14:paraId="66694070">
      <w:pPr>
        <w:spacing w:line="360" w:lineRule="auto"/>
        <w:ind w:left="-19" w:leftChars="-9" w:firstLine="843" w:firstLineChars="400"/>
        <w:rPr>
          <w:rFonts w:hint="eastAsia" w:ascii="Arial" w:hAnsi="Arial" w:cs="Arial"/>
          <w:kern w:val="0"/>
          <w:szCs w:val="21"/>
        </w:rPr>
      </w:pPr>
      <w:r>
        <w:rPr>
          <w:rFonts w:hint="eastAsia"/>
          <w:b/>
          <w:u w:val="single"/>
        </w:rPr>
        <w:t>委托数量</w:t>
      </w:r>
      <w:r>
        <w:rPr>
          <w:rFonts w:ascii="Arial" w:hAnsi="Arial" w:cs="Arial"/>
          <w:kern w:val="0"/>
          <w:szCs w:val="21"/>
        </w:rPr>
        <w:t>最低申报数量为50手，超出部分以1手的整倍数增加</w:t>
      </w:r>
    </w:p>
    <w:p w14:paraId="4A46A67D">
      <w:pPr>
        <w:spacing w:line="360" w:lineRule="auto"/>
        <w:ind w:left="821" w:leftChars="391"/>
        <w:rPr>
          <w:rFonts w:hint="eastAsia"/>
        </w:rPr>
      </w:pPr>
      <w:r>
        <w:rPr>
          <w:rFonts w:hint="eastAsia"/>
          <w:b/>
          <w:u w:val="single"/>
        </w:rPr>
        <w:t>自动展期标志</w:t>
      </w:r>
      <w:r>
        <w:rPr>
          <w:rFonts w:hint="eastAsia"/>
        </w:rPr>
        <w:t>对于可以进行报价回购展期的的报价回购品种，买入时可选是否进行自动展期，如选择进行自动展期则需要同时选择下方的展期终止日期。</w:t>
      </w:r>
    </w:p>
    <w:p w14:paraId="39CFA095">
      <w:pPr>
        <w:spacing w:line="360" w:lineRule="auto"/>
        <w:ind w:left="821" w:leftChars="391"/>
        <w:rPr>
          <w:rFonts w:hint="eastAsia"/>
        </w:rPr>
      </w:pPr>
      <w:r>
        <w:rPr>
          <w:rFonts w:hint="eastAsia"/>
        </w:rPr>
        <w:t>对于设置为不自动展期的品种，买入时展期标志和终止日期自动置灰不可选。</w:t>
      </w:r>
    </w:p>
    <w:p w14:paraId="4444E67A">
      <w:pPr>
        <w:spacing w:line="360" w:lineRule="auto"/>
        <w:ind w:left="821" w:leftChars="391"/>
        <w:rPr>
          <w:rFonts w:hint="eastAsia"/>
        </w:rPr>
      </w:pPr>
      <w:r>
        <w:rPr>
          <w:rFonts w:hint="eastAsia"/>
          <w:b/>
          <w:u w:val="single"/>
        </w:rPr>
        <w:t>展期终止日期：</w:t>
      </w:r>
      <w:r>
        <w:rPr>
          <w:rFonts w:hint="eastAsia"/>
        </w:rPr>
        <w:t>展期终止日期设置遵循以下三个原则</w:t>
      </w:r>
    </w:p>
    <w:p w14:paraId="2FA18BD7">
      <w:pPr>
        <w:spacing w:line="360" w:lineRule="auto"/>
        <w:ind w:left="821" w:leftChars="391"/>
        <w:rPr>
          <w:rFonts w:hint="eastAsia"/>
        </w:rPr>
      </w:pPr>
      <w:r>
        <w:rPr>
          <w:rFonts w:hint="eastAsia"/>
        </w:rPr>
        <w:t xml:space="preserve">a、大于系统日期  </w:t>
      </w:r>
    </w:p>
    <w:p w14:paraId="71DA1C62">
      <w:pPr>
        <w:spacing w:line="360" w:lineRule="auto"/>
        <w:ind w:left="821" w:leftChars="391"/>
        <w:rPr>
          <w:rFonts w:hint="eastAsia"/>
        </w:rPr>
      </w:pPr>
      <w:r>
        <w:rPr>
          <w:rFonts w:hint="eastAsia"/>
        </w:rPr>
        <w:t>b、大于该笔回购到期日（若到期日为非交易日，则大于回购到期日后的第一个交易日）</w:t>
      </w:r>
    </w:p>
    <w:p w14:paraId="57DCC2B9">
      <w:pPr>
        <w:spacing w:line="360" w:lineRule="auto"/>
        <w:ind w:left="821" w:leftChars="391"/>
        <w:rPr>
          <w:rFonts w:hint="eastAsia"/>
        </w:rPr>
      </w:pPr>
      <w:r>
        <w:rPr>
          <w:rFonts w:hint="eastAsia"/>
        </w:rPr>
        <w:t>c、展期终止日期受报价回购额度设置中的对应品种的最大展期天数控制</w:t>
      </w:r>
    </w:p>
    <w:p w14:paraId="0B03887D">
      <w:pPr>
        <w:spacing w:line="360" w:lineRule="auto"/>
        <w:ind w:left="821" w:leftChars="391"/>
        <w:rPr>
          <w:rFonts w:hint="eastAsia" w:ascii="宋体" w:hAnsi="宋体"/>
          <w:b/>
          <w:szCs w:val="21"/>
          <w:u w:val="single"/>
        </w:rPr>
      </w:pPr>
      <w:r>
        <w:rPr>
          <w:rFonts w:hint="eastAsia" w:ascii="宋体" w:hAnsi="宋体"/>
          <w:b/>
          <w:szCs w:val="21"/>
          <w:u w:val="single"/>
        </w:rPr>
        <w:t>报价回购申报最大可用金额的计算：</w:t>
      </w:r>
    </w:p>
    <w:p w14:paraId="38558504">
      <w:pPr>
        <w:spacing w:line="360" w:lineRule="auto"/>
        <w:ind w:left="840"/>
        <w:rPr>
          <w:rFonts w:hint="eastAsia" w:ascii="宋体" w:hAnsi="宋体"/>
          <w:szCs w:val="21"/>
        </w:rPr>
      </w:pPr>
      <w:r>
        <w:rPr>
          <w:rFonts w:hint="eastAsia" w:ascii="宋体" w:hAnsi="宋体"/>
          <w:szCs w:val="21"/>
        </w:rPr>
        <w:t>由于股票是T+1交收，报价回购是T+0交收且为非担保交收，因此当日卖出股票的资金不能用来做报价回购，在计算可委托数量时需根据可用金额减去当日买卖差额(不包含报价申报终止差额)来计算，计算公式如下：</w:t>
      </w:r>
    </w:p>
    <w:p w14:paraId="66ACF0CD">
      <w:pPr>
        <w:spacing w:line="360" w:lineRule="auto"/>
        <w:ind w:left="851" w:firstLine="420" w:firstLineChars="200"/>
        <w:rPr>
          <w:rFonts w:hint="eastAsia" w:ascii="宋体" w:hAnsi="宋体"/>
          <w:szCs w:val="21"/>
        </w:rPr>
      </w:pPr>
      <w:r>
        <w:rPr>
          <w:rFonts w:hint="eastAsia" w:ascii="宋体" w:hAnsi="宋体"/>
          <w:szCs w:val="21"/>
        </w:rPr>
        <w:t>报价回购买入最大可用金额=min(资金可用, 资金余额 +　报价回购终止买入差额)</w:t>
      </w:r>
    </w:p>
    <w:p w14:paraId="1B18D354">
      <w:pPr>
        <w:spacing w:line="360" w:lineRule="auto"/>
        <w:ind w:left="851" w:firstLine="420" w:firstLineChars="200"/>
        <w:rPr>
          <w:rFonts w:hint="eastAsia" w:ascii="宋体" w:hAnsi="宋体"/>
          <w:szCs w:val="21"/>
        </w:rPr>
      </w:pPr>
      <w:r>
        <w:rPr>
          <w:rFonts w:hint="eastAsia" w:ascii="宋体" w:hAnsi="宋体"/>
          <w:szCs w:val="21"/>
        </w:rPr>
        <w:t>其中，报价回购终止买入差额=报价回购提前终止成交金额+报价回购展期终止金额+报价回购合约到期融券资金可用数-报价回购买入金额。</w:t>
      </w:r>
    </w:p>
    <w:p w14:paraId="5390E352">
      <w:pPr>
        <w:ind w:left="735" w:leftChars="350" w:firstLine="105" w:firstLineChars="50"/>
        <w:jc w:val="left"/>
        <w:rPr>
          <w:rFonts w:hint="eastAsia" w:ascii="Verdana" w:hAnsi="Verdana" w:cs="宋体"/>
          <w:sz w:val="24"/>
        </w:rPr>
      </w:pPr>
      <w:r>
        <w:rPr>
          <w:rFonts w:hint="eastAsia" w:ascii="宋体" w:hAnsi="宋体"/>
          <w:szCs w:val="21"/>
        </w:rPr>
        <w:t>附件：</w:t>
      </w:r>
      <w:r>
        <w:rPr>
          <w:rFonts w:ascii="宋体" w:hAnsi="宋体"/>
          <w:szCs w:val="21"/>
        </w:rPr>
        <w:object>
          <v:shape id="_x0000_i1540" o:spt="75" type="#_x0000_t75" style="height:42pt;width:61.5pt;" o:ole="t" filled="f" o:preferrelative="t" stroked="f" coordsize="21600,21600">
            <v:path/>
            <v:fill on="f" alignshape="1" focussize="0,0"/>
            <v:stroke on="f"/>
            <v:imagedata r:id="rId82" o:title=""/>
            <o:lock v:ext="edit" aspectratio="t"/>
            <w10:wrap type="none"/>
            <w10:anchorlock/>
          </v:shape>
          <o:OLEObject Type="Embed" ProgID="Package" ShapeID="_x0000_i1540" DrawAspect="Content" ObjectID="_1468075729" r:id="rId81">
            <o:LockedField>false</o:LockedField>
          </o:OLEObject>
        </w:object>
      </w:r>
    </w:p>
    <w:p w14:paraId="6E777BD8">
      <w:pPr>
        <w:jc w:val="left"/>
        <w:rPr>
          <w:rFonts w:ascii="Verdana" w:hAnsi="Verdana" w:cs="宋体"/>
          <w:kern w:val="0"/>
          <w:sz w:val="24"/>
        </w:rPr>
      </w:pPr>
      <w:r>
        <w:rPr>
          <w:rFonts w:hint="eastAsia" w:ascii="Verdana" w:hAnsi="Verdana" w:cs="宋体"/>
          <w:kern w:val="0"/>
          <w:sz w:val="28"/>
          <w:szCs w:val="28"/>
        </w:rPr>
        <w:t xml:space="preserve">   </w:t>
      </w:r>
    </w:p>
    <w:p w14:paraId="7DDF9226">
      <w:pPr>
        <w:numPr>
          <w:ilvl w:val="0"/>
          <w:numId w:val="29"/>
        </w:numPr>
        <w:spacing w:line="360" w:lineRule="auto"/>
        <w:ind w:left="426" w:firstLine="0"/>
        <w:rPr>
          <w:rFonts w:hint="eastAsia"/>
        </w:rPr>
      </w:pPr>
      <w:r>
        <w:rPr>
          <w:rFonts w:hint="eastAsia" w:ascii="宋体" w:hAnsi="宋体"/>
          <w:b/>
          <w:szCs w:val="21"/>
          <w:u w:val="single"/>
        </w:rPr>
        <w:t>最大可委托数量计算</w:t>
      </w:r>
      <w:r>
        <w:rPr>
          <w:rFonts w:hint="eastAsia" w:ascii="宋体" w:hAnsi="宋体"/>
          <w:szCs w:val="21"/>
        </w:rPr>
        <w:t>：min（A、B、C）</w:t>
      </w:r>
    </w:p>
    <w:p w14:paraId="0EEF6689">
      <w:pPr>
        <w:numPr>
          <w:ilvl w:val="0"/>
          <w:numId w:val="30"/>
        </w:numPr>
        <w:spacing w:line="360" w:lineRule="auto"/>
        <w:ind w:left="993" w:hanging="284"/>
        <w:rPr>
          <w:rFonts w:hint="eastAsia"/>
        </w:rPr>
      </w:pPr>
      <w:r>
        <w:rPr>
          <w:rFonts w:hint="eastAsia" w:ascii="宋体" w:hAnsi="宋体"/>
          <w:szCs w:val="21"/>
        </w:rPr>
        <w:t>A=bj_bond中对应品种的额度可用</w:t>
      </w:r>
    </w:p>
    <w:p w14:paraId="7994CF26">
      <w:pPr>
        <w:numPr>
          <w:ilvl w:val="0"/>
          <w:numId w:val="30"/>
        </w:numPr>
        <w:spacing w:line="360" w:lineRule="auto"/>
        <w:ind w:left="993" w:hanging="284"/>
        <w:rPr>
          <w:rFonts w:hint="eastAsia"/>
        </w:rPr>
      </w:pPr>
      <w:r>
        <w:rPr>
          <w:rFonts w:hint="eastAsia"/>
        </w:rPr>
        <w:t>B=（</w:t>
      </w:r>
      <w:r>
        <w:rPr>
          <w:rFonts w:hint="eastAsia" w:ascii="宋体" w:hAnsi="宋体"/>
          <w:szCs w:val="21"/>
        </w:rPr>
        <w:t>报价回购买入最大可用金额-应扣手续费）/100</w:t>
      </w:r>
    </w:p>
    <w:p w14:paraId="310F95C2">
      <w:pPr>
        <w:numPr>
          <w:ilvl w:val="0"/>
          <w:numId w:val="30"/>
        </w:numPr>
        <w:spacing w:line="360" w:lineRule="auto"/>
        <w:ind w:left="993" w:hanging="284"/>
        <w:rPr>
          <w:rFonts w:hint="eastAsia"/>
        </w:rPr>
      </w:pPr>
      <w:r>
        <w:rPr>
          <w:rFonts w:hint="eastAsia" w:ascii="宋体" w:hAnsi="宋体"/>
          <w:szCs w:val="21"/>
        </w:rPr>
        <w:t>C=[</w:t>
      </w:r>
      <w:r>
        <w:rPr>
          <w:rFonts w:hint="eastAsia" w:ascii="仿宋_GB2312" w:eastAsia="仿宋_GB2312"/>
          <w:sz w:val="28"/>
          <w:szCs w:val="28"/>
        </w:rPr>
        <w:t>Σ</w:t>
      </w:r>
      <w:r>
        <w:rPr>
          <w:rFonts w:ascii="宋体" w:hAnsi="宋体"/>
          <w:szCs w:val="21"/>
        </w:rPr>
        <w:t>b</w:t>
      </w:r>
      <w:r>
        <w:rPr>
          <w:rFonts w:hint="eastAsia" w:ascii="宋体" w:hAnsi="宋体"/>
          <w:szCs w:val="21"/>
        </w:rPr>
        <w:t>j</w:t>
      </w:r>
      <w:r>
        <w:rPr>
          <w:rFonts w:ascii="宋体" w:hAnsi="宋体"/>
          <w:szCs w:val="21"/>
        </w:rPr>
        <w:t>_bondasset</w:t>
      </w:r>
      <w:r>
        <w:rPr>
          <w:rFonts w:hint="eastAsia" w:ascii="宋体" w:hAnsi="宋体"/>
          <w:szCs w:val="21"/>
        </w:rPr>
        <w:t xml:space="preserve">表中质押券余额 * 折合比例 </w:t>
      </w:r>
      <w:r>
        <w:rPr>
          <w:rFonts w:ascii="宋体" w:hAnsi="宋体"/>
          <w:szCs w:val="21"/>
        </w:rPr>
        <w:t>–</w:t>
      </w:r>
      <w:r>
        <w:rPr>
          <w:rFonts w:hint="eastAsia" w:ascii="宋体" w:hAnsi="宋体"/>
          <w:szCs w:val="21"/>
        </w:rPr>
        <w:t xml:space="preserve"> bj_sumbond表中当日累计出质数量] * </w:t>
      </w:r>
      <w:r>
        <w:rPr>
          <w:rFonts w:hint="eastAsia" w:ascii="宋体" w:hAnsi="宋体"/>
          <w:szCs w:val="21"/>
          <w:highlight w:val="yellow"/>
        </w:rPr>
        <w:t>安全比例</w:t>
      </w:r>
      <w:r>
        <w:rPr>
          <w:rFonts w:hint="eastAsia" w:ascii="宋体" w:hAnsi="宋体"/>
          <w:szCs w:val="21"/>
        </w:rPr>
        <w:t xml:space="preserve"> + bj_sumbond中当日到期融资标准券可用数 + bj_sumbond中当日累计终止成交数量 - bj_sumbond表中未到期报价回购总数 - bj_sumbond表中当日累计申报数量（</w:t>
      </w:r>
      <w:r>
        <w:rPr>
          <w:rFonts w:hint="eastAsia"/>
        </w:rPr>
        <w:t>注：安全比例的设置可参考相关设置-公共参数设置</w:t>
      </w:r>
      <w:r>
        <w:rPr>
          <w:rFonts w:hint="eastAsia" w:ascii="宋体" w:hAnsi="宋体"/>
          <w:szCs w:val="21"/>
        </w:rPr>
        <w:t>）</w:t>
      </w:r>
    </w:p>
    <w:p w14:paraId="07A1F80D">
      <w:pPr>
        <w:numPr>
          <w:ilvl w:val="0"/>
          <w:numId w:val="29"/>
        </w:numPr>
        <w:spacing w:line="360" w:lineRule="auto"/>
        <w:ind w:left="851"/>
        <w:rPr>
          <w:rFonts w:hint="eastAsia"/>
        </w:rPr>
      </w:pPr>
      <w:r>
        <w:rPr>
          <w:rFonts w:hint="eastAsia"/>
        </w:rPr>
        <w:t>上海报价回购申报可在【公司查询\客户查询-交易状况-证券委托】中进行查询，查询条件中‘报价回购买入类型’，可分别查询‘报价回购买入’和‘报价回购展期’两种不同类型的申报。</w:t>
      </w:r>
    </w:p>
    <w:p w14:paraId="13EC9B82">
      <w:pPr>
        <w:numPr>
          <w:ilvl w:val="0"/>
          <w:numId w:val="29"/>
        </w:numPr>
        <w:spacing w:line="360" w:lineRule="auto"/>
        <w:rPr>
          <w:rFonts w:hint="eastAsia"/>
          <w:b/>
        </w:rPr>
      </w:pPr>
      <w:r>
        <w:rPr>
          <w:rFonts w:hint="eastAsia"/>
          <w:b/>
        </w:rPr>
        <w:t>费用收取举例：</w:t>
      </w:r>
    </w:p>
    <w:p w14:paraId="69D41C44">
      <w:pPr>
        <w:ind w:left="420" w:firstLine="420"/>
        <w:rPr>
          <w:rFonts w:hint="eastAsia"/>
        </w:rPr>
      </w:pPr>
      <w:r>
        <w:rPr>
          <w:rFonts w:hint="eastAsia"/>
        </w:rPr>
        <w:t>设置说明（举例的手续费按</w:t>
      </w:r>
      <w:r>
        <w:rPr>
          <w:rFonts w:hint="eastAsia"/>
          <w:b/>
        </w:rPr>
        <w:t>总部回购手续费缺省模板</w:t>
      </w:r>
      <w:r>
        <w:rPr>
          <w:rFonts w:hint="eastAsia"/>
        </w:rPr>
        <w:t>设置）：</w:t>
      </w:r>
    </w:p>
    <w:p w14:paraId="3946623A">
      <w:pPr>
        <w:ind w:left="420" w:firstLine="420"/>
        <w:rPr>
          <w:rFonts w:hint="eastAsia"/>
        </w:rPr>
      </w:pPr>
      <w:r>
        <w:rPr>
          <w:rFonts w:hint="eastAsia"/>
        </w:rPr>
        <w:t>（1）回购二级固定费用设置：</w:t>
      </w:r>
    </w:p>
    <w:p w14:paraId="0DBD324E">
      <w:pPr>
        <w:ind w:firstLine="1365" w:firstLineChars="650"/>
        <w:rPr>
          <w:rFonts w:hint="eastAsia"/>
        </w:rPr>
      </w:pPr>
      <w:r>
        <w:rPr>
          <w:rFonts w:hint="eastAsia"/>
        </w:rPr>
        <w:t>货币种类：0 人民币</w:t>
      </w:r>
    </w:p>
    <w:p w14:paraId="1FC8DC19">
      <w:pPr>
        <w:ind w:firstLine="1365" w:firstLineChars="650"/>
        <w:rPr>
          <w:rFonts w:hint="eastAsia"/>
        </w:rPr>
      </w:pPr>
      <w:r>
        <w:rPr>
          <w:rFonts w:hint="eastAsia"/>
        </w:rPr>
        <w:t>交易市场：1 沪A</w:t>
      </w:r>
    </w:p>
    <w:p w14:paraId="6F5B6B10">
      <w:pPr>
        <w:ind w:firstLine="1365" w:firstLineChars="650"/>
        <w:rPr>
          <w:rFonts w:hint="eastAsia"/>
        </w:rPr>
      </w:pPr>
      <w:r>
        <w:rPr>
          <w:rFonts w:hint="eastAsia"/>
        </w:rPr>
        <w:t>证券代码：205001</w:t>
      </w:r>
    </w:p>
    <w:p w14:paraId="6ACF0A2B">
      <w:pPr>
        <w:ind w:firstLine="1365" w:firstLineChars="650"/>
        <w:rPr>
          <w:rFonts w:hint="eastAsia"/>
        </w:rPr>
      </w:pPr>
      <w:r>
        <w:rPr>
          <w:rFonts w:hint="eastAsia"/>
        </w:rPr>
        <w:t>买卖类别：B 买入/S 卖出</w:t>
      </w:r>
    </w:p>
    <w:p w14:paraId="55B38787">
      <w:pPr>
        <w:ind w:firstLine="1365" w:firstLineChars="650"/>
        <w:rPr>
          <w:rFonts w:hint="eastAsia"/>
        </w:rPr>
      </w:pPr>
      <w:r>
        <w:rPr>
          <w:rFonts w:hint="eastAsia"/>
        </w:rPr>
        <w:t>费用标识：A 印花税</w:t>
      </w:r>
      <w:r>
        <w:rPr>
          <w:rFonts w:hint="eastAsia"/>
        </w:rPr>
        <w:tab/>
      </w:r>
      <w:r>
        <w:rPr>
          <w:rFonts w:hint="eastAsia"/>
        </w:rPr>
        <w:t xml:space="preserve"> -------------------------（券商根据交易所规定进行设置）</w:t>
      </w:r>
    </w:p>
    <w:p w14:paraId="4711DFB8">
      <w:pPr>
        <w:ind w:firstLine="1365" w:firstLineChars="650"/>
        <w:rPr>
          <w:rFonts w:hint="eastAsia"/>
        </w:rPr>
      </w:pPr>
      <w:r>
        <w:rPr>
          <w:rFonts w:hint="eastAsia"/>
        </w:rPr>
        <w:t>最低收费：5.00       -------------------------（券商根据实际情况调整）</w:t>
      </w:r>
    </w:p>
    <w:p w14:paraId="46FDBCEE">
      <w:pPr>
        <w:ind w:firstLine="1365" w:firstLineChars="650"/>
        <w:rPr>
          <w:rFonts w:hint="eastAsia"/>
        </w:rPr>
      </w:pPr>
      <w:r>
        <w:rPr>
          <w:rFonts w:hint="eastAsia"/>
        </w:rPr>
        <w:t>最高收费：10.00      -------------------------（券商根据实际情况调整）</w:t>
      </w:r>
    </w:p>
    <w:p w14:paraId="5BC09D42">
      <w:pPr>
        <w:ind w:firstLine="1365" w:firstLineChars="650"/>
        <w:rPr>
          <w:rFonts w:hint="eastAsia"/>
        </w:rPr>
      </w:pPr>
      <w:r>
        <w:rPr>
          <w:rFonts w:hint="eastAsia"/>
        </w:rPr>
        <w:t>计算标志：1 手续费不包含</w:t>
      </w:r>
    </w:p>
    <w:p w14:paraId="7C2E2D17">
      <w:pPr>
        <w:ind w:firstLine="1365" w:firstLineChars="650"/>
        <w:rPr>
          <w:rFonts w:hint="eastAsia"/>
        </w:rPr>
      </w:pPr>
      <w:r>
        <w:rPr>
          <w:rFonts w:hint="eastAsia"/>
        </w:rPr>
        <w:t>计算方法：0 按金额</w:t>
      </w:r>
    </w:p>
    <w:p w14:paraId="23384BC1">
      <w:pPr>
        <w:ind w:firstLine="1365" w:firstLineChars="650"/>
        <w:rPr>
          <w:rFonts w:hint="eastAsia"/>
        </w:rPr>
      </w:pPr>
      <w:r>
        <w:rPr>
          <w:rFonts w:hint="eastAsia"/>
        </w:rPr>
        <w:t>数量比例：0.0003     --------------------------（券商根据实际情况调整）</w:t>
      </w:r>
    </w:p>
    <w:p w14:paraId="0BFC1635">
      <w:pPr>
        <w:ind w:firstLine="1365" w:firstLineChars="650"/>
        <w:rPr>
          <w:rFonts w:hint="eastAsia"/>
        </w:rPr>
      </w:pPr>
      <w:r>
        <w:rPr>
          <w:rFonts w:hint="eastAsia"/>
        </w:rPr>
        <w:t>分笔标志：0 合笔计算</w:t>
      </w:r>
    </w:p>
    <w:p w14:paraId="3202A80E">
      <w:pPr>
        <w:ind w:left="420" w:firstLine="420"/>
        <w:rPr>
          <w:rFonts w:hint="eastAsia"/>
        </w:rPr>
      </w:pPr>
      <w:r>
        <w:rPr>
          <w:rFonts w:hint="eastAsia"/>
        </w:rPr>
        <w:t>（2）总部回购手续费模板设置</w:t>
      </w:r>
    </w:p>
    <w:p w14:paraId="72E5AF9D">
      <w:pPr>
        <w:ind w:firstLine="1365" w:firstLineChars="650"/>
        <w:rPr>
          <w:rFonts w:hint="eastAsia"/>
        </w:rPr>
      </w:pPr>
      <w:r>
        <w:rPr>
          <w:rFonts w:hint="eastAsia"/>
        </w:rPr>
        <w:t>货币种类：0 人民币</w:t>
      </w:r>
    </w:p>
    <w:p w14:paraId="640F9378">
      <w:pPr>
        <w:ind w:firstLine="1365" w:firstLineChars="650"/>
        <w:rPr>
          <w:rFonts w:hint="eastAsia"/>
        </w:rPr>
      </w:pPr>
      <w:r>
        <w:rPr>
          <w:rFonts w:hint="eastAsia"/>
        </w:rPr>
        <w:t>交易市场：1 沪A</w:t>
      </w:r>
    </w:p>
    <w:p w14:paraId="15263571">
      <w:pPr>
        <w:ind w:firstLine="1365" w:firstLineChars="650"/>
        <w:rPr>
          <w:rFonts w:hint="eastAsia"/>
        </w:rPr>
      </w:pPr>
      <w:r>
        <w:rPr>
          <w:rFonts w:hint="eastAsia"/>
        </w:rPr>
        <w:t>证券类别：K 报价回购</w:t>
      </w:r>
    </w:p>
    <w:p w14:paraId="5E658548">
      <w:pPr>
        <w:ind w:firstLine="1365" w:firstLineChars="650"/>
        <w:rPr>
          <w:rFonts w:hint="eastAsia"/>
        </w:rPr>
      </w:pPr>
      <w:r>
        <w:rPr>
          <w:rFonts w:hint="eastAsia"/>
        </w:rPr>
        <w:t>交易类型：0 正常交易</w:t>
      </w:r>
    </w:p>
    <w:p w14:paraId="1EA73658">
      <w:pPr>
        <w:ind w:firstLine="1365" w:firstLineChars="650"/>
        <w:rPr>
          <w:rFonts w:hint="eastAsia"/>
        </w:rPr>
      </w:pPr>
      <w:r>
        <w:rPr>
          <w:rFonts w:hint="eastAsia"/>
        </w:rPr>
        <w:t>买卖类别：B 买入/S 卖出</w:t>
      </w:r>
    </w:p>
    <w:p w14:paraId="6BFF10F3">
      <w:pPr>
        <w:ind w:firstLine="1365" w:firstLineChars="650"/>
        <w:rPr>
          <w:rFonts w:hint="eastAsia"/>
        </w:rPr>
      </w:pPr>
      <w:r>
        <w:rPr>
          <w:rFonts w:hint="eastAsia"/>
        </w:rPr>
        <w:t>最低收费：5.00       -------------------------（券商根据实际情况调整）</w:t>
      </w:r>
    </w:p>
    <w:p w14:paraId="34E48F9B">
      <w:pPr>
        <w:ind w:firstLine="1365" w:firstLineChars="650"/>
        <w:rPr>
          <w:rFonts w:hint="eastAsia"/>
        </w:rPr>
      </w:pPr>
      <w:r>
        <w:rPr>
          <w:rFonts w:hint="eastAsia"/>
        </w:rPr>
        <w:t>最高收费：0.00       -------------------------（券商根据实际情况调整）</w:t>
      </w:r>
    </w:p>
    <w:p w14:paraId="13A7C0B1">
      <w:pPr>
        <w:ind w:firstLine="1365" w:firstLineChars="650"/>
        <w:rPr>
          <w:rFonts w:hint="eastAsia"/>
        </w:rPr>
      </w:pPr>
      <w:r>
        <w:rPr>
          <w:rFonts w:hint="eastAsia"/>
        </w:rPr>
        <w:t>费用方法：0 按金额</w:t>
      </w:r>
    </w:p>
    <w:p w14:paraId="5CBE80E6">
      <w:pPr>
        <w:ind w:firstLine="1365" w:firstLineChars="650"/>
        <w:rPr>
          <w:rFonts w:hint="eastAsia"/>
        </w:rPr>
      </w:pPr>
      <w:r>
        <w:rPr>
          <w:rFonts w:hint="eastAsia"/>
        </w:rPr>
        <w:t>数量比例：0.001      --------------------------（券商根据实际情况调整）</w:t>
      </w:r>
    </w:p>
    <w:p w14:paraId="4967BD77">
      <w:pPr>
        <w:ind w:firstLine="1365" w:firstLineChars="650"/>
        <w:rPr>
          <w:rFonts w:hint="eastAsia"/>
        </w:rPr>
      </w:pPr>
      <w:r>
        <w:rPr>
          <w:rFonts w:hint="eastAsia"/>
        </w:rPr>
        <w:t>分段标志：0 不分段</w:t>
      </w:r>
    </w:p>
    <w:p w14:paraId="2575BB5E">
      <w:pPr>
        <w:ind w:firstLine="405"/>
        <w:rPr>
          <w:rFonts w:hint="eastAsia"/>
        </w:rPr>
      </w:pPr>
      <w:r>
        <w:rPr>
          <w:rFonts w:hint="eastAsia"/>
        </w:rPr>
        <w:t>下一笔报价回购申报委托：</w:t>
      </w:r>
    </w:p>
    <w:p w14:paraId="573FCDAD">
      <w:pPr>
        <w:rPr>
          <w:rFonts w:hint="eastAsia"/>
          <w:b/>
        </w:rPr>
      </w:pPr>
      <w:r>
        <w:rPr>
          <w:lang/>
        </w:rPr>
        <w:drawing>
          <wp:inline distT="0" distB="0" distL="114300" distR="114300">
            <wp:extent cx="5487035" cy="3427730"/>
            <wp:effectExtent l="0" t="0" r="14605" b="1270"/>
            <wp:docPr id="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1"/>
                    <pic:cNvPicPr>
                      <a:picLocks noChangeAspect="1"/>
                    </pic:cNvPicPr>
                  </pic:nvPicPr>
                  <pic:blipFill>
                    <a:blip r:embed="rId80"/>
                    <a:stretch>
                      <a:fillRect/>
                    </a:stretch>
                  </pic:blipFill>
                  <pic:spPr>
                    <a:xfrm>
                      <a:off x="0" y="0"/>
                      <a:ext cx="5487035" cy="3427730"/>
                    </a:xfrm>
                    <a:prstGeom prst="rect">
                      <a:avLst/>
                    </a:prstGeom>
                    <a:noFill/>
                    <a:ln>
                      <a:noFill/>
                    </a:ln>
                  </pic:spPr>
                </pic:pic>
              </a:graphicData>
            </a:graphic>
          </wp:inline>
        </w:drawing>
      </w:r>
    </w:p>
    <w:p w14:paraId="57A24E11">
      <w:pPr>
        <w:spacing w:line="360" w:lineRule="auto"/>
        <w:ind w:left="431"/>
        <w:rPr>
          <w:rFonts w:hint="eastAsia"/>
        </w:rPr>
      </w:pPr>
      <w:r>
        <w:rPr>
          <w:rFonts w:hint="eastAsia"/>
        </w:rPr>
        <w:t>则收取的回购二级固定费用为：</w:t>
      </w:r>
    </w:p>
    <w:p w14:paraId="4C19D410">
      <w:pPr>
        <w:spacing w:line="360" w:lineRule="auto"/>
        <w:ind w:left="431"/>
        <w:rPr>
          <w:rFonts w:hint="eastAsia"/>
        </w:rPr>
      </w:pPr>
      <w:r>
        <w:rPr>
          <w:rFonts w:hint="eastAsia"/>
        </w:rPr>
        <w:t>（1）印花税=500*100*0.0003=15&gt;10（最高收费），则按10元收取</w:t>
      </w:r>
    </w:p>
    <w:p w14:paraId="7569785D">
      <w:pPr>
        <w:spacing w:line="360" w:lineRule="auto"/>
        <w:ind w:left="431"/>
        <w:rPr>
          <w:rFonts w:hint="eastAsia"/>
        </w:rPr>
      </w:pPr>
      <w:r>
        <w:rPr>
          <w:rFonts w:hint="eastAsia"/>
        </w:rPr>
        <w:t>（2）手续费=500*100*0.001=50&gt;5  (最低收费)，未设置最高收费，则按50元收取</w:t>
      </w:r>
    </w:p>
    <w:p w14:paraId="7A1CE504">
      <w:pPr>
        <w:spacing w:line="360" w:lineRule="auto"/>
        <w:ind w:left="431"/>
        <w:rPr>
          <w:rFonts w:hint="eastAsia"/>
        </w:rPr>
      </w:pPr>
      <w:r>
        <w:rPr>
          <w:rFonts w:hint="eastAsia"/>
        </w:rPr>
        <w:t>则委托冻结资金=500*100+10+50=50060元</w:t>
      </w:r>
    </w:p>
    <w:p w14:paraId="29BD5233">
      <w:pPr>
        <w:spacing w:line="360" w:lineRule="auto"/>
        <w:ind w:left="430" w:leftChars="205" w:firstLine="1470" w:firstLineChars="700"/>
        <w:rPr>
          <w:rFonts w:hint="eastAsia"/>
        </w:rPr>
      </w:pPr>
      <w:r>
        <w:rPr>
          <w:rFonts w:hint="eastAsia"/>
        </w:rPr>
        <w:t>=成交金额+印花税（回购二级固定费用）+手续费</w:t>
      </w:r>
    </w:p>
    <w:p w14:paraId="43DA3760">
      <w:pPr>
        <w:ind w:firstLine="420"/>
        <w:rPr>
          <w:rFonts w:hint="eastAsia"/>
        </w:rPr>
      </w:pPr>
      <w:r>
        <w:rPr>
          <w:rFonts w:hint="eastAsia"/>
        </w:rPr>
        <w:t>而实际清算金额=500*100+10+500*100*0.001</w:t>
      </w:r>
    </w:p>
    <w:p w14:paraId="36C7C589">
      <w:pPr>
        <w:ind w:firstLine="420"/>
      </w:pPr>
      <w:r>
        <w:rPr>
          <w:rFonts w:hint="eastAsia"/>
        </w:rPr>
        <w:t xml:space="preserve">              =50000+10+50=50060元</w:t>
      </w:r>
    </w:p>
    <w:p w14:paraId="136C8EFA">
      <w:pPr>
        <w:ind w:left="1050" w:leftChars="500"/>
      </w:pPr>
      <w:r>
        <w:rPr>
          <w:rFonts w:hint="eastAsia"/>
        </w:rPr>
        <w:t xml:space="preserve">        =成交金额+印花税（回购二级固定费用）+手续费</w:t>
      </w:r>
      <w:r>
        <w:t xml:space="preserve"> </w:t>
      </w:r>
    </w:p>
    <w:p w14:paraId="4A2400BD">
      <w:pPr>
        <w:spacing w:line="360" w:lineRule="auto"/>
        <w:ind w:left="431"/>
        <w:rPr>
          <w:rFonts w:hint="eastAsia"/>
        </w:rPr>
      </w:pPr>
    </w:p>
    <w:p w14:paraId="4CE86EC1">
      <w:pPr>
        <w:pStyle w:val="3"/>
        <w:spacing w:line="360" w:lineRule="auto"/>
        <w:rPr>
          <w:rStyle w:val="31"/>
          <w:rFonts w:ascii="华文细黑" w:hAnsi="华文细黑" w:eastAsia="华文细黑"/>
          <w:bCs w:val="0"/>
          <w:sz w:val="24"/>
          <w:szCs w:val="24"/>
        </w:rPr>
      </w:pPr>
      <w:bookmarkStart w:id="60" w:name="_3、上海报价回购提前终止"/>
      <w:bookmarkEnd w:id="60"/>
      <w:bookmarkStart w:id="61" w:name="_Toc153288731"/>
      <w:r>
        <w:rPr>
          <w:rStyle w:val="31"/>
          <w:rFonts w:hint="eastAsia" w:ascii="华文细黑" w:hAnsi="华文细黑" w:eastAsia="华文细黑"/>
          <w:bCs w:val="0"/>
          <w:sz w:val="24"/>
          <w:szCs w:val="24"/>
        </w:rPr>
        <w:t>3、上海报价回购提前终止</w:t>
      </w:r>
      <w:bookmarkEnd w:id="61"/>
    </w:p>
    <w:p w14:paraId="6C3EC710">
      <w:pPr>
        <w:rPr>
          <w:rFonts w:hint="eastAsia"/>
        </w:rPr>
      </w:pPr>
      <w:r>
        <w:rPr>
          <w:rStyle w:val="38"/>
          <w:rFonts w:hint="eastAsia"/>
          <w:bCs w:val="0"/>
          <w:i w:val="0"/>
          <w:iCs w:val="0"/>
          <w:color w:val="auto"/>
        </w:rPr>
        <w:t>菜单位置：</w:t>
      </w:r>
      <w:r>
        <w:rPr>
          <w:rFonts w:hint="eastAsia" w:ascii="宋体" w:hAnsi="宋体"/>
          <w:szCs w:val="21"/>
        </w:rPr>
        <w:t>【</w:t>
      </w:r>
      <w:r>
        <w:rPr>
          <w:rFonts w:hint="eastAsia"/>
        </w:rPr>
        <w:t>证券-上海报价回购-上海报价回购提前终止</w:t>
      </w:r>
      <w:r>
        <w:rPr>
          <w:rFonts w:hint="eastAsia" w:ascii="宋体" w:hAnsi="宋体"/>
          <w:szCs w:val="21"/>
        </w:rPr>
        <w:t>】</w:t>
      </w:r>
    </w:p>
    <w:p w14:paraId="212C6B40">
      <w:pPr>
        <w:rPr>
          <w:b/>
        </w:rPr>
      </w:pPr>
      <w:r>
        <w:rPr>
          <w:rStyle w:val="38"/>
          <w:rFonts w:hint="eastAsia"/>
          <w:bCs w:val="0"/>
          <w:i w:val="0"/>
          <w:iCs w:val="0"/>
          <w:color w:val="auto"/>
        </w:rPr>
        <w:t>菜单作用：</w:t>
      </w:r>
      <w:r>
        <w:rPr>
          <w:rFonts w:hint="eastAsia"/>
        </w:rPr>
        <w:t>此菜单用于上海报价回购提前终止和提前部分终止操作</w:t>
      </w:r>
    </w:p>
    <w:p w14:paraId="5E8FD335">
      <w:pPr>
        <w:jc w:val="center"/>
        <w:rPr>
          <w:rFonts w:hint="eastAsia"/>
          <w:lang/>
        </w:rPr>
      </w:pPr>
      <w:r>
        <w:rPr>
          <w:rFonts w:hint="eastAsia"/>
          <w:lang/>
        </w:rPr>
        <w:drawing>
          <wp:inline distT="0" distB="0" distL="114300" distR="114300">
            <wp:extent cx="5272405" cy="3540760"/>
            <wp:effectExtent l="0" t="0" r="635" b="1016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a:picLocks noChangeAspect="1"/>
                    </pic:cNvPicPr>
                  </pic:nvPicPr>
                  <pic:blipFill>
                    <a:blip r:embed="rId83"/>
                    <a:stretch>
                      <a:fillRect/>
                    </a:stretch>
                  </pic:blipFill>
                  <pic:spPr>
                    <a:xfrm>
                      <a:off x="0" y="0"/>
                      <a:ext cx="5272405" cy="3540760"/>
                    </a:xfrm>
                    <a:prstGeom prst="rect">
                      <a:avLst/>
                    </a:prstGeom>
                    <a:noFill/>
                    <a:ln>
                      <a:noFill/>
                    </a:ln>
                  </pic:spPr>
                </pic:pic>
              </a:graphicData>
            </a:graphic>
          </wp:inline>
        </w:drawing>
      </w:r>
    </w:p>
    <w:p w14:paraId="611951A9">
      <w:pPr>
        <w:jc w:val="left"/>
        <w:rPr>
          <w:rStyle w:val="38"/>
          <w:rFonts w:hint="eastAsia"/>
          <w:bCs w:val="0"/>
          <w:i w:val="0"/>
          <w:iCs w:val="0"/>
          <w:color w:val="auto"/>
        </w:rPr>
      </w:pPr>
      <w:r>
        <w:rPr>
          <w:rStyle w:val="38"/>
          <w:rFonts w:hint="eastAsia"/>
          <w:bCs w:val="0"/>
          <w:i w:val="0"/>
          <w:iCs w:val="0"/>
          <w:color w:val="auto"/>
        </w:rPr>
        <w:t>菜单说明：</w:t>
      </w:r>
    </w:p>
    <w:p w14:paraId="7AF27417">
      <w:pPr>
        <w:numPr>
          <w:ilvl w:val="0"/>
          <w:numId w:val="28"/>
        </w:numPr>
        <w:rPr>
          <w:rFonts w:hint="eastAsia"/>
        </w:rPr>
      </w:pPr>
      <w:r>
        <w:rPr>
          <w:rFonts w:hint="eastAsia" w:ascii="宋体" w:hAnsi="宋体"/>
          <w:szCs w:val="21"/>
        </w:rPr>
        <w:t>输入客户资金账号，系统将自动查询出该客户下所有未到期合约，选择需要提前终止的合约，点击确定，系统将向交易所发送提前终止委托</w:t>
      </w:r>
    </w:p>
    <w:p w14:paraId="65F2F635">
      <w:pPr>
        <w:numPr>
          <w:ilvl w:val="0"/>
          <w:numId w:val="28"/>
        </w:numPr>
        <w:rPr>
          <w:rFonts w:hint="eastAsia"/>
        </w:rPr>
      </w:pPr>
      <w:r>
        <w:rPr>
          <w:rFonts w:hint="eastAsia"/>
        </w:rPr>
        <w:t>如果设置了</w:t>
      </w:r>
      <w:r>
        <w:rPr>
          <w:rFonts w:hint="eastAsia"/>
          <w:u w:val="single"/>
        </w:rPr>
        <w:t>报价回购巨额购回控制参数</w:t>
      </w:r>
      <w:r>
        <w:rPr>
          <w:rFonts w:hint="eastAsia"/>
        </w:rPr>
        <w:t>，报价回购提前终止可能因为超过巨额购回控制而失败。</w:t>
      </w:r>
    </w:p>
    <w:p w14:paraId="7003673A">
      <w:pPr>
        <w:ind w:left="840"/>
        <w:rPr>
          <w:rFonts w:hint="eastAsia"/>
        </w:rPr>
      </w:pPr>
      <w:r>
        <w:rPr>
          <w:rStyle w:val="36"/>
          <w:rFonts w:ascii="Arial" w:hAnsi="Arial" w:cs="Arial"/>
          <w:szCs w:val="21"/>
          <w:shd w:val="clear" w:color="auto" w:fill="FFFFFF"/>
        </w:rPr>
        <w:t>对于非一天期品种，若全局巨额购回要控制，那么控制该笔可提前终止数量 &lt;=（昨日未到期数量*全局巨额购回比例-当日预约终止数量-当日未预约终止数量）；否则，若该品种巨额购回要控制，那么控制该笔可提前终止数量 &lt;=（品种昨日未到期数量*巨额购回比例-品种当日预约提前终止数量-品种当日未预约提前终止数量）</w:t>
      </w:r>
    </w:p>
    <w:p w14:paraId="64197F3B">
      <w:pPr>
        <w:ind w:left="840"/>
        <w:rPr>
          <w:rFonts w:hint="eastAsia"/>
        </w:rPr>
      </w:pPr>
      <w:r>
        <w:rPr>
          <w:rFonts w:hint="eastAsia"/>
        </w:rPr>
        <w:t>巨额购回相关设置和计算，请参考</w:t>
      </w:r>
      <w:r>
        <w:rPr>
          <w:rFonts w:hint="eastAsia"/>
          <w:b/>
          <w:u w:val="single"/>
        </w:rPr>
        <w:t>【四、参数设置-2、报价回购额度参数设置】</w:t>
      </w:r>
      <w:r>
        <w:rPr>
          <w:rFonts w:hint="eastAsia"/>
        </w:rPr>
        <w:t>。</w:t>
      </w:r>
    </w:p>
    <w:p w14:paraId="0A1C8B1E">
      <w:pPr>
        <w:numPr>
          <w:ilvl w:val="0"/>
          <w:numId w:val="28"/>
        </w:numPr>
        <w:rPr>
          <w:rFonts w:hint="eastAsia"/>
        </w:rPr>
      </w:pPr>
      <w:r>
        <w:rPr>
          <w:rFonts w:hint="eastAsia" w:ascii="宋体" w:hAnsi="宋体"/>
          <w:szCs w:val="21"/>
        </w:rPr>
        <w:t>如果要提前终止的回购合约有提前终止执行日期为今天的预约流水，那么该笔提前终止不受巨额购回控制</w:t>
      </w:r>
    </w:p>
    <w:p w14:paraId="7CBCDA0A">
      <w:pPr>
        <w:numPr>
          <w:ilvl w:val="0"/>
          <w:numId w:val="28"/>
        </w:numPr>
        <w:rPr>
          <w:rFonts w:hint="eastAsia"/>
        </w:rPr>
      </w:pPr>
      <w:r>
        <w:rPr>
          <w:rFonts w:hint="eastAsia" w:ascii="宋体" w:hAnsi="宋体"/>
          <w:szCs w:val="21"/>
        </w:rPr>
        <w:t>新增上海报价回购部分提前终止，原菜单调整按钮为灰色，现开放该按钮，可以输入调整数量</w:t>
      </w:r>
    </w:p>
    <w:p w14:paraId="4A370D84">
      <w:pPr>
        <w:numPr>
          <w:ilvl w:val="0"/>
          <w:numId w:val="28"/>
        </w:numPr>
        <w:rPr>
          <w:rFonts w:hint="eastAsia"/>
        </w:rPr>
      </w:pPr>
      <w:r>
        <w:rPr>
          <w:rFonts w:ascii="宋体" w:hAnsi="宋体"/>
          <w:szCs w:val="21"/>
        </w:rPr>
        <w:t>提前</w:t>
      </w:r>
      <w:r>
        <w:rPr>
          <w:rFonts w:hint="eastAsia" w:ascii="宋体" w:hAnsi="宋体"/>
          <w:szCs w:val="21"/>
        </w:rPr>
        <w:t>部分</w:t>
      </w:r>
      <w:r>
        <w:rPr>
          <w:rFonts w:ascii="宋体" w:hAnsi="宋体"/>
          <w:szCs w:val="21"/>
        </w:rPr>
        <w:t>终止数量会校验证券代码设置中的最小交易数量，大于最小交易数量可委托成功，相反则弹框提示委托失败</w:t>
      </w:r>
      <w:r>
        <w:rPr>
          <w:rFonts w:hint="eastAsia" w:ascii="宋体" w:hAnsi="宋体"/>
          <w:szCs w:val="21"/>
        </w:rPr>
        <w:t>，如部分提前终止后，剩余数量不足最小交易数量，会弹框提示</w:t>
      </w:r>
    </w:p>
    <w:p w14:paraId="32555FCF">
      <w:pPr>
        <w:pStyle w:val="3"/>
        <w:spacing w:line="360" w:lineRule="auto"/>
        <w:rPr>
          <w:rStyle w:val="31"/>
          <w:rFonts w:ascii="华文细黑" w:hAnsi="华文细黑" w:eastAsia="华文细黑"/>
          <w:bCs w:val="0"/>
          <w:sz w:val="24"/>
          <w:szCs w:val="24"/>
        </w:rPr>
      </w:pPr>
      <w:bookmarkStart w:id="62" w:name="_Toc153288732"/>
      <w:r>
        <w:rPr>
          <w:rStyle w:val="31"/>
          <w:rFonts w:hint="eastAsia" w:ascii="华文细黑" w:hAnsi="华文细黑" w:eastAsia="华文细黑"/>
          <w:bCs w:val="0"/>
          <w:sz w:val="24"/>
          <w:szCs w:val="24"/>
        </w:rPr>
        <w:t>4、上海报价回购批量展期</w:t>
      </w:r>
      <w:bookmarkEnd w:id="62"/>
    </w:p>
    <w:p w14:paraId="4A75EB4C">
      <w:pPr>
        <w:rPr>
          <w:rFonts w:hint="eastAsia"/>
        </w:rPr>
      </w:pPr>
      <w:r>
        <w:rPr>
          <w:rStyle w:val="38"/>
          <w:rFonts w:hint="eastAsia"/>
          <w:bCs w:val="0"/>
          <w:i w:val="0"/>
          <w:iCs w:val="0"/>
          <w:color w:val="auto"/>
        </w:rPr>
        <w:t>菜单位置：</w:t>
      </w:r>
      <w:r>
        <w:rPr>
          <w:rFonts w:hint="eastAsia" w:ascii="宋体" w:hAnsi="宋体"/>
          <w:szCs w:val="21"/>
        </w:rPr>
        <w:t>【</w:t>
      </w:r>
      <w:r>
        <w:rPr>
          <w:rFonts w:hint="eastAsia"/>
        </w:rPr>
        <w:t>证券-上海报价回购-上海报价回购批量展期】</w:t>
      </w:r>
    </w:p>
    <w:p w14:paraId="1E103DF7">
      <w:r>
        <w:rPr>
          <w:rStyle w:val="38"/>
          <w:rFonts w:hint="eastAsia"/>
          <w:bCs w:val="0"/>
          <w:i w:val="0"/>
          <w:iCs w:val="0"/>
          <w:color w:val="auto"/>
        </w:rPr>
        <w:t>菜单作用：</w:t>
      </w:r>
      <w:r>
        <w:rPr>
          <w:rFonts w:hint="eastAsia"/>
        </w:rPr>
        <w:t>对可展期的上海报价回购品种进行报价回购批量展期</w:t>
      </w:r>
    </w:p>
    <w:p w14:paraId="5FDCD4A0">
      <w:pPr>
        <w:jc w:val="center"/>
      </w:pPr>
      <w:r>
        <w:rPr>
          <w:lang/>
        </w:rPr>
        <w:drawing>
          <wp:inline distT="0" distB="0" distL="114300" distR="114300">
            <wp:extent cx="5488940" cy="3362325"/>
            <wp:effectExtent l="0" t="0" r="12700" b="5715"/>
            <wp:docPr id="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
                    <pic:cNvPicPr>
                      <a:picLocks noChangeAspect="1"/>
                    </pic:cNvPicPr>
                  </pic:nvPicPr>
                  <pic:blipFill>
                    <a:blip r:embed="rId84"/>
                    <a:stretch>
                      <a:fillRect/>
                    </a:stretch>
                  </pic:blipFill>
                  <pic:spPr>
                    <a:xfrm>
                      <a:off x="0" y="0"/>
                      <a:ext cx="5488940" cy="3362325"/>
                    </a:xfrm>
                    <a:prstGeom prst="rect">
                      <a:avLst/>
                    </a:prstGeom>
                    <a:noFill/>
                    <a:ln>
                      <a:noFill/>
                    </a:ln>
                  </pic:spPr>
                </pic:pic>
              </a:graphicData>
            </a:graphic>
          </wp:inline>
        </w:drawing>
      </w:r>
    </w:p>
    <w:p w14:paraId="7DA1352D">
      <w:pPr>
        <w:jc w:val="left"/>
        <w:rPr>
          <w:rStyle w:val="38"/>
          <w:rFonts w:hint="eastAsia"/>
          <w:bCs w:val="0"/>
          <w:i w:val="0"/>
          <w:iCs w:val="0"/>
          <w:color w:val="auto"/>
        </w:rPr>
      </w:pPr>
      <w:r>
        <w:rPr>
          <w:rStyle w:val="38"/>
          <w:rFonts w:hint="eastAsia"/>
          <w:bCs w:val="0"/>
          <w:i w:val="0"/>
          <w:iCs w:val="0"/>
          <w:color w:val="auto"/>
        </w:rPr>
        <w:t>菜单说明：</w:t>
      </w:r>
    </w:p>
    <w:p w14:paraId="19E4157C">
      <w:pPr>
        <w:numPr>
          <w:ilvl w:val="0"/>
          <w:numId w:val="28"/>
        </w:numPr>
        <w:rPr>
          <w:rFonts w:hint="eastAsia"/>
        </w:rPr>
      </w:pPr>
      <w:r>
        <w:rPr>
          <w:rFonts w:hint="eastAsia" w:ascii="宋体" w:hAnsi="宋体"/>
          <w:szCs w:val="21"/>
        </w:rPr>
        <w:t>该菜单将查询出本营业部所有</w:t>
      </w:r>
      <w:r>
        <w:rPr>
          <w:rFonts w:hint="eastAsia"/>
        </w:rPr>
        <w:t>待展期的合约，选择需要进行展期的合约，点击确定，系统发出展期委托</w:t>
      </w:r>
    </w:p>
    <w:p w14:paraId="4066F26E">
      <w:pPr>
        <w:numPr>
          <w:ilvl w:val="0"/>
          <w:numId w:val="28"/>
        </w:numPr>
        <w:rPr>
          <w:rFonts w:hint="eastAsia"/>
        </w:rPr>
      </w:pPr>
      <w:r>
        <w:rPr>
          <w:rFonts w:hint="eastAsia"/>
        </w:rPr>
        <w:t>查询的【公司查询-资产资料-未到期回购】展期后的合约状态变为</w:t>
      </w:r>
      <w:r>
        <w:rPr>
          <w:rFonts w:hint="eastAsia"/>
          <w:b/>
          <w:u w:val="single"/>
        </w:rPr>
        <w:t>正展期</w:t>
      </w:r>
    </w:p>
    <w:p w14:paraId="5F25D912"/>
    <w:p w14:paraId="65445F24">
      <w:pPr>
        <w:pStyle w:val="3"/>
        <w:spacing w:line="360" w:lineRule="auto"/>
        <w:rPr>
          <w:rStyle w:val="31"/>
          <w:rFonts w:ascii="华文细黑" w:hAnsi="华文细黑" w:eastAsia="华文细黑"/>
          <w:bCs w:val="0"/>
          <w:sz w:val="24"/>
          <w:szCs w:val="24"/>
        </w:rPr>
      </w:pPr>
      <w:bookmarkStart w:id="63" w:name="_Toc153288733"/>
      <w:r>
        <w:rPr>
          <w:rStyle w:val="31"/>
          <w:rFonts w:hint="eastAsia" w:ascii="华文细黑" w:hAnsi="华文细黑" w:eastAsia="华文细黑"/>
          <w:bCs w:val="0"/>
          <w:sz w:val="24"/>
          <w:szCs w:val="24"/>
        </w:rPr>
        <w:t>5、上海报价回购展期终止</w:t>
      </w:r>
      <w:bookmarkEnd w:id="63"/>
    </w:p>
    <w:p w14:paraId="56CA68A0">
      <w:pPr>
        <w:rPr>
          <w:rFonts w:hint="eastAsia"/>
        </w:rPr>
      </w:pPr>
      <w:r>
        <w:rPr>
          <w:rStyle w:val="38"/>
          <w:rFonts w:hint="eastAsia"/>
          <w:bCs w:val="0"/>
          <w:i w:val="0"/>
          <w:iCs w:val="0"/>
          <w:color w:val="auto"/>
        </w:rPr>
        <w:t>菜单位置：</w:t>
      </w:r>
      <w:r>
        <w:rPr>
          <w:rFonts w:hint="eastAsia" w:ascii="宋体" w:hAnsi="宋体"/>
          <w:szCs w:val="21"/>
        </w:rPr>
        <w:t>【</w:t>
      </w:r>
      <w:r>
        <w:rPr>
          <w:rFonts w:hint="eastAsia"/>
        </w:rPr>
        <w:t>证券-上海报价回购-上海报价回购展期终止】</w:t>
      </w:r>
    </w:p>
    <w:p w14:paraId="1716F19D">
      <w:pPr>
        <w:rPr>
          <w:b/>
        </w:rPr>
      </w:pPr>
      <w:r>
        <w:rPr>
          <w:rStyle w:val="38"/>
          <w:rFonts w:hint="eastAsia"/>
          <w:bCs w:val="0"/>
          <w:i w:val="0"/>
          <w:iCs w:val="0"/>
          <w:color w:val="auto"/>
        </w:rPr>
        <w:t>菜单作用：</w:t>
      </w:r>
      <w:r>
        <w:rPr>
          <w:rFonts w:hint="eastAsia"/>
        </w:rPr>
        <w:t>本菜单用于不想继续进行展期的客户，进行展期终止操作</w:t>
      </w:r>
    </w:p>
    <w:p w14:paraId="5AEEE333">
      <w:pPr>
        <w:jc w:val="center"/>
        <w:rPr>
          <w:rFonts w:hint="eastAsia"/>
          <w:lang/>
        </w:rPr>
      </w:pPr>
      <w:r>
        <w:rPr>
          <w:lang/>
        </w:rPr>
        <w:drawing>
          <wp:inline distT="0" distB="0" distL="114300" distR="114300">
            <wp:extent cx="5485765" cy="3534410"/>
            <wp:effectExtent l="0" t="0" r="635" b="1270"/>
            <wp:docPr id="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1"/>
                    <pic:cNvPicPr>
                      <a:picLocks noChangeAspect="1"/>
                    </pic:cNvPicPr>
                  </pic:nvPicPr>
                  <pic:blipFill>
                    <a:blip r:embed="rId85"/>
                    <a:stretch>
                      <a:fillRect/>
                    </a:stretch>
                  </pic:blipFill>
                  <pic:spPr>
                    <a:xfrm>
                      <a:off x="0" y="0"/>
                      <a:ext cx="5485765" cy="3534410"/>
                    </a:xfrm>
                    <a:prstGeom prst="rect">
                      <a:avLst/>
                    </a:prstGeom>
                    <a:noFill/>
                    <a:ln>
                      <a:noFill/>
                    </a:ln>
                  </pic:spPr>
                </pic:pic>
              </a:graphicData>
            </a:graphic>
          </wp:inline>
        </w:drawing>
      </w:r>
    </w:p>
    <w:p w14:paraId="02D6157C">
      <w:pPr>
        <w:jc w:val="left"/>
        <w:rPr>
          <w:rStyle w:val="38"/>
          <w:rFonts w:hint="eastAsia"/>
          <w:bCs w:val="0"/>
          <w:i w:val="0"/>
          <w:iCs w:val="0"/>
          <w:color w:val="auto"/>
        </w:rPr>
      </w:pPr>
      <w:r>
        <w:rPr>
          <w:rStyle w:val="38"/>
          <w:rFonts w:hint="eastAsia"/>
          <w:bCs w:val="0"/>
          <w:i w:val="0"/>
          <w:iCs w:val="0"/>
          <w:color w:val="auto"/>
        </w:rPr>
        <w:t>菜单说明：</w:t>
      </w:r>
    </w:p>
    <w:p w14:paraId="236EB4E8">
      <w:pPr>
        <w:numPr>
          <w:ilvl w:val="0"/>
          <w:numId w:val="28"/>
        </w:numPr>
        <w:rPr>
          <w:rFonts w:hint="eastAsia"/>
        </w:rPr>
      </w:pPr>
      <w:r>
        <w:rPr>
          <w:rFonts w:hint="eastAsia" w:ascii="宋体" w:hAnsi="宋体"/>
          <w:szCs w:val="21"/>
        </w:rPr>
        <w:t>输入客户资金账号，查询出该客户对应</w:t>
      </w:r>
      <w:r>
        <w:rPr>
          <w:rFonts w:hint="eastAsia"/>
        </w:rPr>
        <w:t>合约，选择需要进行展期终止的合约，点击确定。</w:t>
      </w:r>
    </w:p>
    <w:p w14:paraId="484D1938">
      <w:pPr>
        <w:numPr>
          <w:ilvl w:val="0"/>
          <w:numId w:val="28"/>
        </w:numPr>
        <w:rPr>
          <w:rFonts w:hint="eastAsia"/>
        </w:rPr>
      </w:pPr>
      <w:r>
        <w:rPr>
          <w:rFonts w:hint="eastAsia"/>
        </w:rPr>
        <w:t>对于</w:t>
      </w:r>
      <w:r>
        <w:rPr>
          <w:rFonts w:hint="eastAsia"/>
          <w:b/>
          <w:u w:val="single"/>
        </w:rPr>
        <w:t>205001一天期品种</w:t>
      </w:r>
      <w:r>
        <w:rPr>
          <w:rFonts w:hint="eastAsia"/>
        </w:rPr>
        <w:t>的合约，进行报价回购展期终止，需要进行巨额购回控制</w:t>
      </w:r>
    </w:p>
    <w:p w14:paraId="1544BC4E">
      <w:pPr>
        <w:ind w:left="840"/>
        <w:rPr>
          <w:rFonts w:hint="eastAsia"/>
        </w:rPr>
      </w:pPr>
      <w:r>
        <w:rPr>
          <w:rStyle w:val="36"/>
          <w:rFonts w:ascii="Arial" w:hAnsi="Arial" w:cs="Arial"/>
          <w:szCs w:val="21"/>
          <w:shd w:val="clear" w:color="auto" w:fill="FFFFFF"/>
        </w:rPr>
        <w:t>对于一天期品种，若全局巨额购回要控制，那么控制该笔可展期终止数量 &lt;= （昨日未到期数量*全局巨额购回比例-当日预约终止数量-当日未预约终止数量）；否则，若该品种巨额购回要控制，那么控制该笔可展期终止数量 &lt;=（品种昨日未到期数量*巨额购回比例-品种当日预约展期终止数量-品种当日未预约展期终止数量）</w:t>
      </w:r>
    </w:p>
    <w:p w14:paraId="2C2D93C8">
      <w:pPr>
        <w:numPr>
          <w:ilvl w:val="0"/>
          <w:numId w:val="28"/>
        </w:numPr>
        <w:rPr>
          <w:rFonts w:hint="eastAsia"/>
        </w:rPr>
      </w:pPr>
      <w:r>
        <w:rPr>
          <w:rFonts w:hint="eastAsia"/>
          <w:b/>
          <w:u w:val="single"/>
        </w:rPr>
        <w:t>对于合约状态为‘0 正常’的合约</w:t>
      </w:r>
      <w:r>
        <w:rPr>
          <w:rFonts w:hint="eastAsia"/>
        </w:rPr>
        <w:t>，进行展期终止后，将合约的展期标志改为‘不展期’，此笔合约将不再进行下一次的展期。</w:t>
      </w:r>
    </w:p>
    <w:p w14:paraId="3C46DE4D">
      <w:pPr>
        <w:ind w:left="840"/>
        <w:rPr>
          <w:rFonts w:hint="eastAsia"/>
        </w:rPr>
      </w:pPr>
      <w:r>
        <w:rPr>
          <w:rFonts w:hint="eastAsia"/>
          <w:b/>
          <w:u w:val="single"/>
        </w:rPr>
        <w:t>对于合约状态为‘已展期’的合约</w:t>
      </w:r>
      <w:r>
        <w:rPr>
          <w:rFonts w:hint="eastAsia"/>
        </w:rPr>
        <w:t>，进行展期终止后，首先将合约的展期标志改为‘不展期’，此笔合约将不再进行下一次的展期。其次对已经发出的展期委托发起撤单。</w:t>
      </w:r>
    </w:p>
    <w:p w14:paraId="16128578">
      <w:pPr>
        <w:pStyle w:val="3"/>
        <w:spacing w:line="360" w:lineRule="auto"/>
        <w:rPr>
          <w:rStyle w:val="31"/>
          <w:rFonts w:hint="eastAsia" w:ascii="华文细黑" w:hAnsi="华文细黑" w:eastAsia="华文细黑"/>
          <w:bCs w:val="0"/>
          <w:sz w:val="24"/>
          <w:szCs w:val="24"/>
        </w:rPr>
      </w:pPr>
      <w:bookmarkStart w:id="64" w:name="_Toc153288734"/>
      <w:r>
        <w:rPr>
          <w:rStyle w:val="31"/>
          <w:rFonts w:hint="eastAsia" w:ascii="华文细黑" w:hAnsi="华文细黑" w:eastAsia="华文细黑"/>
          <w:bCs w:val="0"/>
          <w:sz w:val="24"/>
          <w:szCs w:val="24"/>
        </w:rPr>
        <w:t>6、上海报价回购预约</w:t>
      </w:r>
      <w:bookmarkEnd w:id="64"/>
    </w:p>
    <w:p w14:paraId="37C405D1">
      <w:pPr>
        <w:rPr>
          <w:rFonts w:hint="eastAsia"/>
        </w:rPr>
      </w:pPr>
      <w:r>
        <w:rPr>
          <w:rStyle w:val="38"/>
          <w:rFonts w:hint="eastAsia"/>
          <w:bCs w:val="0"/>
          <w:i w:val="0"/>
          <w:iCs w:val="0"/>
          <w:color w:val="auto"/>
        </w:rPr>
        <w:t>菜单位置：</w:t>
      </w:r>
      <w:r>
        <w:rPr>
          <w:rFonts w:hint="eastAsia" w:ascii="宋体" w:hAnsi="宋体"/>
          <w:szCs w:val="21"/>
        </w:rPr>
        <w:t>【</w:t>
      </w:r>
      <w:r>
        <w:rPr>
          <w:rFonts w:hint="eastAsia"/>
        </w:rPr>
        <w:t>证券-上海报价回购-上海报价回购预约】</w:t>
      </w:r>
    </w:p>
    <w:p w14:paraId="3A1B807F">
      <w:pPr>
        <w:pStyle w:val="34"/>
        <w:ind w:left="930" w:hanging="930" w:hangingChars="441"/>
        <w:rPr>
          <w:b/>
        </w:rPr>
      </w:pPr>
      <w:r>
        <w:rPr>
          <w:rStyle w:val="38"/>
          <w:rFonts w:hint="eastAsia"/>
          <w:bCs w:val="0"/>
          <w:i w:val="0"/>
          <w:iCs w:val="0"/>
          <w:color w:val="auto"/>
        </w:rPr>
        <w:t>菜单作用：对于预约类型为提前购回预约：</w:t>
      </w:r>
      <w:r>
        <w:rPr>
          <w:rFonts w:hint="eastAsia" w:ascii="宋体" w:hAnsi="宋体"/>
          <w:szCs w:val="21"/>
        </w:rPr>
        <w:t>柜员可通过本菜单查询出可预约的上海报价回购合约，并为选中的回购合约增加预约流水。也可以查询可取消预约的回购合约，并把选中的上海报价回购合约预约流水删除</w:t>
      </w:r>
    </w:p>
    <w:p w14:paraId="4738D341">
      <w:pPr>
        <w:ind w:left="840" w:hanging="840" w:hangingChars="400"/>
        <w:rPr>
          <w:rFonts w:hint="eastAsia"/>
          <w:b/>
          <w:bCs/>
        </w:rPr>
      </w:pPr>
      <w:r>
        <w:rPr>
          <w:rFonts w:hint="eastAsia"/>
        </w:rPr>
        <w:t xml:space="preserve"> </w:t>
      </w:r>
      <w:r>
        <w:t xml:space="preserve">         </w:t>
      </w:r>
      <w:r>
        <w:rPr>
          <w:rFonts w:hint="eastAsia"/>
          <w:b/>
          <w:bCs/>
        </w:rPr>
        <w:t>对于预约类型为初始交易预约：</w:t>
      </w:r>
      <w:r>
        <w:rPr>
          <w:rFonts w:hint="eastAsia" w:ascii="宋体" w:hAnsi="宋体"/>
          <w:szCs w:val="21"/>
        </w:rPr>
        <w:t>柜员可通过本菜单做上海报价回购初始交易预约。也可以查询可取消的初始交易预约，并把选中的上海报价回购初始交易预约流水删除</w:t>
      </w:r>
    </w:p>
    <w:p w14:paraId="7D20FB0A">
      <w:pPr>
        <w:ind w:left="840"/>
        <w:jc w:val="left"/>
        <w:rPr>
          <w:lang/>
        </w:rPr>
      </w:pPr>
      <w:r>
        <w:rPr>
          <w:lang/>
        </w:rPr>
        <w:drawing>
          <wp:inline distT="0" distB="0" distL="114300" distR="114300">
            <wp:extent cx="5484495" cy="4073525"/>
            <wp:effectExtent l="0" t="0" r="1905" b="10795"/>
            <wp:docPr id="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1"/>
                    <pic:cNvPicPr>
                      <a:picLocks noChangeAspect="1"/>
                    </pic:cNvPicPr>
                  </pic:nvPicPr>
                  <pic:blipFill>
                    <a:blip r:embed="rId86"/>
                    <a:stretch>
                      <a:fillRect/>
                    </a:stretch>
                  </pic:blipFill>
                  <pic:spPr>
                    <a:xfrm>
                      <a:off x="0" y="0"/>
                      <a:ext cx="5484495" cy="4073525"/>
                    </a:xfrm>
                    <a:prstGeom prst="rect">
                      <a:avLst/>
                    </a:prstGeom>
                    <a:noFill/>
                    <a:ln>
                      <a:noFill/>
                    </a:ln>
                  </pic:spPr>
                </pic:pic>
              </a:graphicData>
            </a:graphic>
          </wp:inline>
        </w:drawing>
      </w:r>
    </w:p>
    <w:p w14:paraId="162E7F46">
      <w:pPr>
        <w:ind w:left="840"/>
        <w:jc w:val="left"/>
        <w:rPr>
          <w:rFonts w:hint="eastAsia"/>
        </w:rPr>
      </w:pPr>
      <w:r>
        <w:drawing>
          <wp:inline distT="0" distB="0" distL="114300" distR="114300">
            <wp:extent cx="5478145" cy="4391660"/>
            <wp:effectExtent l="0" t="0" r="8255" b="12700"/>
            <wp:docPr id="74" name="图片 522" descr="企业微信截图_17023507321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522" descr="企业微信截图_17023507321555"/>
                    <pic:cNvPicPr>
                      <a:picLocks noChangeAspect="1"/>
                    </pic:cNvPicPr>
                  </pic:nvPicPr>
                  <pic:blipFill>
                    <a:blip r:embed="rId87"/>
                    <a:stretch>
                      <a:fillRect/>
                    </a:stretch>
                  </pic:blipFill>
                  <pic:spPr>
                    <a:xfrm>
                      <a:off x="0" y="0"/>
                      <a:ext cx="5478145" cy="4391660"/>
                    </a:xfrm>
                    <a:prstGeom prst="rect">
                      <a:avLst/>
                    </a:prstGeom>
                    <a:noFill/>
                    <a:ln>
                      <a:noFill/>
                    </a:ln>
                  </pic:spPr>
                </pic:pic>
              </a:graphicData>
            </a:graphic>
          </wp:inline>
        </w:drawing>
      </w:r>
    </w:p>
    <w:p w14:paraId="32ACB0C0">
      <w:pPr>
        <w:rPr>
          <w:rStyle w:val="38"/>
          <w:bCs w:val="0"/>
          <w:i w:val="0"/>
          <w:iCs w:val="0"/>
          <w:color w:val="auto"/>
        </w:rPr>
      </w:pPr>
      <w:r>
        <w:rPr>
          <w:rStyle w:val="38"/>
          <w:rFonts w:hint="eastAsia"/>
          <w:bCs w:val="0"/>
          <w:i w:val="0"/>
          <w:iCs w:val="0"/>
          <w:color w:val="auto"/>
        </w:rPr>
        <w:t>菜单说明：</w:t>
      </w:r>
    </w:p>
    <w:p w14:paraId="2DB9B3A5">
      <w:pPr>
        <w:rPr>
          <w:rStyle w:val="38"/>
          <w:rFonts w:hint="eastAsia"/>
          <w:bCs w:val="0"/>
          <w:i w:val="0"/>
          <w:iCs w:val="0"/>
          <w:color w:val="auto"/>
        </w:rPr>
      </w:pPr>
      <w:r>
        <w:rPr>
          <w:rStyle w:val="38"/>
          <w:rFonts w:hint="eastAsia"/>
          <w:bCs w:val="0"/>
          <w:i w:val="0"/>
          <w:iCs w:val="0"/>
          <w:color w:val="auto"/>
        </w:rPr>
        <w:t xml:space="preserve"> </w:t>
      </w:r>
      <w:r>
        <w:rPr>
          <w:rStyle w:val="38"/>
          <w:bCs w:val="0"/>
          <w:i w:val="0"/>
          <w:iCs w:val="0"/>
          <w:color w:val="auto"/>
        </w:rPr>
        <w:t xml:space="preserve">  </w:t>
      </w:r>
      <w:r>
        <w:rPr>
          <w:rStyle w:val="38"/>
          <w:rFonts w:hint="eastAsia"/>
          <w:bCs w:val="0"/>
          <w:i w:val="0"/>
          <w:iCs w:val="0"/>
          <w:color w:val="auto"/>
        </w:rPr>
        <w:t>提前购回预约：</w:t>
      </w:r>
    </w:p>
    <w:p w14:paraId="35902BB0">
      <w:pPr>
        <w:numPr>
          <w:ilvl w:val="0"/>
          <w:numId w:val="31"/>
        </w:numPr>
        <w:rPr>
          <w:rFonts w:ascii="宋体" w:hAnsi="宋体" w:cs="Courier New"/>
          <w:kern w:val="0"/>
          <w:szCs w:val="21"/>
          <w:lang/>
        </w:rPr>
      </w:pPr>
      <w:r>
        <w:rPr>
          <w:rFonts w:hint="eastAsia" w:ascii="宋体" w:hAnsi="宋体" w:cs="Courier New"/>
          <w:kern w:val="0"/>
          <w:szCs w:val="21"/>
          <w:lang/>
        </w:rPr>
        <w:t>一天期品种合约不允许做提前终止预约。</w:t>
      </w:r>
    </w:p>
    <w:p w14:paraId="12FFB7BD">
      <w:pPr>
        <w:numPr>
          <w:ilvl w:val="0"/>
          <w:numId w:val="31"/>
        </w:numPr>
        <w:rPr>
          <w:rFonts w:hint="eastAsia" w:ascii="宋体" w:hAnsi="宋体" w:cs="Courier New"/>
          <w:kern w:val="0"/>
          <w:szCs w:val="21"/>
          <w:lang/>
        </w:rPr>
      </w:pPr>
      <w:r>
        <w:rPr>
          <w:rFonts w:hint="eastAsia" w:ascii="宋体" w:hAnsi="宋体" w:cs="Courier New"/>
          <w:kern w:val="0"/>
          <w:szCs w:val="21"/>
          <w:lang/>
        </w:rPr>
        <w:t>对于一天期品种，申请预约日期</w:t>
      </w:r>
      <w:r>
        <w:rPr>
          <w:rFonts w:hint="eastAsia" w:cs="Lucida Sans"/>
          <w:snapToGrid w:val="0"/>
          <w:szCs w:val="21"/>
        </w:rPr>
        <w:t>&lt;提前终止执行日期</w:t>
      </w:r>
      <w:r>
        <w:rPr>
          <w:rFonts w:hint="eastAsia" w:ascii="宋体" w:hAnsi="宋体" w:cs="Lucida Sans"/>
          <w:snapToGrid w:val="0"/>
          <w:szCs w:val="21"/>
        </w:rPr>
        <w:t>≤到期购回日，对于其他品种，</w:t>
      </w:r>
      <w:r>
        <w:rPr>
          <w:rFonts w:hint="eastAsia" w:ascii="宋体" w:hAnsi="宋体" w:cs="Courier New"/>
          <w:kern w:val="0"/>
          <w:szCs w:val="21"/>
          <w:lang/>
        </w:rPr>
        <w:t>申请预约日期</w:t>
      </w:r>
      <w:r>
        <w:rPr>
          <w:rFonts w:hint="eastAsia" w:cs="Lucida Sans"/>
          <w:snapToGrid w:val="0"/>
          <w:szCs w:val="21"/>
        </w:rPr>
        <w:t>&lt;提前终止执行日期</w:t>
      </w:r>
      <w:r>
        <w:rPr>
          <w:rFonts w:hint="eastAsia" w:ascii="宋体" w:hAnsi="宋体" w:cs="Lucida Sans"/>
          <w:snapToGrid w:val="0"/>
          <w:szCs w:val="21"/>
        </w:rPr>
        <w:t>&lt;到期购回日</w:t>
      </w:r>
    </w:p>
    <w:p w14:paraId="0EB2ED46">
      <w:pPr>
        <w:numPr>
          <w:ilvl w:val="0"/>
          <w:numId w:val="31"/>
        </w:numPr>
        <w:rPr>
          <w:rFonts w:hint="eastAsia" w:ascii="宋体" w:hAnsi="宋体" w:cs="Courier New"/>
          <w:kern w:val="0"/>
          <w:szCs w:val="21"/>
          <w:lang/>
        </w:rPr>
      </w:pPr>
      <w:r>
        <w:rPr>
          <w:rStyle w:val="36"/>
          <w:rFonts w:ascii="Arial" w:hAnsi="Arial" w:cs="Arial"/>
          <w:szCs w:val="21"/>
          <w:shd w:val="clear" w:color="auto" w:fill="FFFFFF"/>
        </w:rPr>
        <w:t>当天报价回购申报（新增或展期）没有生成回购合约（在交收时生成）前，也要支持预约， 前提是该申报已经收到交易所的委托确认</w:t>
      </w:r>
    </w:p>
    <w:p w14:paraId="7E937844">
      <w:pPr>
        <w:numPr>
          <w:ilvl w:val="0"/>
          <w:numId w:val="31"/>
        </w:numPr>
        <w:rPr>
          <w:rFonts w:hint="eastAsia" w:ascii="宋体" w:hAnsi="宋体" w:cs="Courier New"/>
          <w:kern w:val="0"/>
          <w:szCs w:val="21"/>
          <w:lang/>
        </w:rPr>
      </w:pPr>
      <w:r>
        <w:rPr>
          <w:rFonts w:hint="eastAsia" w:ascii="宋体" w:hAnsi="宋体" w:cs="Lucida Sans"/>
          <w:snapToGrid w:val="0"/>
          <w:szCs w:val="21"/>
        </w:rPr>
        <w:t>提前终止执行日期必须是交易日期。</w:t>
      </w:r>
    </w:p>
    <w:p w14:paraId="1AF071C7">
      <w:pPr>
        <w:numPr>
          <w:ilvl w:val="0"/>
          <w:numId w:val="31"/>
        </w:numPr>
        <w:rPr>
          <w:rFonts w:ascii="宋体" w:hAnsi="宋体" w:cs="Courier New"/>
          <w:kern w:val="0"/>
          <w:szCs w:val="21"/>
          <w:lang/>
        </w:rPr>
      </w:pPr>
      <w:r>
        <w:rPr>
          <w:rFonts w:hint="eastAsia" w:ascii="宋体" w:hAnsi="宋体" w:cs="Lucida Sans"/>
          <w:snapToGrid w:val="0"/>
          <w:szCs w:val="21"/>
        </w:rPr>
        <w:t>某</w:t>
      </w:r>
      <w:r>
        <w:rPr>
          <w:rFonts w:hint="eastAsia"/>
        </w:rPr>
        <w:t>品种提前终止执行日期为同一天的有效预约流水的提前终止额度必须小于等于该品种的预约额度。</w:t>
      </w:r>
    </w:p>
    <w:p w14:paraId="2FF3C490">
      <w:pPr>
        <w:numPr>
          <w:ilvl w:val="0"/>
          <w:numId w:val="32"/>
        </w:numPr>
        <w:rPr>
          <w:rFonts w:ascii="宋体" w:hAnsi="宋体" w:cs="Courier New"/>
          <w:kern w:val="0"/>
          <w:szCs w:val="21"/>
          <w:lang/>
        </w:rPr>
      </w:pPr>
      <w:r>
        <w:rPr>
          <w:rFonts w:hint="eastAsia" w:ascii="宋体" w:hAnsi="宋体" w:cs="Courier New"/>
          <w:kern w:val="0"/>
          <w:szCs w:val="21"/>
          <w:lang/>
        </w:rPr>
        <w:t>满足巨额购回条件的合约才允许做提前终止预约。</w:t>
      </w:r>
    </w:p>
    <w:p w14:paraId="7EE11C8E">
      <w:pPr>
        <w:ind w:firstLine="422" w:firstLineChars="200"/>
        <w:rPr>
          <w:rStyle w:val="38"/>
          <w:b w:val="0"/>
          <w:i w:val="0"/>
          <w:iCs w:val="0"/>
          <w:color w:val="auto"/>
        </w:rPr>
      </w:pPr>
      <w:r>
        <w:rPr>
          <w:rStyle w:val="38"/>
          <w:bCs w:val="0"/>
          <w:i w:val="0"/>
          <w:iCs w:val="0"/>
          <w:color w:val="auto"/>
        </w:rPr>
        <w:t>初始</w:t>
      </w:r>
      <w:r>
        <w:rPr>
          <w:rStyle w:val="38"/>
          <w:rFonts w:hint="eastAsia"/>
          <w:bCs w:val="0"/>
          <w:i w:val="0"/>
          <w:iCs w:val="0"/>
          <w:color w:val="auto"/>
        </w:rPr>
        <w:t>交易预约</w:t>
      </w:r>
      <w:r>
        <w:rPr>
          <w:rStyle w:val="38"/>
          <w:rFonts w:hint="eastAsia"/>
          <w:b w:val="0"/>
          <w:i w:val="0"/>
          <w:iCs w:val="0"/>
          <w:color w:val="auto"/>
        </w:rPr>
        <w:t>：</w:t>
      </w:r>
    </w:p>
    <w:p w14:paraId="684E8F0C">
      <w:pPr>
        <w:numPr>
          <w:ilvl w:val="0"/>
          <w:numId w:val="31"/>
        </w:numPr>
        <w:rPr>
          <w:rFonts w:ascii="宋体" w:hAnsi="宋体" w:cs="Courier New"/>
          <w:kern w:val="0"/>
          <w:szCs w:val="21"/>
          <w:lang/>
        </w:rPr>
      </w:pPr>
      <w:r>
        <w:rPr>
          <w:rFonts w:hint="eastAsia" w:ascii="宋体" w:hAnsi="宋体" w:cs="Courier New"/>
          <w:kern w:val="0"/>
          <w:szCs w:val="21"/>
          <w:lang/>
        </w:rPr>
        <w:t>做初始交易预约的品种，扩展属性必须包含2允许初始交易预约</w:t>
      </w:r>
    </w:p>
    <w:p w14:paraId="3683C9BA">
      <w:pPr>
        <w:numPr>
          <w:ilvl w:val="0"/>
          <w:numId w:val="31"/>
        </w:numPr>
        <w:rPr>
          <w:rFonts w:ascii="宋体" w:hAnsi="宋体" w:cs="Courier New"/>
          <w:kern w:val="0"/>
          <w:szCs w:val="21"/>
          <w:lang/>
        </w:rPr>
      </w:pPr>
      <w:r>
        <w:rPr>
          <w:rFonts w:hint="eastAsia" w:ascii="宋体" w:hAnsi="宋体" w:cs="Courier New"/>
          <w:kern w:val="0"/>
          <w:szCs w:val="21"/>
          <w:lang/>
        </w:rPr>
        <w:t>做初始交易预约取消的品种，扩展属性必须包含3允许客户取消预约</w:t>
      </w:r>
    </w:p>
    <w:p w14:paraId="5AE82BA6">
      <w:pPr>
        <w:numPr>
          <w:ilvl w:val="0"/>
          <w:numId w:val="31"/>
        </w:numPr>
        <w:rPr>
          <w:rFonts w:ascii="宋体" w:hAnsi="宋体" w:cs="Courier New"/>
          <w:kern w:val="0"/>
          <w:szCs w:val="21"/>
          <w:lang/>
        </w:rPr>
      </w:pPr>
      <w:r>
        <w:rPr>
          <w:rFonts w:ascii="宋体" w:hAnsi="宋体" w:cs="Courier New"/>
          <w:kern w:val="0"/>
          <w:szCs w:val="21"/>
          <w:lang/>
        </w:rPr>
        <w:t>执行日固定为下一交易日</w:t>
      </w:r>
    </w:p>
    <w:p w14:paraId="6A7D5FF9">
      <w:pPr>
        <w:numPr>
          <w:ilvl w:val="0"/>
          <w:numId w:val="31"/>
        </w:numPr>
        <w:rPr>
          <w:rFonts w:ascii="宋体" w:hAnsi="宋体" w:cs="Courier New"/>
          <w:kern w:val="0"/>
          <w:szCs w:val="21"/>
          <w:lang/>
        </w:rPr>
      </w:pPr>
      <w:r>
        <w:rPr>
          <w:rFonts w:hint="eastAsia" w:ascii="宋体" w:hAnsi="宋体" w:cs="Courier New"/>
          <w:kern w:val="0"/>
          <w:szCs w:val="21"/>
          <w:lang/>
        </w:rPr>
        <w:t>初始交易</w:t>
      </w:r>
      <w:r>
        <w:rPr>
          <w:rFonts w:ascii="宋体" w:hAnsi="宋体" w:cs="Courier New"/>
          <w:kern w:val="0"/>
          <w:szCs w:val="21"/>
          <w:lang/>
        </w:rPr>
        <w:t>预约时冻结资金可用，冻结产品额度</w:t>
      </w:r>
      <w:r>
        <w:rPr>
          <w:rFonts w:hint="eastAsia" w:ascii="宋体" w:hAnsi="宋体" w:cs="Courier New"/>
          <w:kern w:val="0"/>
          <w:szCs w:val="21"/>
          <w:lang/>
        </w:rPr>
        <w:t>；预约取消</w:t>
      </w:r>
      <w:r>
        <w:rPr>
          <w:rFonts w:ascii="宋体" w:hAnsi="宋体" w:cs="Courier New"/>
          <w:kern w:val="0"/>
          <w:szCs w:val="21"/>
          <w:lang/>
        </w:rPr>
        <w:t>时</w:t>
      </w:r>
      <w:r>
        <w:rPr>
          <w:rFonts w:hint="eastAsia" w:ascii="宋体" w:hAnsi="宋体" w:cs="Courier New"/>
          <w:kern w:val="0"/>
          <w:szCs w:val="21"/>
          <w:lang/>
        </w:rPr>
        <w:t>解冻</w:t>
      </w:r>
      <w:r>
        <w:rPr>
          <w:rFonts w:ascii="宋体" w:hAnsi="宋体" w:cs="Courier New"/>
          <w:kern w:val="0"/>
          <w:szCs w:val="21"/>
          <w:lang/>
        </w:rPr>
        <w:t>资金可用，</w:t>
      </w:r>
      <w:r>
        <w:rPr>
          <w:rFonts w:hint="eastAsia" w:ascii="宋体" w:hAnsi="宋体" w:cs="Courier New"/>
          <w:kern w:val="0"/>
          <w:szCs w:val="21"/>
          <w:lang/>
        </w:rPr>
        <w:t>解冻</w:t>
      </w:r>
      <w:r>
        <w:rPr>
          <w:rFonts w:ascii="宋体" w:hAnsi="宋体" w:cs="Courier New"/>
          <w:kern w:val="0"/>
          <w:szCs w:val="21"/>
          <w:lang/>
        </w:rPr>
        <w:t>产品额度</w:t>
      </w:r>
    </w:p>
    <w:p w14:paraId="68F0268C">
      <w:pPr>
        <w:numPr>
          <w:ilvl w:val="0"/>
          <w:numId w:val="31"/>
        </w:numPr>
        <w:rPr>
          <w:rStyle w:val="38"/>
          <w:rFonts w:hint="eastAsia" w:ascii="宋体" w:hAnsi="宋体" w:cs="Courier New"/>
          <w:b w:val="0"/>
          <w:bCs w:val="0"/>
          <w:i w:val="0"/>
          <w:iCs w:val="0"/>
          <w:color w:val="auto"/>
          <w:kern w:val="0"/>
          <w:szCs w:val="21"/>
          <w:lang/>
        </w:rPr>
      </w:pPr>
      <w:r>
        <w:rPr>
          <w:rFonts w:hint="eastAsia" w:ascii="宋体" w:hAnsi="宋体" w:cs="Courier New"/>
          <w:kern w:val="0"/>
          <w:szCs w:val="21"/>
          <w:lang/>
        </w:rPr>
        <w:t>初始交易预约受【报价回购风险控制配置】的</w:t>
      </w:r>
      <w:r>
        <w:rPr>
          <w:rFonts w:ascii="宋体" w:hAnsi="宋体" w:cs="Courier New"/>
          <w:kern w:val="0"/>
          <w:szCs w:val="21"/>
          <w:lang/>
        </w:rPr>
        <w:t>’</w:t>
      </w:r>
      <w:r>
        <w:rPr>
          <w:rFonts w:hint="eastAsia" w:ascii="宋体" w:hAnsi="宋体" w:cs="Courier New"/>
          <w:kern w:val="0"/>
          <w:szCs w:val="21"/>
          <w:lang/>
        </w:rPr>
        <w:t>R</w:t>
      </w:r>
      <w:r>
        <w:rPr>
          <w:rFonts w:ascii="宋体" w:hAnsi="宋体" w:cs="Courier New"/>
          <w:kern w:val="0"/>
          <w:szCs w:val="21"/>
          <w:lang/>
        </w:rPr>
        <w:t>105</w:t>
      </w:r>
      <w:r>
        <w:rPr>
          <w:rFonts w:hint="eastAsia" w:ascii="宋体" w:hAnsi="宋体" w:cs="Courier New"/>
          <w:kern w:val="0"/>
          <w:szCs w:val="21"/>
          <w:lang/>
        </w:rPr>
        <w:t>-单客户当日单产品的额度预约上限</w:t>
      </w:r>
      <w:r>
        <w:rPr>
          <w:rFonts w:ascii="宋体" w:hAnsi="宋体" w:cs="Courier New"/>
          <w:kern w:val="0"/>
          <w:szCs w:val="21"/>
          <w:lang/>
        </w:rPr>
        <w:t>’</w:t>
      </w:r>
      <w:r>
        <w:rPr>
          <w:rFonts w:hint="eastAsia" w:ascii="宋体" w:hAnsi="宋体" w:cs="Courier New"/>
          <w:kern w:val="0"/>
          <w:szCs w:val="21"/>
          <w:lang/>
        </w:rPr>
        <w:t>和</w:t>
      </w:r>
      <w:r>
        <w:rPr>
          <w:rFonts w:ascii="宋体" w:hAnsi="宋体" w:cs="Courier New"/>
          <w:kern w:val="0"/>
          <w:szCs w:val="21"/>
          <w:lang/>
        </w:rPr>
        <w:t>’</w:t>
      </w:r>
      <w:r>
        <w:rPr>
          <w:rFonts w:hint="eastAsia" w:ascii="宋体" w:hAnsi="宋体" w:cs="Courier New"/>
          <w:kern w:val="0"/>
          <w:szCs w:val="21"/>
          <w:lang/>
        </w:rPr>
        <w:t>R</w:t>
      </w:r>
      <w:r>
        <w:rPr>
          <w:rFonts w:ascii="宋体" w:hAnsi="宋体" w:cs="Courier New"/>
          <w:kern w:val="0"/>
          <w:szCs w:val="21"/>
          <w:lang/>
        </w:rPr>
        <w:t>106</w:t>
      </w:r>
      <w:r>
        <w:rPr>
          <w:rFonts w:hint="eastAsia" w:ascii="宋体" w:hAnsi="宋体" w:cs="Courier New"/>
          <w:kern w:val="0"/>
          <w:szCs w:val="21"/>
          <w:lang/>
        </w:rPr>
        <w:t>-单客户当日全产品的额度预约上限控制</w:t>
      </w:r>
      <w:r>
        <w:rPr>
          <w:rFonts w:ascii="宋体" w:hAnsi="宋体" w:cs="Courier New"/>
          <w:kern w:val="0"/>
          <w:szCs w:val="21"/>
          <w:lang/>
        </w:rPr>
        <w:t>’</w:t>
      </w:r>
    </w:p>
    <w:p w14:paraId="609FDA83">
      <w:pPr>
        <w:pStyle w:val="3"/>
        <w:spacing w:line="360" w:lineRule="auto"/>
        <w:rPr>
          <w:rStyle w:val="31"/>
          <w:rFonts w:hint="eastAsia" w:ascii="华文细黑" w:hAnsi="华文细黑" w:eastAsia="华文细黑"/>
          <w:bCs w:val="0"/>
          <w:sz w:val="24"/>
          <w:szCs w:val="24"/>
        </w:rPr>
      </w:pPr>
      <w:bookmarkStart w:id="65" w:name="_Toc153288735"/>
      <w:r>
        <w:rPr>
          <w:rStyle w:val="31"/>
          <w:rFonts w:hint="eastAsia" w:ascii="华文细黑" w:hAnsi="华文细黑" w:eastAsia="华文细黑"/>
          <w:bCs w:val="0"/>
          <w:sz w:val="24"/>
          <w:szCs w:val="24"/>
        </w:rPr>
        <w:t>7、上海提前终止预约执行</w:t>
      </w:r>
      <w:bookmarkEnd w:id="65"/>
    </w:p>
    <w:p w14:paraId="06E25222">
      <w:pPr>
        <w:rPr>
          <w:rFonts w:hint="eastAsia"/>
        </w:rPr>
      </w:pPr>
      <w:r>
        <w:rPr>
          <w:rStyle w:val="38"/>
          <w:rFonts w:hint="eastAsia"/>
          <w:bCs w:val="0"/>
          <w:i w:val="0"/>
          <w:iCs w:val="0"/>
          <w:color w:val="auto"/>
        </w:rPr>
        <w:t>菜单位置：</w:t>
      </w:r>
      <w:r>
        <w:rPr>
          <w:rFonts w:hint="eastAsia" w:ascii="宋体" w:hAnsi="宋体"/>
          <w:szCs w:val="21"/>
        </w:rPr>
        <w:t>【</w:t>
      </w:r>
      <w:r>
        <w:rPr>
          <w:rFonts w:hint="eastAsia"/>
        </w:rPr>
        <w:t>证券-上海报价回购-上海提前终止预约执行】</w:t>
      </w:r>
    </w:p>
    <w:p w14:paraId="0A6DD8F3">
      <w:pPr>
        <w:ind w:left="1792" w:hanging="1792" w:hangingChars="850"/>
        <w:rPr>
          <w:rFonts w:hint="eastAsia" w:ascii="宋体" w:hAnsi="宋体"/>
          <w:szCs w:val="21"/>
        </w:rPr>
      </w:pPr>
      <w:r>
        <w:rPr>
          <w:rStyle w:val="38"/>
          <w:rFonts w:hint="eastAsia"/>
          <w:bCs w:val="0"/>
          <w:i w:val="0"/>
          <w:iCs w:val="0"/>
          <w:color w:val="auto"/>
        </w:rPr>
        <w:t>菜单作用：</w:t>
      </w:r>
      <w:r>
        <w:rPr>
          <w:rFonts w:hint="eastAsia" w:ascii="宋体" w:hAnsi="宋体"/>
          <w:szCs w:val="21"/>
        </w:rPr>
        <w:t>柜员可通过本菜单查询出可执行预约的</w:t>
      </w:r>
      <w:r>
        <w:rPr>
          <w:rFonts w:hint="eastAsia"/>
        </w:rPr>
        <w:t>上海报价</w:t>
      </w:r>
      <w:r>
        <w:rPr>
          <w:rFonts w:hint="eastAsia" w:ascii="宋体" w:hAnsi="宋体"/>
          <w:szCs w:val="21"/>
        </w:rPr>
        <w:t>回购合约，并为选中的合约发起</w:t>
      </w:r>
    </w:p>
    <w:p w14:paraId="32F34D92">
      <w:pPr>
        <w:ind w:left="1785" w:leftChars="500" w:hanging="735" w:hangingChars="350"/>
        <w:rPr>
          <w:rFonts w:hint="eastAsia" w:ascii="宋体" w:hAnsi="宋体"/>
          <w:szCs w:val="21"/>
        </w:rPr>
      </w:pPr>
      <w:r>
        <w:rPr>
          <w:rFonts w:hint="eastAsia" w:ascii="宋体" w:hAnsi="宋体"/>
          <w:szCs w:val="21"/>
        </w:rPr>
        <w:t>预提前终止。</w:t>
      </w:r>
    </w:p>
    <w:p w14:paraId="771DE139">
      <w:pPr>
        <w:ind w:left="1766" w:leftChars="450" w:hanging="821" w:hangingChars="391"/>
        <w:jc w:val="center"/>
        <w:rPr>
          <w:rFonts w:hint="eastAsia"/>
          <w:b/>
        </w:rPr>
      </w:pPr>
      <w:r>
        <w:rPr>
          <w:lang/>
        </w:rPr>
        <w:drawing>
          <wp:inline distT="0" distB="0" distL="114300" distR="114300">
            <wp:extent cx="5488305" cy="3555365"/>
            <wp:effectExtent l="0" t="0" r="13335" b="10795"/>
            <wp:docPr id="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
                    <pic:cNvPicPr>
                      <a:picLocks noChangeAspect="1"/>
                    </pic:cNvPicPr>
                  </pic:nvPicPr>
                  <pic:blipFill>
                    <a:blip r:embed="rId88"/>
                    <a:stretch>
                      <a:fillRect/>
                    </a:stretch>
                  </pic:blipFill>
                  <pic:spPr>
                    <a:xfrm>
                      <a:off x="0" y="0"/>
                      <a:ext cx="5488305" cy="3555365"/>
                    </a:xfrm>
                    <a:prstGeom prst="rect">
                      <a:avLst/>
                    </a:prstGeom>
                    <a:noFill/>
                    <a:ln>
                      <a:noFill/>
                    </a:ln>
                  </pic:spPr>
                </pic:pic>
              </a:graphicData>
            </a:graphic>
          </wp:inline>
        </w:drawing>
      </w:r>
    </w:p>
    <w:p w14:paraId="382FA632">
      <w:pPr>
        <w:rPr>
          <w:rStyle w:val="38"/>
          <w:rFonts w:hint="eastAsia"/>
          <w:bCs w:val="0"/>
          <w:i w:val="0"/>
          <w:iCs w:val="0"/>
          <w:color w:val="auto"/>
        </w:rPr>
      </w:pPr>
      <w:r>
        <w:rPr>
          <w:rStyle w:val="38"/>
          <w:rFonts w:hint="eastAsia"/>
          <w:bCs w:val="0"/>
          <w:i w:val="0"/>
          <w:iCs w:val="0"/>
          <w:color w:val="auto"/>
        </w:rPr>
        <w:t xml:space="preserve"> 菜单说明：</w:t>
      </w:r>
    </w:p>
    <w:p w14:paraId="3CA092E8">
      <w:pPr>
        <w:numPr>
          <w:ilvl w:val="0"/>
          <w:numId w:val="32"/>
        </w:numPr>
        <w:rPr>
          <w:rFonts w:hint="eastAsia"/>
          <w:b/>
        </w:rPr>
      </w:pPr>
      <w:r>
        <w:rPr>
          <w:rFonts w:hint="eastAsia" w:ascii="宋体" w:hAnsi="宋体"/>
          <w:szCs w:val="21"/>
        </w:rPr>
        <w:t>存在对应的提前终止执行日期为当前系统日期的预约流水才能批量显示。</w:t>
      </w:r>
    </w:p>
    <w:p w14:paraId="2497082D">
      <w:pPr>
        <w:numPr>
          <w:ilvl w:val="0"/>
          <w:numId w:val="32"/>
        </w:numPr>
      </w:pPr>
      <w:r>
        <w:rPr>
          <w:rFonts w:hint="eastAsia"/>
        </w:rPr>
        <w:t>预约</w:t>
      </w:r>
      <w:r>
        <w:rPr>
          <w:rFonts w:hint="eastAsia" w:ascii="宋体" w:hAnsi="宋体"/>
          <w:szCs w:val="21"/>
        </w:rPr>
        <w:t>提前终止发起委托的买卖类别也是1M（报价回购终止）, 但不受巨额购回控制</w:t>
      </w:r>
    </w:p>
    <w:p w14:paraId="19AA2601">
      <w:pPr>
        <w:pStyle w:val="3"/>
        <w:spacing w:line="360" w:lineRule="auto"/>
        <w:rPr>
          <w:rStyle w:val="31"/>
          <w:rFonts w:ascii="华文细黑" w:hAnsi="华文细黑" w:eastAsia="华文细黑"/>
          <w:bCs w:val="0"/>
          <w:sz w:val="24"/>
          <w:szCs w:val="24"/>
        </w:rPr>
      </w:pPr>
      <w:bookmarkStart w:id="66" w:name="_Toc153288736"/>
      <w:r>
        <w:rPr>
          <w:rStyle w:val="31"/>
          <w:rFonts w:hint="eastAsia" w:ascii="华文细黑" w:hAnsi="华文细黑" w:eastAsia="华文细黑"/>
          <w:bCs w:val="0"/>
          <w:sz w:val="24"/>
          <w:szCs w:val="24"/>
        </w:rPr>
        <w:t>8</w:t>
      </w:r>
      <w:r>
        <w:rPr>
          <w:rStyle w:val="31"/>
          <w:rFonts w:ascii="华文细黑" w:hAnsi="华文细黑" w:eastAsia="华文细黑"/>
          <w:bCs w:val="0"/>
          <w:sz w:val="24"/>
          <w:szCs w:val="24"/>
        </w:rPr>
        <w:t>、上海初始交易</w:t>
      </w:r>
      <w:r>
        <w:rPr>
          <w:rStyle w:val="31"/>
          <w:rFonts w:hint="eastAsia" w:ascii="华文细黑" w:hAnsi="华文细黑" w:eastAsia="华文细黑"/>
          <w:bCs w:val="0"/>
          <w:sz w:val="24"/>
          <w:szCs w:val="24"/>
        </w:rPr>
        <w:t>预约执行</w:t>
      </w:r>
      <w:bookmarkEnd w:id="66"/>
    </w:p>
    <w:p w14:paraId="54D562D7">
      <w:pPr>
        <w:rPr>
          <w:rFonts w:hint="eastAsia"/>
        </w:rPr>
      </w:pPr>
      <w:r>
        <w:rPr>
          <w:rStyle w:val="38"/>
          <w:rFonts w:hint="eastAsia"/>
          <w:bCs w:val="0"/>
          <w:i w:val="0"/>
          <w:iCs w:val="0"/>
          <w:color w:val="auto"/>
        </w:rPr>
        <w:t>菜单位置：</w:t>
      </w:r>
      <w:r>
        <w:rPr>
          <w:rFonts w:hint="eastAsia" w:ascii="宋体" w:hAnsi="宋体"/>
          <w:szCs w:val="21"/>
        </w:rPr>
        <w:t>【</w:t>
      </w:r>
      <w:r>
        <w:rPr>
          <w:rFonts w:hint="eastAsia"/>
        </w:rPr>
        <w:t>证券-上海报价回购-上海初始交易预约执行】</w:t>
      </w:r>
    </w:p>
    <w:p w14:paraId="35FD8997">
      <w:pPr>
        <w:rPr>
          <w:rFonts w:ascii="宋体" w:hAnsi="宋体"/>
          <w:szCs w:val="21"/>
        </w:rPr>
      </w:pPr>
      <w:r>
        <w:rPr>
          <w:rStyle w:val="38"/>
          <w:rFonts w:hint="eastAsia"/>
          <w:bCs w:val="0"/>
          <w:i w:val="0"/>
          <w:iCs w:val="0"/>
          <w:color w:val="auto"/>
        </w:rPr>
        <w:t>菜单作用：</w:t>
      </w:r>
      <w:r>
        <w:rPr>
          <w:rFonts w:hint="eastAsia" w:ascii="宋体" w:hAnsi="宋体"/>
          <w:szCs w:val="21"/>
        </w:rPr>
        <w:t>柜员可通过本菜单查询出可执行的上海报价回购初始交易预约，发起初始交易或者批量取消</w:t>
      </w:r>
    </w:p>
    <w:p w14:paraId="06059D9A">
      <w:pPr>
        <w:ind w:left="1785" w:hanging="1785" w:hangingChars="850"/>
        <w:rPr>
          <w:rFonts w:hint="eastAsia" w:ascii="宋体" w:hAnsi="宋体"/>
          <w:szCs w:val="21"/>
        </w:rPr>
      </w:pPr>
      <w:r>
        <w:drawing>
          <wp:inline distT="0" distB="0" distL="114300" distR="114300">
            <wp:extent cx="5349240" cy="3343910"/>
            <wp:effectExtent l="0" t="0" r="0" b="8890"/>
            <wp:docPr id="76" name="图片 524" descr="企业微信截图_17023503613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524" descr="企业微信截图_17023503613740"/>
                    <pic:cNvPicPr>
                      <a:picLocks noChangeAspect="1"/>
                    </pic:cNvPicPr>
                  </pic:nvPicPr>
                  <pic:blipFill>
                    <a:blip r:embed="rId89"/>
                    <a:stretch>
                      <a:fillRect/>
                    </a:stretch>
                  </pic:blipFill>
                  <pic:spPr>
                    <a:xfrm>
                      <a:off x="0" y="0"/>
                      <a:ext cx="5349240" cy="3343910"/>
                    </a:xfrm>
                    <a:prstGeom prst="rect">
                      <a:avLst/>
                    </a:prstGeom>
                    <a:noFill/>
                    <a:ln>
                      <a:noFill/>
                    </a:ln>
                  </pic:spPr>
                </pic:pic>
              </a:graphicData>
            </a:graphic>
          </wp:inline>
        </w:drawing>
      </w:r>
    </w:p>
    <w:p w14:paraId="5D2852AC">
      <w:pPr>
        <w:rPr>
          <w:rStyle w:val="38"/>
          <w:rFonts w:hint="eastAsia"/>
          <w:bCs w:val="0"/>
          <w:i w:val="0"/>
          <w:iCs w:val="0"/>
          <w:color w:val="auto"/>
        </w:rPr>
      </w:pPr>
      <w:r>
        <w:rPr>
          <w:rStyle w:val="38"/>
          <w:rFonts w:hint="eastAsia"/>
          <w:bCs w:val="0"/>
          <w:i w:val="0"/>
          <w:iCs w:val="0"/>
          <w:color w:val="auto"/>
        </w:rPr>
        <w:t>菜单说明：</w:t>
      </w:r>
    </w:p>
    <w:p w14:paraId="7B3B9D45">
      <w:pPr>
        <w:numPr>
          <w:ilvl w:val="0"/>
          <w:numId w:val="32"/>
        </w:numPr>
        <w:rPr>
          <w:rFonts w:hint="eastAsia"/>
          <w:b/>
        </w:rPr>
      </w:pPr>
      <w:r>
        <w:rPr>
          <w:rFonts w:hint="eastAsia" w:ascii="宋体" w:hAnsi="宋体"/>
          <w:szCs w:val="21"/>
        </w:rPr>
        <w:t>存在对应的初始交易执行日期为当前系统日期的预约流水才能批量显示。</w:t>
      </w:r>
    </w:p>
    <w:p w14:paraId="53CF263A">
      <w:pPr>
        <w:rPr>
          <w:rFonts w:hint="eastAsia"/>
        </w:rPr>
      </w:pPr>
    </w:p>
    <w:p w14:paraId="2253C81F">
      <w:pPr>
        <w:pStyle w:val="3"/>
        <w:spacing w:line="360" w:lineRule="auto"/>
        <w:rPr>
          <w:rFonts w:hint="eastAsia" w:ascii="宋体" w:hAnsi="宋体"/>
          <w:szCs w:val="21"/>
        </w:rPr>
      </w:pPr>
      <w:bookmarkStart w:id="67" w:name="_Toc153288737"/>
      <w:r>
        <w:rPr>
          <w:rStyle w:val="31"/>
          <w:rFonts w:ascii="华文细黑" w:hAnsi="华文细黑" w:eastAsia="华文细黑"/>
          <w:bCs w:val="0"/>
          <w:sz w:val="24"/>
          <w:szCs w:val="24"/>
        </w:rPr>
        <w:t>9</w:t>
      </w:r>
      <w:r>
        <w:rPr>
          <w:rStyle w:val="31"/>
          <w:rFonts w:hint="eastAsia" w:ascii="华文细黑" w:hAnsi="华文细黑" w:eastAsia="华文细黑"/>
          <w:bCs w:val="0"/>
          <w:sz w:val="24"/>
          <w:szCs w:val="24"/>
        </w:rPr>
        <w:t>、上海远程调用差错调整</w:t>
      </w:r>
      <w:bookmarkEnd w:id="67"/>
    </w:p>
    <w:p w14:paraId="48CCA333">
      <w:pPr>
        <w:rPr>
          <w:rFonts w:hint="eastAsia" w:ascii="宋体" w:hAnsi="宋体"/>
          <w:i/>
          <w:szCs w:val="21"/>
        </w:rPr>
      </w:pPr>
      <w:r>
        <w:rPr>
          <w:rStyle w:val="38"/>
          <w:rFonts w:hint="eastAsia"/>
          <w:i w:val="0"/>
          <w:color w:val="auto"/>
        </w:rPr>
        <w:t>菜单位置：</w:t>
      </w:r>
      <w:r>
        <w:rPr>
          <w:rFonts w:hint="eastAsia" w:ascii="宋体" w:hAnsi="宋体"/>
          <w:i/>
          <w:szCs w:val="21"/>
        </w:rPr>
        <w:t xml:space="preserve"> </w:t>
      </w:r>
      <w:r>
        <w:rPr>
          <w:rFonts w:hint="eastAsia" w:ascii="宋体" w:hAnsi="宋体"/>
          <w:szCs w:val="21"/>
        </w:rPr>
        <w:t>【</w:t>
      </w:r>
      <w:r>
        <w:rPr>
          <w:rFonts w:hint="eastAsia"/>
        </w:rPr>
        <w:t>证券-上海报价回购-上海远程调用差错调整】</w:t>
      </w:r>
    </w:p>
    <w:p w14:paraId="170886FE">
      <w:pPr>
        <w:rPr>
          <w:rFonts w:hint="eastAsia"/>
        </w:rPr>
      </w:pPr>
      <w:r>
        <w:rPr>
          <w:rStyle w:val="38"/>
          <w:rFonts w:hint="eastAsia"/>
          <w:i w:val="0"/>
          <w:color w:val="auto"/>
        </w:rPr>
        <w:t xml:space="preserve">菜单作用： </w:t>
      </w:r>
      <w:r>
        <w:rPr>
          <w:rFonts w:hint="eastAsia"/>
        </w:rPr>
        <w:t>通过功能"上海远程调用差错调整"对"异常返回的远程调用流水"发起远程调用来进行差错调整，对额度节点的额度进行手工调整。</w:t>
      </w:r>
    </w:p>
    <w:p w14:paraId="7ACDEC58">
      <w:pPr>
        <w:rPr>
          <w:rFonts w:hint="eastAsia" w:ascii="宋体" w:hAnsi="宋体"/>
          <w:szCs w:val="21"/>
        </w:rPr>
      </w:pPr>
      <w:r>
        <w:rPr>
          <w:lang/>
        </w:rPr>
        <w:drawing>
          <wp:inline distT="0" distB="0" distL="114300" distR="114300">
            <wp:extent cx="5486400" cy="3526155"/>
            <wp:effectExtent l="0" t="0" r="0" b="9525"/>
            <wp:docPr id="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1"/>
                    <pic:cNvPicPr>
                      <a:picLocks noChangeAspect="1"/>
                    </pic:cNvPicPr>
                  </pic:nvPicPr>
                  <pic:blipFill>
                    <a:blip r:embed="rId90"/>
                    <a:stretch>
                      <a:fillRect/>
                    </a:stretch>
                  </pic:blipFill>
                  <pic:spPr>
                    <a:xfrm>
                      <a:off x="0" y="0"/>
                      <a:ext cx="5486400" cy="3526155"/>
                    </a:xfrm>
                    <a:prstGeom prst="rect">
                      <a:avLst/>
                    </a:prstGeom>
                    <a:noFill/>
                    <a:ln>
                      <a:noFill/>
                    </a:ln>
                  </pic:spPr>
                </pic:pic>
              </a:graphicData>
            </a:graphic>
          </wp:inline>
        </w:drawing>
      </w:r>
    </w:p>
    <w:p w14:paraId="175A0CAD">
      <w:pPr>
        <w:rPr>
          <w:rStyle w:val="38"/>
          <w:rFonts w:hint="eastAsia"/>
          <w:bCs w:val="0"/>
          <w:i w:val="0"/>
          <w:iCs w:val="0"/>
          <w:color w:val="auto"/>
        </w:rPr>
      </w:pPr>
      <w:r>
        <w:rPr>
          <w:rStyle w:val="38"/>
          <w:rFonts w:hint="eastAsia"/>
          <w:bCs w:val="0"/>
          <w:i w:val="0"/>
          <w:iCs w:val="0"/>
          <w:color w:val="auto"/>
        </w:rPr>
        <w:t>菜单说明：</w:t>
      </w:r>
    </w:p>
    <w:p w14:paraId="274CB4A7">
      <w:pPr>
        <w:numPr>
          <w:ilvl w:val="0"/>
          <w:numId w:val="32"/>
        </w:numPr>
        <w:rPr>
          <w:rFonts w:hint="eastAsia" w:ascii="宋体" w:hAnsi="宋体"/>
          <w:szCs w:val="21"/>
        </w:rPr>
      </w:pPr>
      <w:r>
        <w:rPr>
          <w:rFonts w:hint="eastAsia" w:ascii="宋体" w:hAnsi="宋体"/>
          <w:szCs w:val="21"/>
        </w:rPr>
        <w:t>打开“</w:t>
      </w:r>
      <w:r>
        <w:rPr>
          <w:rFonts w:hint="eastAsia"/>
        </w:rPr>
        <w:t>上海</w:t>
      </w:r>
      <w:r>
        <w:rPr>
          <w:rFonts w:hint="eastAsia" w:ascii="宋体" w:hAnsi="宋体"/>
          <w:szCs w:val="21"/>
        </w:rPr>
        <w:t>远程调用差错调整”点击“查询”查询出需要进行调整的差错流水；</w:t>
      </w:r>
    </w:p>
    <w:p w14:paraId="447EC9B2">
      <w:pPr>
        <w:numPr>
          <w:ilvl w:val="0"/>
          <w:numId w:val="32"/>
        </w:numPr>
        <w:rPr>
          <w:rFonts w:hint="eastAsia" w:ascii="宋体" w:hAnsi="宋体"/>
          <w:szCs w:val="21"/>
        </w:rPr>
      </w:pPr>
      <w:r>
        <w:rPr>
          <w:rFonts w:hint="eastAsia" w:ascii="宋体" w:hAnsi="宋体"/>
          <w:szCs w:val="21"/>
        </w:rPr>
        <w:t>勾选中差错流水，点击“确定”执行差错调整功能；</w:t>
      </w:r>
    </w:p>
    <w:p w14:paraId="7C554F21">
      <w:pPr>
        <w:numPr>
          <w:ilvl w:val="0"/>
          <w:numId w:val="32"/>
        </w:numPr>
        <w:rPr>
          <w:rFonts w:hint="eastAsia" w:ascii="宋体" w:hAnsi="宋体"/>
          <w:szCs w:val="21"/>
        </w:rPr>
      </w:pPr>
      <w:r>
        <w:rPr>
          <w:rFonts w:hint="eastAsia" w:ascii="宋体" w:hAnsi="宋体"/>
          <w:szCs w:val="21"/>
        </w:rPr>
        <w:t>在“结果显示”标签页面显示差错调整的执行结果。</w:t>
      </w:r>
    </w:p>
    <w:p w14:paraId="22BD1429">
      <w:pPr>
        <w:numPr>
          <w:ilvl w:val="0"/>
          <w:numId w:val="32"/>
        </w:numPr>
        <w:rPr>
          <w:rFonts w:hint="eastAsia" w:ascii="宋体" w:hAnsi="宋体"/>
          <w:szCs w:val="21"/>
        </w:rPr>
      </w:pPr>
      <w:r>
        <w:rPr>
          <w:rFonts w:hint="eastAsia" w:ascii="宋体" w:hAnsi="宋体"/>
          <w:szCs w:val="21"/>
        </w:rPr>
        <w:t>如果执行调整成功，在额度节点实时增加对于报价回购品种的额度可用。</w:t>
      </w:r>
    </w:p>
    <w:p w14:paraId="39DD17BA">
      <w:pPr>
        <w:ind w:left="825"/>
        <w:rPr>
          <w:rFonts w:hint="eastAsia" w:ascii="宋体" w:hAnsi="宋体"/>
          <w:szCs w:val="21"/>
        </w:rPr>
      </w:pPr>
    </w:p>
    <w:p w14:paraId="78174DFF">
      <w:pPr>
        <w:rPr>
          <w:rFonts w:hint="eastAsia" w:ascii="宋体" w:hAnsi="宋体"/>
          <w:szCs w:val="21"/>
        </w:rPr>
      </w:pPr>
      <w:r>
        <w:rPr>
          <w:rFonts w:hint="eastAsia" w:ascii="宋体" w:hAnsi="宋体"/>
          <w:szCs w:val="21"/>
        </w:rPr>
        <w:t>注意：在公共参数“报价回购约定购回记录额度调整流水”设置为3；</w:t>
      </w:r>
    </w:p>
    <w:p w14:paraId="1318EB39">
      <w:pPr>
        <w:ind w:firstLine="525" w:firstLineChars="250"/>
        <w:rPr>
          <w:rFonts w:hint="eastAsia"/>
        </w:rPr>
      </w:pPr>
      <w:r>
        <w:rPr>
          <w:rFonts w:hint="eastAsia" w:ascii="宋体" w:hAnsi="宋体"/>
          <w:szCs w:val="21"/>
        </w:rPr>
        <w:t xml:space="preserve"> </w:t>
      </w:r>
      <w:r>
        <w:rPr>
          <w:rFonts w:hint="eastAsia"/>
        </w:rPr>
        <w:t>差错调整机制，当某次远程调用超时返回，并且重发次数已经等于"远程调用最大的超时重发次数"，那么柜台会记录"异常返回的远程调用流水"，"异常类型"记为超时返回；当某次远程调用报错返回，那么柜台会记录"异常返回的远程调用流水"，"异常类型"记为报错返回。</w:t>
      </w:r>
    </w:p>
    <w:p w14:paraId="5A720B7A">
      <w:pPr>
        <w:pStyle w:val="3"/>
        <w:spacing w:line="360" w:lineRule="auto"/>
        <w:rPr>
          <w:rStyle w:val="31"/>
          <w:rFonts w:hint="eastAsia" w:ascii="华文细黑" w:hAnsi="华文细黑" w:eastAsia="华文细黑"/>
          <w:bCs w:val="0"/>
          <w:sz w:val="24"/>
          <w:szCs w:val="24"/>
        </w:rPr>
      </w:pPr>
      <w:bookmarkStart w:id="68" w:name="_9、上海报价回购代理批量委托"/>
      <w:bookmarkEnd w:id="68"/>
      <w:bookmarkStart w:id="69" w:name="_Toc153288738"/>
      <w:r>
        <w:rPr>
          <w:rStyle w:val="31"/>
          <w:rFonts w:ascii="华文细黑" w:hAnsi="华文细黑" w:eastAsia="华文细黑"/>
          <w:bCs w:val="0"/>
          <w:sz w:val="24"/>
          <w:szCs w:val="24"/>
        </w:rPr>
        <w:t>10</w:t>
      </w:r>
      <w:r>
        <w:rPr>
          <w:rStyle w:val="31"/>
          <w:rFonts w:hint="eastAsia" w:ascii="华文细黑" w:hAnsi="华文细黑" w:eastAsia="华文细黑"/>
          <w:bCs w:val="0"/>
          <w:sz w:val="24"/>
          <w:szCs w:val="24"/>
        </w:rPr>
        <w:t>、上海报价回购代理批量委托</w:t>
      </w:r>
      <w:bookmarkEnd w:id="69"/>
    </w:p>
    <w:p w14:paraId="7F8EAE69">
      <w:pPr>
        <w:widowControl/>
        <w:numPr>
          <w:ilvl w:val="0"/>
          <w:numId w:val="16"/>
        </w:numPr>
        <w:spacing w:line="23" w:lineRule="atLeast"/>
        <w:jc w:val="left"/>
        <w:rPr>
          <w:rFonts w:hint="eastAsia" w:ascii="宋体" w:hAnsi="宋体"/>
          <w:b/>
          <w:szCs w:val="21"/>
        </w:rPr>
      </w:pPr>
      <w:r>
        <w:rPr>
          <w:rFonts w:hint="eastAsia" w:ascii="华文细黑" w:hAnsi="华文细黑" w:eastAsia="华文细黑"/>
          <w:b/>
          <w:sz w:val="24"/>
        </w:rPr>
        <w:t>使用此模块前，请确保系统OEM号“</w:t>
      </w:r>
      <w:r>
        <w:rPr>
          <w:rFonts w:hint="eastAsia" w:ascii="微软雅黑" w:hAnsi="微软雅黑" w:eastAsia="微软雅黑" w:cs="微软雅黑"/>
          <w:b/>
          <w:kern w:val="0"/>
          <w:sz w:val="23"/>
          <w:szCs w:val="23"/>
          <w:lang w:bidi="ar"/>
        </w:rPr>
        <w:t>上海报价回购批量委托</w:t>
      </w:r>
      <w:r>
        <w:rPr>
          <w:rFonts w:hint="eastAsia" w:ascii="华文细黑" w:hAnsi="华文细黑" w:eastAsia="华文细黑"/>
          <w:b/>
          <w:sz w:val="24"/>
        </w:rPr>
        <w:t>”设置正确。</w:t>
      </w:r>
    </w:p>
    <w:p w14:paraId="6841F09E">
      <w:pPr>
        <w:rPr>
          <w:rFonts w:hint="eastAsia"/>
        </w:rPr>
      </w:pPr>
    </w:p>
    <w:p w14:paraId="557A463B">
      <w:pPr>
        <w:rPr>
          <w:rFonts w:hint="eastAsia" w:ascii="宋体" w:hAnsi="宋体"/>
          <w:i/>
          <w:szCs w:val="21"/>
        </w:rPr>
      </w:pPr>
      <w:r>
        <w:rPr>
          <w:rStyle w:val="38"/>
          <w:rFonts w:hint="eastAsia"/>
          <w:i w:val="0"/>
          <w:color w:val="auto"/>
        </w:rPr>
        <w:t>菜单位置：</w:t>
      </w:r>
      <w:r>
        <w:rPr>
          <w:rFonts w:hint="eastAsia" w:ascii="宋体" w:hAnsi="宋体"/>
          <w:i/>
          <w:szCs w:val="21"/>
        </w:rPr>
        <w:t xml:space="preserve"> </w:t>
      </w:r>
      <w:r>
        <w:rPr>
          <w:rFonts w:hint="eastAsia" w:ascii="宋体" w:hAnsi="宋体"/>
          <w:szCs w:val="21"/>
        </w:rPr>
        <w:t>【</w:t>
      </w:r>
      <w:r>
        <w:rPr>
          <w:rFonts w:hint="eastAsia"/>
        </w:rPr>
        <w:t>证券-上海报价回购-上海报价回购代理批量委托】</w:t>
      </w:r>
    </w:p>
    <w:p w14:paraId="350995EA">
      <w:pPr>
        <w:rPr>
          <w:rFonts w:hint="eastAsia"/>
        </w:rPr>
      </w:pPr>
      <w:r>
        <w:rPr>
          <w:rStyle w:val="38"/>
          <w:rFonts w:hint="eastAsia"/>
          <w:i w:val="0"/>
          <w:color w:val="auto"/>
        </w:rPr>
        <w:t xml:space="preserve">菜单作用： </w:t>
      </w:r>
      <w:r>
        <w:rPr>
          <w:rFonts w:hint="eastAsia"/>
        </w:rPr>
        <w:t>该菜单是进行报价回购代理批量委托的下单</w:t>
      </w:r>
    </w:p>
    <w:p w14:paraId="4EA72AF0">
      <w:pPr>
        <w:rPr>
          <w:rFonts w:hint="eastAsia"/>
        </w:rPr>
      </w:pPr>
      <w:r>
        <w:rPr>
          <w:rFonts w:hint="eastAsia"/>
        </w:rPr>
        <w:drawing>
          <wp:inline distT="0" distB="0" distL="114300" distR="114300">
            <wp:extent cx="5238750" cy="2619375"/>
            <wp:effectExtent l="0" t="0" r="3810" b="1905"/>
            <wp:docPr id="78"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6"/>
                    <pic:cNvPicPr>
                      <a:picLocks noChangeAspect="1"/>
                    </pic:cNvPicPr>
                  </pic:nvPicPr>
                  <pic:blipFill>
                    <a:blip r:embed="rId91"/>
                    <a:stretch>
                      <a:fillRect/>
                    </a:stretch>
                  </pic:blipFill>
                  <pic:spPr>
                    <a:xfrm>
                      <a:off x="0" y="0"/>
                      <a:ext cx="5238750" cy="2619375"/>
                    </a:xfrm>
                    <a:prstGeom prst="rect">
                      <a:avLst/>
                    </a:prstGeom>
                    <a:noFill/>
                    <a:ln>
                      <a:noFill/>
                    </a:ln>
                  </pic:spPr>
                </pic:pic>
              </a:graphicData>
            </a:graphic>
          </wp:inline>
        </w:drawing>
      </w:r>
    </w:p>
    <w:p w14:paraId="66CD0BEB">
      <w:pPr>
        <w:rPr>
          <w:rStyle w:val="38"/>
          <w:rFonts w:hint="eastAsia"/>
          <w:bCs w:val="0"/>
          <w:i w:val="0"/>
          <w:iCs w:val="0"/>
          <w:color w:val="auto"/>
        </w:rPr>
      </w:pPr>
      <w:r>
        <w:rPr>
          <w:rStyle w:val="38"/>
          <w:rFonts w:hint="eastAsia"/>
          <w:bCs w:val="0"/>
          <w:i w:val="0"/>
          <w:iCs w:val="0"/>
          <w:color w:val="auto"/>
        </w:rPr>
        <w:t>说明：</w:t>
      </w:r>
    </w:p>
    <w:p w14:paraId="29463D82">
      <w:pPr>
        <w:numPr>
          <w:ilvl w:val="0"/>
          <w:numId w:val="32"/>
        </w:numPr>
        <w:rPr>
          <w:rFonts w:hint="eastAsia" w:ascii="宋体" w:hAnsi="宋体"/>
          <w:szCs w:val="21"/>
        </w:rPr>
      </w:pPr>
      <w:r>
        <w:rPr>
          <w:rFonts w:hint="eastAsia" w:ascii="宋体" w:hAnsi="宋体"/>
          <w:szCs w:val="21"/>
        </w:rPr>
        <w:t xml:space="preserve">该菜单是用作上海报价回购批量委托下单，菜单中包括预处理批处理下单和下单结果查询 </w:t>
      </w:r>
    </w:p>
    <w:p w14:paraId="49F37E6E">
      <w:pPr>
        <w:numPr>
          <w:ilvl w:val="0"/>
          <w:numId w:val="32"/>
        </w:numPr>
        <w:rPr>
          <w:rFonts w:hint="eastAsia" w:ascii="宋体" w:hAnsi="宋体"/>
          <w:szCs w:val="21"/>
        </w:rPr>
      </w:pPr>
      <w:r>
        <w:rPr>
          <w:rFonts w:hint="eastAsia" w:ascii="宋体" w:hAnsi="宋体"/>
          <w:szCs w:val="21"/>
        </w:rPr>
        <w:t>预处理逻辑：</w:t>
      </w:r>
      <w:r>
        <w:rPr>
          <w:rFonts w:ascii="宋体" w:hAnsi="宋体"/>
          <w:szCs w:val="21"/>
        </w:rPr>
        <w:t>a.报价回购权限不存在或者过期，b.开通港股通</w:t>
      </w:r>
      <w:r>
        <w:rPr>
          <w:rFonts w:hint="eastAsia" w:ascii="宋体" w:hAnsi="宋体"/>
          <w:szCs w:val="21"/>
        </w:rPr>
        <w:t>、深港通</w:t>
      </w:r>
      <w:r>
        <w:rPr>
          <w:rFonts w:ascii="宋体" w:hAnsi="宋体"/>
          <w:szCs w:val="21"/>
        </w:rPr>
        <w:t>权限，c.现金宝客户</w:t>
      </w:r>
      <w:r>
        <w:rPr>
          <w:rFonts w:hint="eastAsia" w:ascii="宋体" w:hAnsi="宋体"/>
          <w:szCs w:val="21"/>
        </w:rPr>
        <w:t>(如果没有开启‘取消批量报价回购与现金宝互斥’参数)</w:t>
      </w:r>
      <w:r>
        <w:rPr>
          <w:rFonts w:ascii="宋体" w:hAnsi="宋体"/>
          <w:szCs w:val="21"/>
        </w:rPr>
        <w:t>，d.新股申购中签客户，e.资金小于报价回购最新申购数量*100，f客户状态为不正常，g.VIP客户 h.以上特征都不符合，进行数据准备之后，只有h类客户的数据被插入bjhgbatchorder数据表，</w:t>
      </w:r>
      <w:r>
        <w:rPr>
          <w:rFonts w:hint="eastAsia" w:ascii="宋体" w:hAnsi="宋体"/>
          <w:szCs w:val="21"/>
        </w:rPr>
        <w:t>再将各节点客户资金总量上传到额度节点的额度分配表</w:t>
      </w:r>
      <w:r>
        <w:rPr>
          <w:rFonts w:ascii="宋体" w:hAnsi="宋体"/>
          <w:szCs w:val="21"/>
        </w:rPr>
        <w:t>bj_yclbond</w:t>
      </w:r>
      <w:r>
        <w:rPr>
          <w:rFonts w:hint="eastAsia" w:ascii="宋体" w:hAnsi="宋体"/>
          <w:szCs w:val="21"/>
        </w:rPr>
        <w:t>.</w:t>
      </w:r>
      <w:r>
        <w:t xml:space="preserve"> </w:t>
      </w:r>
      <w:r>
        <w:rPr>
          <w:rFonts w:ascii="宋体" w:hAnsi="宋体"/>
          <w:szCs w:val="21"/>
        </w:rPr>
        <w:t>thisbondyclamt</w:t>
      </w:r>
      <w:r>
        <w:rPr>
          <w:rFonts w:hint="eastAsia" w:ascii="宋体" w:hAnsi="宋体"/>
          <w:szCs w:val="21"/>
        </w:rPr>
        <w:t>)，</w:t>
      </w:r>
    </w:p>
    <w:p w14:paraId="0F73313D">
      <w:pPr>
        <w:numPr>
          <w:ilvl w:val="0"/>
          <w:numId w:val="32"/>
        </w:numPr>
        <w:rPr>
          <w:rFonts w:hint="eastAsia" w:ascii="宋体" w:hAnsi="宋体"/>
          <w:szCs w:val="21"/>
        </w:rPr>
      </w:pPr>
      <w:r>
        <w:rPr>
          <w:rFonts w:hint="eastAsia" w:ascii="宋体" w:hAnsi="宋体"/>
          <w:szCs w:val="21"/>
        </w:rPr>
        <w:t>点击【继续】根据额度比例分配客户批量下单资金，</w:t>
      </w:r>
      <w:r>
        <w:t>若还有剩余额度，则按照（bjhgbatchorder表客户</w:t>
      </w:r>
      <w:r>
        <w:rPr>
          <w:rFonts w:hint="eastAsia"/>
        </w:rPr>
        <w:t>委托资金金额预留资金分配金额</w:t>
      </w:r>
      <w:r>
        <w:t>）计算的值进行</w:t>
      </w:r>
      <w:r>
        <w:rPr>
          <w:rFonts w:hint="eastAsia"/>
        </w:rPr>
        <w:t>升</w:t>
      </w:r>
      <w:r>
        <w:t>序排序，客</w:t>
      </w:r>
      <w:r>
        <w:rPr>
          <w:rFonts w:hint="eastAsia" w:ascii="宋体" w:hAnsi="宋体"/>
          <w:szCs w:val="21"/>
        </w:rPr>
        <w:t>户根据资金由小到大排序，分配剩余额度</w:t>
      </w:r>
    </w:p>
    <w:p w14:paraId="7F7039A4">
      <w:pPr>
        <w:numPr>
          <w:ilvl w:val="0"/>
          <w:numId w:val="32"/>
        </w:numPr>
        <w:rPr>
          <w:rFonts w:hint="eastAsia" w:ascii="宋体" w:hAnsi="宋体"/>
          <w:szCs w:val="21"/>
        </w:rPr>
      </w:pPr>
      <w:r>
        <w:rPr>
          <w:rFonts w:ascii="宋体" w:hAnsi="宋体"/>
          <w:szCs w:val="21"/>
        </w:rPr>
        <w:t>批量委托：跟踪所选线程数，可以每五百个客户一个线程，进行多线程委托，在批量委托未完成，且到达委托终止时间时，会自动终止委托，点击终止业务终止委托</w:t>
      </w:r>
    </w:p>
    <w:p w14:paraId="68B188F3">
      <w:pPr>
        <w:numPr>
          <w:ilvl w:val="0"/>
          <w:numId w:val="32"/>
        </w:numPr>
        <w:rPr>
          <w:rFonts w:hint="eastAsia" w:ascii="宋体" w:hAnsi="宋体"/>
          <w:szCs w:val="21"/>
        </w:rPr>
      </w:pPr>
      <w:r>
        <w:rPr>
          <w:rFonts w:ascii="宋体" w:hAnsi="宋体"/>
          <w:szCs w:val="21"/>
        </w:rPr>
        <w:t>预处理后，批量下单前，客户资金变动，余额不足的情况下，委托失败,预处理后，批量下单前，客户如出现权限变动，则暂不控制</w:t>
      </w:r>
    </w:p>
    <w:p w14:paraId="43AD25EB">
      <w:pPr>
        <w:numPr>
          <w:ilvl w:val="0"/>
          <w:numId w:val="32"/>
        </w:numPr>
        <w:rPr>
          <w:rFonts w:hint="eastAsia" w:ascii="宋体" w:hAnsi="宋体"/>
          <w:szCs w:val="21"/>
        </w:rPr>
      </w:pPr>
      <w:r>
        <w:rPr>
          <w:rFonts w:ascii="宋体" w:hAnsi="宋体"/>
          <w:szCs w:val="21"/>
        </w:rPr>
        <w:t>委托结果查询：在委托之后，可以通过委托结果查询窗口查询结果，通过资金账号，机构编码，委托状态等条件进行过滤。并且会展示需要委托数量和成功数量。</w:t>
      </w:r>
    </w:p>
    <w:p w14:paraId="0E9C5EA6">
      <w:pPr>
        <w:numPr>
          <w:ilvl w:val="0"/>
          <w:numId w:val="32"/>
        </w:numPr>
        <w:rPr>
          <w:rFonts w:hint="eastAsia" w:ascii="宋体" w:hAnsi="宋体"/>
          <w:szCs w:val="21"/>
        </w:rPr>
      </w:pPr>
      <w:r>
        <w:rPr>
          <w:rFonts w:hint="eastAsia" w:ascii="宋体" w:hAnsi="宋体"/>
          <w:szCs w:val="21"/>
        </w:rPr>
        <w:t>该菜单支持多节点部署环境下的批量下单。</w:t>
      </w:r>
    </w:p>
    <w:p w14:paraId="1D43D817">
      <w:pPr>
        <w:numPr>
          <w:ilvl w:val="0"/>
          <w:numId w:val="32"/>
        </w:numPr>
        <w:rPr>
          <w:rFonts w:ascii="宋体" w:hAnsi="宋体"/>
          <w:szCs w:val="21"/>
        </w:rPr>
      </w:pPr>
      <w:r>
        <w:rPr>
          <w:rFonts w:ascii="宋体" w:hAnsi="宋体"/>
          <w:szCs w:val="21"/>
        </w:rPr>
        <w:t>当此次委托金额加上已批量委托金额大于参</w:t>
      </w:r>
      <w:r>
        <w:rPr>
          <w:rFonts w:hint="eastAsia" w:ascii="宋体" w:hAnsi="宋体"/>
          <w:szCs w:val="21"/>
        </w:rPr>
        <w:t>数</w:t>
      </w:r>
      <w:r>
        <w:rPr>
          <w:rFonts w:ascii="宋体" w:hAnsi="宋体"/>
          <w:szCs w:val="21"/>
        </w:rPr>
        <w:t>bjhg_plsbamt_sh设置的值则</w:t>
      </w:r>
      <w:r>
        <w:rPr>
          <w:rFonts w:hint="eastAsia" w:ascii="宋体" w:hAnsi="宋体"/>
          <w:szCs w:val="21"/>
        </w:rPr>
        <w:t>会</w:t>
      </w:r>
      <w:r>
        <w:rPr>
          <w:rFonts w:ascii="宋体" w:hAnsi="宋体"/>
          <w:szCs w:val="21"/>
        </w:rPr>
        <w:t>委托失败</w:t>
      </w:r>
    </w:p>
    <w:p w14:paraId="29D64150">
      <w:pPr>
        <w:numPr>
          <w:ilvl w:val="0"/>
          <w:numId w:val="32"/>
        </w:numPr>
        <w:rPr>
          <w:rStyle w:val="38"/>
          <w:b w:val="0"/>
          <w:bCs w:val="0"/>
          <w:i w:val="0"/>
          <w:color w:val="auto"/>
        </w:rPr>
      </w:pPr>
      <w:r>
        <w:rPr>
          <w:rStyle w:val="38"/>
          <w:rFonts w:hint="eastAsia"/>
          <w:b w:val="0"/>
          <w:bCs w:val="0"/>
          <w:i w:val="0"/>
          <w:color w:val="auto"/>
        </w:rPr>
        <w:t>预处理时增加记录客户无法参加扫单的原因，无法参加扫单的原因包括：</w:t>
      </w:r>
    </w:p>
    <w:p w14:paraId="40EA5010">
      <w:pPr>
        <w:ind w:left="825"/>
        <w:rPr>
          <w:rStyle w:val="38"/>
          <w:b w:val="0"/>
          <w:bCs w:val="0"/>
          <w:i w:val="0"/>
          <w:color w:val="auto"/>
        </w:rPr>
      </w:pPr>
      <w:r>
        <w:rPr>
          <w:rStyle w:val="38"/>
          <w:b w:val="0"/>
          <w:bCs w:val="0"/>
          <w:i w:val="0"/>
          <w:color w:val="auto"/>
        </w:rPr>
        <w:tab/>
      </w:r>
      <w:r>
        <w:rPr>
          <w:rStyle w:val="38"/>
          <w:b w:val="0"/>
          <w:bCs w:val="0"/>
          <w:i w:val="0"/>
          <w:color w:val="auto"/>
        </w:rPr>
        <w:tab/>
      </w:r>
      <w:r>
        <w:rPr>
          <w:rStyle w:val="38"/>
          <w:b w:val="0"/>
          <w:bCs w:val="0"/>
          <w:i w:val="0"/>
          <w:color w:val="auto"/>
        </w:rPr>
        <w:t>a.</w:t>
      </w:r>
      <w:r>
        <w:rPr>
          <w:rStyle w:val="38"/>
          <w:rFonts w:hint="eastAsia"/>
          <w:b w:val="0"/>
          <w:bCs w:val="0"/>
          <w:i w:val="0"/>
          <w:color w:val="auto"/>
        </w:rPr>
        <w:t>已开通</w:t>
      </w:r>
      <w:r>
        <w:rPr>
          <w:rStyle w:val="38"/>
          <w:b w:val="0"/>
          <w:bCs w:val="0"/>
          <w:i w:val="0"/>
          <w:color w:val="auto"/>
        </w:rPr>
        <w:t>0G</w:t>
      </w:r>
      <w:r>
        <w:rPr>
          <w:rStyle w:val="38"/>
          <w:rFonts w:hint="eastAsia"/>
          <w:b w:val="0"/>
          <w:bCs w:val="0"/>
          <w:i w:val="0"/>
          <w:color w:val="auto"/>
        </w:rPr>
        <w:t>报价回购权限和</w:t>
      </w:r>
      <w:r>
        <w:rPr>
          <w:rStyle w:val="38"/>
          <w:b w:val="0"/>
          <w:bCs w:val="0"/>
          <w:i w:val="0"/>
          <w:color w:val="auto"/>
        </w:rPr>
        <w:t>0&amp;</w:t>
      </w:r>
      <w:r>
        <w:rPr>
          <w:rStyle w:val="38"/>
          <w:rFonts w:hint="eastAsia"/>
          <w:b w:val="0"/>
          <w:bCs w:val="0"/>
          <w:i w:val="0"/>
          <w:color w:val="auto"/>
        </w:rPr>
        <w:t>批量报价回购权限，但是</w:t>
      </w:r>
      <w:r>
        <w:rPr>
          <w:rStyle w:val="38"/>
          <w:b w:val="0"/>
          <w:bCs w:val="0"/>
          <w:i w:val="0"/>
          <w:color w:val="auto"/>
        </w:rPr>
        <w:t>0G</w:t>
      </w:r>
      <w:r>
        <w:rPr>
          <w:rStyle w:val="38"/>
          <w:rFonts w:hint="eastAsia"/>
          <w:b w:val="0"/>
          <w:bCs w:val="0"/>
          <w:i w:val="0"/>
          <w:color w:val="auto"/>
        </w:rPr>
        <w:t>或</w:t>
      </w:r>
      <w:r>
        <w:rPr>
          <w:rStyle w:val="38"/>
          <w:b w:val="0"/>
          <w:bCs w:val="0"/>
          <w:i w:val="0"/>
          <w:color w:val="auto"/>
        </w:rPr>
        <w:t>0&amp;</w:t>
      </w:r>
      <w:r>
        <w:rPr>
          <w:rStyle w:val="38"/>
          <w:rFonts w:hint="eastAsia"/>
          <w:b w:val="0"/>
          <w:bCs w:val="0"/>
          <w:i w:val="0"/>
          <w:color w:val="auto"/>
        </w:rPr>
        <w:t>权限无效或过期；</w:t>
      </w:r>
    </w:p>
    <w:p w14:paraId="788F1247">
      <w:pPr>
        <w:ind w:left="825"/>
        <w:rPr>
          <w:rStyle w:val="38"/>
          <w:b w:val="0"/>
          <w:bCs w:val="0"/>
          <w:i w:val="0"/>
          <w:color w:val="auto"/>
        </w:rPr>
      </w:pPr>
      <w:r>
        <w:rPr>
          <w:rStyle w:val="38"/>
          <w:b w:val="0"/>
          <w:bCs w:val="0"/>
          <w:i w:val="0"/>
          <w:color w:val="auto"/>
        </w:rPr>
        <w:tab/>
      </w:r>
      <w:r>
        <w:rPr>
          <w:rStyle w:val="38"/>
          <w:b w:val="0"/>
          <w:bCs w:val="0"/>
          <w:i w:val="0"/>
          <w:color w:val="auto"/>
        </w:rPr>
        <w:tab/>
      </w:r>
      <w:r>
        <w:rPr>
          <w:rStyle w:val="38"/>
          <w:b w:val="0"/>
          <w:bCs w:val="0"/>
          <w:i w:val="0"/>
          <w:color w:val="auto"/>
        </w:rPr>
        <w:t>b.</w:t>
      </w:r>
      <w:r>
        <w:rPr>
          <w:rStyle w:val="38"/>
          <w:rFonts w:hint="eastAsia"/>
          <w:b w:val="0"/>
          <w:bCs w:val="0"/>
          <w:i w:val="0"/>
          <w:color w:val="auto"/>
        </w:rPr>
        <w:t>已开通</w:t>
      </w:r>
      <w:r>
        <w:rPr>
          <w:rStyle w:val="38"/>
          <w:b w:val="0"/>
          <w:bCs w:val="0"/>
          <w:i w:val="0"/>
          <w:color w:val="auto"/>
        </w:rPr>
        <w:t>0b</w:t>
      </w:r>
      <w:r>
        <w:rPr>
          <w:rStyle w:val="38"/>
          <w:rFonts w:hint="eastAsia"/>
          <w:b w:val="0"/>
          <w:bCs w:val="0"/>
          <w:i w:val="0"/>
          <w:color w:val="auto"/>
        </w:rPr>
        <w:t>大宗交易、</w:t>
      </w:r>
      <w:r>
        <w:rPr>
          <w:rStyle w:val="38"/>
          <w:b w:val="0"/>
          <w:bCs w:val="0"/>
          <w:i w:val="0"/>
          <w:color w:val="auto"/>
        </w:rPr>
        <w:t>0V</w:t>
      </w:r>
      <w:r>
        <w:rPr>
          <w:rStyle w:val="38"/>
          <w:rFonts w:hint="eastAsia"/>
          <w:b w:val="0"/>
          <w:bCs w:val="0"/>
          <w:i w:val="0"/>
          <w:color w:val="auto"/>
        </w:rPr>
        <w:t>质押回购、</w:t>
      </w:r>
      <w:r>
        <w:rPr>
          <w:rStyle w:val="38"/>
          <w:b w:val="0"/>
          <w:bCs w:val="0"/>
          <w:i w:val="0"/>
          <w:color w:val="auto"/>
        </w:rPr>
        <w:t>0s</w:t>
      </w:r>
      <w:r>
        <w:rPr>
          <w:rStyle w:val="38"/>
          <w:rFonts w:hint="eastAsia"/>
          <w:b w:val="0"/>
          <w:bCs w:val="0"/>
          <w:i w:val="0"/>
          <w:color w:val="auto"/>
        </w:rPr>
        <w:t>港股通权限、</w:t>
      </w:r>
      <w:r>
        <w:rPr>
          <w:rStyle w:val="38"/>
          <w:b w:val="0"/>
          <w:bCs w:val="0"/>
          <w:i w:val="0"/>
          <w:color w:val="auto"/>
        </w:rPr>
        <w:t>2C</w:t>
      </w:r>
      <w:r>
        <w:rPr>
          <w:rStyle w:val="38"/>
          <w:rFonts w:hint="eastAsia"/>
          <w:b w:val="0"/>
          <w:bCs w:val="0"/>
          <w:i w:val="0"/>
          <w:color w:val="auto"/>
        </w:rPr>
        <w:t>科创版权限，但公参</w:t>
      </w:r>
      <w:r>
        <w:rPr>
          <w:rStyle w:val="38"/>
          <w:b w:val="0"/>
          <w:bCs w:val="0"/>
          <w:i w:val="0"/>
          <w:color w:val="auto"/>
        </w:rPr>
        <w:t>bjhg_plsbqxhc_sh</w:t>
      </w:r>
      <w:r>
        <w:rPr>
          <w:rStyle w:val="38"/>
          <w:rFonts w:hint="eastAsia"/>
          <w:b w:val="0"/>
          <w:bCs w:val="0"/>
          <w:i w:val="0"/>
          <w:color w:val="auto"/>
        </w:rPr>
        <w:t>（上海批量报价回购互斥权限）设置了与</w:t>
      </w:r>
      <w:r>
        <w:rPr>
          <w:rStyle w:val="38"/>
          <w:b w:val="0"/>
          <w:bCs w:val="0"/>
          <w:i w:val="0"/>
          <w:color w:val="auto"/>
        </w:rPr>
        <w:t>0s,0V,0b,2C</w:t>
      </w:r>
      <w:r>
        <w:rPr>
          <w:rStyle w:val="38"/>
          <w:rFonts w:hint="eastAsia"/>
          <w:b w:val="0"/>
          <w:bCs w:val="0"/>
          <w:i w:val="0"/>
          <w:color w:val="auto"/>
        </w:rPr>
        <w:t>权限互斥，同时</w:t>
      </w:r>
      <w:r>
        <w:rPr>
          <w:rStyle w:val="38"/>
          <w:b w:val="0"/>
          <w:bCs w:val="0"/>
          <w:i w:val="0"/>
          <w:color w:val="auto"/>
        </w:rPr>
        <w:t>plbjhgqxhc</w:t>
      </w:r>
      <w:r>
        <w:rPr>
          <w:rStyle w:val="38"/>
          <w:rFonts w:hint="eastAsia"/>
          <w:b w:val="0"/>
          <w:bCs w:val="0"/>
          <w:i w:val="0"/>
          <w:color w:val="auto"/>
        </w:rPr>
        <w:t>表（批量报价回购非</w:t>
      </w:r>
      <w:r>
        <w:rPr>
          <w:rStyle w:val="38"/>
          <w:b w:val="0"/>
          <w:bCs w:val="0"/>
          <w:i w:val="0"/>
          <w:color w:val="auto"/>
        </w:rPr>
        <w:tab/>
      </w:r>
      <w:r>
        <w:rPr>
          <w:rStyle w:val="38"/>
          <w:rFonts w:hint="eastAsia"/>
          <w:b w:val="0"/>
          <w:bCs w:val="0"/>
          <w:i w:val="0"/>
          <w:color w:val="auto"/>
        </w:rPr>
        <w:t>互斥权限表）未设置与</w:t>
      </w:r>
      <w:r>
        <w:rPr>
          <w:rStyle w:val="38"/>
          <w:b w:val="0"/>
          <w:bCs w:val="0"/>
          <w:i w:val="0"/>
          <w:color w:val="auto"/>
        </w:rPr>
        <w:t>0s,0V,0b,2C</w:t>
      </w:r>
      <w:r>
        <w:rPr>
          <w:rStyle w:val="38"/>
          <w:rFonts w:hint="eastAsia"/>
          <w:b w:val="0"/>
          <w:bCs w:val="0"/>
          <w:i w:val="0"/>
          <w:color w:val="auto"/>
        </w:rPr>
        <w:t>权限非互斥；</w:t>
      </w:r>
    </w:p>
    <w:p w14:paraId="42F396CA">
      <w:pPr>
        <w:ind w:left="840" w:firstLine="420"/>
        <w:rPr>
          <w:rStyle w:val="38"/>
          <w:b w:val="0"/>
          <w:bCs w:val="0"/>
          <w:i w:val="0"/>
          <w:color w:val="auto"/>
        </w:rPr>
      </w:pPr>
      <w:r>
        <w:rPr>
          <w:rStyle w:val="38"/>
          <w:b w:val="0"/>
          <w:bCs w:val="0"/>
          <w:i w:val="0"/>
          <w:color w:val="auto"/>
        </w:rPr>
        <w:t>c.</w:t>
      </w:r>
      <w:r>
        <w:rPr>
          <w:rStyle w:val="38"/>
          <w:rFonts w:hint="eastAsia"/>
          <w:b w:val="0"/>
          <w:bCs w:val="0"/>
          <w:i w:val="0"/>
          <w:color w:val="auto"/>
        </w:rPr>
        <w:t>已开通现金宝权限、</w:t>
      </w:r>
      <w:r>
        <w:rPr>
          <w:rStyle w:val="38"/>
          <w:b w:val="0"/>
          <w:bCs w:val="0"/>
          <w:i w:val="0"/>
          <w:color w:val="auto"/>
        </w:rPr>
        <w:t>OTC</w:t>
      </w:r>
      <w:r>
        <w:rPr>
          <w:rStyle w:val="38"/>
          <w:rFonts w:hint="eastAsia"/>
          <w:b w:val="0"/>
          <w:bCs w:val="0"/>
          <w:i w:val="0"/>
          <w:color w:val="auto"/>
        </w:rPr>
        <w:t>现金宝权限，但公参</w:t>
      </w:r>
      <w:r>
        <w:rPr>
          <w:rStyle w:val="38"/>
          <w:b w:val="0"/>
          <w:bCs w:val="0"/>
          <w:i w:val="0"/>
          <w:color w:val="auto"/>
        </w:rPr>
        <w:t>jcplbjhgyxjbhc</w:t>
      </w:r>
      <w:r>
        <w:rPr>
          <w:rStyle w:val="38"/>
          <w:rFonts w:hint="eastAsia"/>
          <w:b w:val="0"/>
          <w:bCs w:val="0"/>
          <w:i w:val="0"/>
          <w:color w:val="auto"/>
        </w:rPr>
        <w:t>（取消批量报价回购与现金宝互斥）不启用；</w:t>
      </w:r>
    </w:p>
    <w:p w14:paraId="36497A53">
      <w:pPr>
        <w:ind w:left="1245" w:firstLine="15"/>
        <w:rPr>
          <w:rStyle w:val="38"/>
          <w:b w:val="0"/>
          <w:bCs w:val="0"/>
          <w:i w:val="0"/>
          <w:color w:val="auto"/>
        </w:rPr>
      </w:pPr>
      <w:r>
        <w:rPr>
          <w:rStyle w:val="38"/>
          <w:b w:val="0"/>
          <w:bCs w:val="0"/>
          <w:i w:val="0"/>
          <w:color w:val="auto"/>
        </w:rPr>
        <w:t>d.</w:t>
      </w:r>
      <w:r>
        <w:rPr>
          <w:rStyle w:val="38"/>
          <w:rFonts w:hint="eastAsia"/>
          <w:b w:val="0"/>
          <w:bCs w:val="0"/>
          <w:i w:val="0"/>
          <w:color w:val="auto"/>
        </w:rPr>
        <w:t>客户代码状态不正常；</w:t>
      </w:r>
    </w:p>
    <w:p w14:paraId="6180313E">
      <w:pPr>
        <w:ind w:left="825"/>
        <w:rPr>
          <w:rStyle w:val="38"/>
          <w:b w:val="0"/>
          <w:bCs w:val="0"/>
          <w:i w:val="0"/>
          <w:color w:val="auto"/>
        </w:rPr>
      </w:pPr>
      <w:r>
        <w:rPr>
          <w:rStyle w:val="38"/>
          <w:b w:val="0"/>
          <w:bCs w:val="0"/>
          <w:i w:val="0"/>
          <w:color w:val="auto"/>
        </w:rPr>
        <w:tab/>
      </w:r>
      <w:r>
        <w:rPr>
          <w:rStyle w:val="38"/>
          <w:b w:val="0"/>
          <w:bCs w:val="0"/>
          <w:i w:val="0"/>
          <w:color w:val="auto"/>
        </w:rPr>
        <w:tab/>
      </w:r>
      <w:r>
        <w:rPr>
          <w:rStyle w:val="38"/>
          <w:b w:val="0"/>
          <w:bCs w:val="0"/>
          <w:i w:val="0"/>
          <w:color w:val="auto"/>
        </w:rPr>
        <w:t>e.</w:t>
      </w:r>
      <w:r>
        <w:rPr>
          <w:rStyle w:val="38"/>
          <w:rFonts w:hint="eastAsia"/>
          <w:b w:val="0"/>
          <w:bCs w:val="0"/>
          <w:i w:val="0"/>
          <w:color w:val="auto"/>
        </w:rPr>
        <w:t>资金帐号限制禁止卖出；</w:t>
      </w:r>
      <w:r>
        <w:rPr>
          <w:rStyle w:val="38"/>
          <w:b w:val="0"/>
          <w:bCs w:val="0"/>
          <w:i w:val="0"/>
          <w:color w:val="auto"/>
        </w:rPr>
        <w:t>;</w:t>
      </w:r>
    </w:p>
    <w:p w14:paraId="38334A5E">
      <w:pPr>
        <w:ind w:left="405"/>
        <w:rPr>
          <w:rStyle w:val="38"/>
          <w:b w:val="0"/>
          <w:bCs w:val="0"/>
          <w:i w:val="0"/>
          <w:color w:val="auto"/>
        </w:rPr>
      </w:pPr>
      <w:r>
        <w:rPr>
          <w:rStyle w:val="38"/>
          <w:b w:val="0"/>
          <w:bCs w:val="0"/>
          <w:i w:val="0"/>
          <w:color w:val="auto"/>
        </w:rPr>
        <w:tab/>
      </w:r>
      <w:r>
        <w:rPr>
          <w:rStyle w:val="38"/>
          <w:b w:val="0"/>
          <w:bCs w:val="0"/>
          <w:i w:val="0"/>
          <w:color w:val="auto"/>
        </w:rPr>
        <w:tab/>
      </w:r>
      <w:r>
        <w:rPr>
          <w:rStyle w:val="38"/>
          <w:b w:val="0"/>
          <w:bCs w:val="0"/>
          <w:i w:val="0"/>
          <w:color w:val="auto"/>
        </w:rPr>
        <w:tab/>
      </w:r>
      <w:r>
        <w:rPr>
          <w:rStyle w:val="38"/>
          <w:b w:val="0"/>
          <w:bCs w:val="0"/>
          <w:i w:val="0"/>
          <w:color w:val="auto"/>
        </w:rPr>
        <w:t>f.VIP</w:t>
      </w:r>
      <w:r>
        <w:rPr>
          <w:rStyle w:val="38"/>
          <w:rFonts w:hint="eastAsia"/>
          <w:b w:val="0"/>
          <w:bCs w:val="0"/>
          <w:i w:val="0"/>
          <w:color w:val="auto"/>
        </w:rPr>
        <w:t>客户。</w:t>
      </w:r>
      <w:r>
        <w:rPr>
          <w:rStyle w:val="38"/>
          <w:b w:val="0"/>
          <w:bCs w:val="0"/>
          <w:i w:val="0"/>
          <w:color w:val="auto"/>
        </w:rPr>
        <w:tab/>
      </w:r>
    </w:p>
    <w:p w14:paraId="42EA5C13">
      <w:pPr>
        <w:ind w:left="825"/>
        <w:rPr>
          <w:rStyle w:val="38"/>
          <w:b w:val="0"/>
          <w:bCs w:val="0"/>
          <w:i w:val="0"/>
          <w:color w:val="auto"/>
        </w:rPr>
      </w:pPr>
      <w:r>
        <w:rPr>
          <w:rStyle w:val="38"/>
          <w:b w:val="0"/>
          <w:bCs w:val="0"/>
          <w:i w:val="0"/>
          <w:color w:val="auto"/>
        </w:rPr>
        <w:tab/>
      </w:r>
      <w:r>
        <w:rPr>
          <w:rStyle w:val="38"/>
          <w:rFonts w:hint="eastAsia"/>
          <w:b w:val="0"/>
          <w:bCs w:val="0"/>
          <w:i w:val="0"/>
          <w:color w:val="auto"/>
        </w:rPr>
        <w:t>可在柜台【查询】【公司查询】【报价回购】【扫单客户无法参与扫单原因查询】菜单中进行查询</w:t>
      </w:r>
    </w:p>
    <w:p w14:paraId="70EB4B73">
      <w:pPr>
        <w:ind w:left="825"/>
        <w:rPr>
          <w:rFonts w:hint="eastAsia" w:ascii="宋体" w:hAnsi="宋体"/>
          <w:szCs w:val="21"/>
        </w:rPr>
      </w:pPr>
    </w:p>
    <w:p w14:paraId="32939F0E">
      <w:pPr>
        <w:rPr>
          <w:rFonts w:hint="eastAsia"/>
        </w:rPr>
      </w:pPr>
    </w:p>
    <w:p w14:paraId="2B9254EF">
      <w:pPr>
        <w:ind w:firstLine="527" w:firstLineChars="250"/>
        <w:jc w:val="left"/>
        <w:rPr>
          <w:rFonts w:hint="eastAsia" w:ascii="宋体" w:hAnsi="宋体"/>
          <w:szCs w:val="21"/>
        </w:rPr>
      </w:pPr>
      <w:r>
        <w:rPr>
          <w:rStyle w:val="38"/>
          <w:bCs w:val="0"/>
          <w:i w:val="0"/>
          <w:iCs w:val="0"/>
          <w:color w:val="auto"/>
        </w:rPr>
        <w:t>上海报价回购预留资金批量扫单操作流程如下：</w:t>
      </w:r>
      <w:r>
        <w:br w:type="textWrapping"/>
      </w:r>
      <w:r>
        <w:t>（1）额度节点+非额度节点：操作菜单【证券-上海报价回购-上海报价回购指令批量申报】预处理标签页点击“开始”，此时会统计满足条件的投资者，并将统计总资金上传到额度节点。</w:t>
      </w:r>
      <w:r>
        <w:br w:type="textWrapping"/>
      </w:r>
      <w:r>
        <w:t>（2）额度节点：操作菜单【总部-证券参数-报价回购参数-上海报价回购额度管理】额度归集之后点击“预留额度”按钮，设置“批量报价预留额度”，此额度用于所有节点的批量报价回购交易。</w:t>
      </w:r>
      <w:r>
        <w:br w:type="textWrapping"/>
      </w:r>
      <w:r>
        <w:t>（3）额度节点：操作菜单【总部-证券参数-报价回购参数-上海报价回购额度管理】点击“额度分配”按钮，此时将会把总预留额度分配给所有节点；</w:t>
      </w:r>
      <w:r>
        <w:br w:type="textWrapping"/>
      </w:r>
      <w:r>
        <w:t>（4）额度节点+非额度节点：操作菜单【证券-上海报价回购-上海报价回购指令批量申报】预处理标签页点击“继续”，之后再批量下单标签页点击“开始”按钮，完成批量下单。</w:t>
      </w:r>
    </w:p>
    <w:p w14:paraId="3ADDD4F4">
      <w:pPr>
        <w:rPr>
          <w:rFonts w:hint="eastAsia"/>
        </w:rPr>
      </w:pPr>
    </w:p>
    <w:p w14:paraId="0AFA489A">
      <w:pPr>
        <w:rPr>
          <w:rStyle w:val="38"/>
          <w:rFonts w:hint="eastAsia"/>
          <w:bCs w:val="0"/>
          <w:i w:val="0"/>
          <w:iCs w:val="0"/>
          <w:color w:val="auto"/>
        </w:rPr>
      </w:pPr>
      <w:r>
        <w:rPr>
          <w:rStyle w:val="38"/>
          <w:bCs w:val="0"/>
          <w:i w:val="0"/>
          <w:iCs w:val="0"/>
          <w:color w:val="auto"/>
        </w:rPr>
        <w:t>批量扫单预处理具体说明如下</w:t>
      </w:r>
      <w:r>
        <w:rPr>
          <w:rStyle w:val="38"/>
          <w:rFonts w:hint="eastAsia"/>
          <w:bCs w:val="0"/>
          <w:i w:val="0"/>
          <w:iCs w:val="0"/>
          <w:color w:val="auto"/>
        </w:rPr>
        <w:t>：</w:t>
      </w:r>
    </w:p>
    <w:p w14:paraId="5515D8FF">
      <w:pPr>
        <w:rPr>
          <w:rFonts w:hint="eastAsia" w:ascii="宋体" w:hAnsi="宋体"/>
          <w:szCs w:val="21"/>
        </w:rPr>
      </w:pPr>
      <w:r>
        <w:t>1、导入已开通批量报价权限的客户信息</w:t>
      </w:r>
      <w:r>
        <w:br w:type="textWrapping"/>
      </w:r>
      <w:r>
        <w:t>        1）客户开通“0&amp;-批量报价回购”权限（权限有有效期）</w:t>
      </w:r>
      <w:r>
        <w:br w:type="textWrapping"/>
      </w:r>
      <w:r>
        <w:t>        2）同时开通“0G-开通报价回购”权限（权限有有效期）</w:t>
      </w:r>
      <w:r>
        <w:br w:type="textWrapping"/>
      </w:r>
      <w:r>
        <w:t>        3）排除港股通客户（0s权限）</w:t>
      </w:r>
      <w:r>
        <w:br w:type="textWrapping"/>
      </w:r>
      <w:r>
        <w:t>        4）排除集中交易系统签订现金宝客户</w:t>
      </w:r>
      <w:r>
        <w:rPr>
          <w:rFonts w:hint="eastAsia" w:ascii="宋体" w:hAnsi="宋体"/>
          <w:szCs w:val="21"/>
        </w:rPr>
        <w:t>(如果没有开启‘取消批量报价回购与现金宝互斥’     参数)</w:t>
      </w:r>
      <w:r>
        <w:br w:type="textWrapping"/>
      </w:r>
      <w:r>
        <w:t>        5）排除账号状态不正常客户（customer表status &lt;&gt; ‘0’）</w:t>
      </w:r>
      <w:r>
        <w:br w:type="textWrapping"/>
      </w:r>
      <w:r>
        <w:t>        6）排除VIP客户</w:t>
      </w:r>
      <w:r>
        <w:br w:type="textWrapping"/>
      </w:r>
      <w:r>
        <w:t>        7）预留新股中签待缴款</w:t>
      </w:r>
      <w:r>
        <w:br w:type="textWrapping"/>
      </w:r>
      <w:r>
        <w:t>        </w:t>
      </w:r>
      <w:r>
        <w:rPr>
          <w:rFonts w:hint="eastAsia"/>
        </w:rPr>
        <w:t>8</w:t>
      </w:r>
      <w:r>
        <w:t>）超过“报价回购产品申报上限”按照上限修正</w:t>
      </w:r>
      <w:r>
        <w:br w:type="textWrapping"/>
      </w:r>
      <w:r>
        <w:t>        </w:t>
      </w:r>
      <w:r>
        <w:rPr>
          <w:rFonts w:hint="eastAsia"/>
        </w:rPr>
        <w:t>9</w:t>
      </w:r>
      <w:r>
        <w:t>）根据客户可用资金和买入单位，计算客户应下单资金，记录到</w:t>
      </w:r>
      <w:r>
        <w:rPr>
          <w:rFonts w:ascii="宋体" w:hAnsi="宋体"/>
          <w:szCs w:val="21"/>
        </w:rPr>
        <w:t>bjhgbatchorder数据</w:t>
      </w:r>
      <w:r>
        <w:rPr>
          <w:rFonts w:hint="eastAsia" w:ascii="宋体" w:hAnsi="宋体"/>
          <w:szCs w:val="21"/>
        </w:rPr>
        <w:t xml:space="preserve">  </w:t>
      </w:r>
      <w:r>
        <w:rPr>
          <w:rFonts w:ascii="宋体" w:hAnsi="宋体"/>
          <w:szCs w:val="21"/>
        </w:rPr>
        <w:t>表</w:t>
      </w:r>
    </w:p>
    <w:p w14:paraId="6E84B183">
      <w:pPr>
        <w:rPr>
          <w:rFonts w:hint="eastAsia"/>
        </w:rPr>
      </w:pPr>
      <w:r>
        <w:t> </w:t>
      </w:r>
      <w:r>
        <w:rPr>
          <w:rFonts w:hint="eastAsia"/>
        </w:rPr>
        <w:t xml:space="preserve">  10</w:t>
      </w:r>
      <w:r>
        <w:t>）</w:t>
      </w:r>
      <w:r>
        <w:rPr>
          <w:rFonts w:hint="eastAsia" w:ascii="宋体" w:hAnsi="宋体"/>
          <w:szCs w:val="21"/>
        </w:rPr>
        <w:t>再将各节点客户资金总量上传到额度节点的额度分配表</w:t>
      </w:r>
      <w:r>
        <w:rPr>
          <w:rFonts w:ascii="宋体" w:hAnsi="宋体"/>
          <w:szCs w:val="21"/>
        </w:rPr>
        <w:t>bj_yclbond</w:t>
      </w:r>
      <w:r>
        <w:rPr>
          <w:rFonts w:hint="eastAsia" w:ascii="宋体" w:hAnsi="宋体"/>
          <w:szCs w:val="21"/>
        </w:rPr>
        <w:t>.</w:t>
      </w:r>
      <w:r>
        <w:t xml:space="preserve"> </w:t>
      </w:r>
      <w:r>
        <w:rPr>
          <w:rFonts w:ascii="宋体" w:hAnsi="宋体"/>
          <w:szCs w:val="21"/>
        </w:rPr>
        <w:t>thisbondyclamt</w:t>
      </w:r>
      <w:r>
        <w:br w:type="textWrapping"/>
      </w:r>
      <w:r>
        <w:t>    2、在预处理之后，进行【额度分配】操作（必须有预留额度设置）</w:t>
      </w:r>
    </w:p>
    <w:p w14:paraId="36C02685">
      <w:pPr>
        <w:ind w:left="630" w:hanging="630" w:hangingChars="300"/>
        <w:rPr>
          <w:rFonts w:hint="eastAsia"/>
        </w:rPr>
      </w:pPr>
      <w:r>
        <w:rPr>
          <w:rFonts w:hint="eastAsia"/>
        </w:rPr>
        <w:t xml:space="preserve">     具体操作见：</w:t>
      </w:r>
      <w:r>
        <w:fldChar w:fldCharType="begin"/>
      </w:r>
      <w:r>
        <w:instrText xml:space="preserve"> HYPERLINK  \l "</w:instrText>
      </w:r>
      <w:r>
        <w:rPr>
          <w:rFonts w:hint="eastAsia"/>
        </w:rPr>
        <w:instrText xml:space="preserve">_3、报价回购额度设置</w:instrText>
      </w:r>
      <w:r>
        <w:instrText xml:space="preserve">" </w:instrText>
      </w:r>
      <w:r>
        <w:fldChar w:fldCharType="separate"/>
      </w:r>
      <w:r>
        <w:rPr>
          <w:rStyle w:val="23"/>
          <w:rFonts w:hint="eastAsia"/>
          <w:color w:val="auto"/>
        </w:rPr>
        <w:t>报价回购</w:t>
      </w:r>
      <w:bookmarkStart w:id="70" w:name="_Hlt42589535"/>
      <w:bookmarkStart w:id="71" w:name="_Hlt42589536"/>
      <w:r>
        <w:rPr>
          <w:rStyle w:val="23"/>
          <w:rFonts w:hint="eastAsia"/>
          <w:color w:val="auto"/>
        </w:rPr>
        <w:t>额</w:t>
      </w:r>
      <w:bookmarkEnd w:id="70"/>
      <w:bookmarkEnd w:id="71"/>
      <w:r>
        <w:rPr>
          <w:rStyle w:val="23"/>
          <w:rFonts w:hint="eastAsia"/>
          <w:color w:val="auto"/>
        </w:rPr>
        <w:t>度设置</w:t>
      </w:r>
      <w:r>
        <w:fldChar w:fldCharType="end"/>
      </w:r>
      <w:r>
        <w:rPr>
          <w:rFonts w:hint="eastAsia"/>
        </w:rPr>
        <w:t>中的(e). 报价回购额度归集、(f). 报价回购额预留额度设置和(g). 报价回购额预分配</w:t>
      </w:r>
    </w:p>
    <w:p w14:paraId="169458A2">
      <w:pPr>
        <w:ind w:left="420" w:leftChars="100" w:hanging="210" w:hangingChars="100"/>
      </w:pPr>
      <w:r>
        <w:rPr>
          <w:rFonts w:hint="eastAsia"/>
        </w:rPr>
        <w:t>3、</w:t>
      </w:r>
      <w:r>
        <w:t>客户委托金额分配【点击“继续”】（针对符合以上要求之后，系统进行委托金额的计算分配）</w:t>
      </w:r>
    </w:p>
    <w:p w14:paraId="1F0A7C55">
      <w:pPr>
        <w:ind w:left="630" w:leftChars="300"/>
        <w:rPr>
          <w:rFonts w:hint="eastAsia" w:ascii="Calibri" w:hAnsi="宋体"/>
          <w:szCs w:val="21"/>
        </w:rPr>
      </w:pPr>
      <w:r>
        <w:rPr>
          <w:rFonts w:hint="eastAsia"/>
        </w:rPr>
        <w:t>a、</w:t>
      </w:r>
      <w:r>
        <w:rPr>
          <w:rFonts w:hint="eastAsia" w:ascii="宋体" w:hAnsi="宋体"/>
          <w:szCs w:val="21"/>
        </w:rPr>
        <w:t>根据额度比例分配客户批量下单资金</w:t>
      </w:r>
      <w:r>
        <w:t>后，若还有剩余额度，则按照（bjhgbatchorder表客户</w:t>
      </w:r>
      <w:r>
        <w:rPr>
          <w:rFonts w:hint="eastAsia"/>
        </w:rPr>
        <w:t>委托资金金额预留资金分配金额</w:t>
      </w:r>
      <w:r>
        <w:t>）计算的值进行</w:t>
      </w:r>
      <w:r>
        <w:rPr>
          <w:rFonts w:hint="eastAsia"/>
        </w:rPr>
        <w:t>升</w:t>
      </w:r>
      <w:r>
        <w:t>序排序，根据排序后的结果，顺序判断修改每个客户的委托额度：先将剩余额度分给排在前面的客户，处理完如若还剩额度再往后分给其他客户</w:t>
      </w:r>
      <w:r>
        <w:rPr>
          <w:rFonts w:hint="eastAsia"/>
        </w:rPr>
        <w:t>，</w:t>
      </w:r>
      <w:r>
        <w:rPr>
          <w:rFonts w:hint="eastAsia" w:ascii="Calibri" w:hAnsi="宋体"/>
          <w:szCs w:val="21"/>
        </w:rPr>
        <w:t>直到剩余的委托总金额分配完为止</w:t>
      </w:r>
    </w:p>
    <w:p w14:paraId="07A27621">
      <w:pPr>
        <w:ind w:left="630" w:leftChars="300"/>
        <w:rPr>
          <w:rFonts w:hint="eastAsia" w:ascii="Calibri" w:hAnsi="宋体"/>
          <w:szCs w:val="21"/>
        </w:rPr>
      </w:pPr>
    </w:p>
    <w:p w14:paraId="604A0216">
      <w:pPr>
        <w:ind w:left="630" w:leftChars="300"/>
        <w:rPr>
          <w:rFonts w:hint="eastAsia" w:ascii="Calibri" w:hAnsi="宋体"/>
          <w:szCs w:val="21"/>
        </w:rPr>
      </w:pPr>
    </w:p>
    <w:p w14:paraId="4C50CDBC">
      <w:pPr>
        <w:rPr>
          <w:rStyle w:val="38"/>
          <w:rFonts w:hint="eastAsia"/>
          <w:i w:val="0"/>
          <w:color w:val="auto"/>
        </w:rPr>
      </w:pPr>
      <w:r>
        <w:rPr>
          <w:rStyle w:val="38"/>
          <w:rFonts w:hint="eastAsia"/>
          <w:i w:val="0"/>
          <w:color w:val="auto"/>
        </w:rPr>
        <w:t>开通1r财富星委托权限扫单说明如下：</w:t>
      </w:r>
    </w:p>
    <w:p w14:paraId="5C87D52A">
      <w:pPr>
        <w:numPr>
          <w:ilvl w:val="0"/>
          <w:numId w:val="33"/>
        </w:numPr>
        <w:spacing w:line="360" w:lineRule="auto"/>
        <w:jc w:val="left"/>
        <w:rPr>
          <w:rFonts w:hint="eastAsia"/>
        </w:rPr>
      </w:pPr>
      <w:r>
        <w:rPr>
          <w:rFonts w:hint="eastAsia"/>
        </w:rPr>
        <w:t>预处理时，允许有“批量代理委托</w:t>
      </w:r>
      <w:r>
        <w:t>”</w:t>
      </w:r>
      <w:r>
        <w:rPr>
          <w:rFonts w:hint="eastAsia"/>
        </w:rPr>
        <w:t>权限和“财富星代理</w:t>
      </w:r>
      <w:r>
        <w:t>委托</w:t>
      </w:r>
      <w:r>
        <w:rPr>
          <w:rFonts w:hint="eastAsia"/>
        </w:rPr>
        <w:t>”权限的客户一起参与扫单；</w:t>
      </w:r>
    </w:p>
    <w:p w14:paraId="6EF57830">
      <w:pPr>
        <w:numPr>
          <w:ilvl w:val="0"/>
          <w:numId w:val="33"/>
        </w:numPr>
        <w:spacing w:line="360" w:lineRule="auto"/>
        <w:jc w:val="left"/>
      </w:pPr>
      <w:r>
        <w:rPr>
          <w:rFonts w:hint="eastAsia"/>
        </w:rPr>
        <w:t>参与扫单客户预处理逻辑：</w:t>
      </w:r>
    </w:p>
    <w:p w14:paraId="7B0A5D7C">
      <w:pPr>
        <w:spacing w:line="360" w:lineRule="auto"/>
        <w:ind w:firstLine="420" w:firstLineChars="200"/>
      </w:pPr>
      <w:r>
        <w:rPr>
          <w:rFonts w:hint="eastAsia"/>
        </w:rPr>
        <w:t>（1）沪A股东必须有“报价回购”业务权限，且在有效期内</w:t>
      </w:r>
    </w:p>
    <w:p w14:paraId="19680602">
      <w:pPr>
        <w:spacing w:line="360" w:lineRule="auto"/>
        <w:ind w:firstLine="420" w:firstLineChars="200"/>
      </w:pPr>
      <w:r>
        <w:rPr>
          <w:rFonts w:hint="eastAsia"/>
        </w:rPr>
        <w:t>（2）沪A股东必须有“批量代理委托”权限和“财富星代理”，且在有效期内</w:t>
      </w:r>
    </w:p>
    <w:p w14:paraId="1A784F05">
      <w:pPr>
        <w:spacing w:line="360" w:lineRule="auto"/>
        <w:ind w:firstLine="420" w:firstLineChars="200"/>
      </w:pPr>
      <w:r>
        <w:rPr>
          <w:rFonts w:hint="eastAsia"/>
        </w:rPr>
        <w:t>（3）如果客户有多个沪A股东账户，且同时都有“报价回购”和“批量代理委托”和“财富星代理委托”权限，则优先取主股东参与，如果主股东不符合条件，则取按股东性质升序排列的第一个非主股东记录</w:t>
      </w:r>
    </w:p>
    <w:p w14:paraId="2C016D6A">
      <w:pPr>
        <w:spacing w:line="360" w:lineRule="auto"/>
        <w:ind w:left="140" w:firstLine="420"/>
      </w:pPr>
      <w:r>
        <w:rPr>
          <w:rFonts w:hint="eastAsia"/>
        </w:rPr>
        <w:t>（4）过滤有“港股通”权限的客户（含沪港通、深港通）</w:t>
      </w:r>
    </w:p>
    <w:p w14:paraId="5EC426CA">
      <w:pPr>
        <w:spacing w:line="360" w:lineRule="auto"/>
        <w:ind w:left="140" w:firstLine="420"/>
      </w:pPr>
      <w:r>
        <w:rPr>
          <w:rFonts w:hint="eastAsia"/>
        </w:rPr>
        <w:t>（5）过滤有“质押回购”权限的客户（含沪A、深A）</w:t>
      </w:r>
    </w:p>
    <w:p w14:paraId="0C2CE67F">
      <w:pPr>
        <w:spacing w:line="360" w:lineRule="auto"/>
        <w:ind w:left="140" w:firstLine="420"/>
      </w:pPr>
      <w:r>
        <w:rPr>
          <w:rFonts w:hint="eastAsia"/>
        </w:rPr>
        <w:t>（6）如公共参数“取消批量报价回购与现金宝互斥”设置为0不启用，则批量报价回购与现金宝（水星1号）互斥</w:t>
      </w:r>
    </w:p>
    <w:p w14:paraId="6DFD35C6">
      <w:pPr>
        <w:spacing w:line="360" w:lineRule="auto"/>
        <w:ind w:left="140" w:firstLine="420"/>
      </w:pPr>
      <w:r>
        <w:rPr>
          <w:rFonts w:hint="eastAsia"/>
        </w:rPr>
        <w:t>（7）过滤客户代码、资金账户、股东账户状态不正常的客户</w:t>
      </w:r>
    </w:p>
    <w:p w14:paraId="04336894">
      <w:pPr>
        <w:spacing w:line="360" w:lineRule="auto"/>
        <w:ind w:left="140" w:firstLine="420"/>
      </w:pPr>
      <w:r>
        <w:rPr>
          <w:rFonts w:hint="eastAsia"/>
        </w:rPr>
        <w:t>（8）过滤设置了“禁止卖出”的客户</w:t>
      </w:r>
    </w:p>
    <w:p w14:paraId="44EA20FC">
      <w:pPr>
        <w:spacing w:line="360" w:lineRule="auto"/>
        <w:ind w:left="420" w:firstLine="140"/>
      </w:pPr>
      <w:r>
        <w:rPr>
          <w:rFonts w:hint="eastAsia"/>
        </w:rPr>
        <w:t>（9）过滤VIP客户</w:t>
      </w:r>
    </w:p>
    <w:p w14:paraId="6086F817">
      <w:pPr>
        <w:spacing w:line="360" w:lineRule="auto"/>
        <w:ind w:left="420"/>
      </w:pPr>
      <w:r>
        <w:rPr>
          <w:rFonts w:hint="eastAsia"/>
        </w:rPr>
        <w:t>（10）预留股息红利差异扣税、新股中签资金</w:t>
      </w:r>
    </w:p>
    <w:p w14:paraId="7D2913C2">
      <w:pPr>
        <w:spacing w:line="360" w:lineRule="auto"/>
        <w:ind w:firstLine="420"/>
      </w:pPr>
      <w:r>
        <w:rPr>
          <w:rFonts w:hint="eastAsia"/>
        </w:rPr>
        <w:t>（11）过滤客户可取资金小于最小申报单位（现有生产设置为1000元）的客户</w:t>
      </w:r>
    </w:p>
    <w:p w14:paraId="62FECED0">
      <w:pPr>
        <w:spacing w:line="360" w:lineRule="auto"/>
        <w:ind w:firstLine="420"/>
      </w:pPr>
      <w:r>
        <w:rPr>
          <w:rFonts w:hint="eastAsia"/>
        </w:rPr>
        <w:t>（12）过滤客户设置的预保留金额；</w:t>
      </w:r>
    </w:p>
    <w:p w14:paraId="6CCCBA39">
      <w:pPr>
        <w:spacing w:line="360" w:lineRule="auto"/>
        <w:ind w:firstLine="420"/>
      </w:pPr>
      <w:r>
        <w:rPr>
          <w:rFonts w:hint="eastAsia"/>
        </w:rPr>
        <w:t>（13）对于客户的可取资金大于业务设置的单客户批量扫单委托上限的情况，按单客户委托上限对客户参与资金进行替换；</w:t>
      </w:r>
    </w:p>
    <w:p w14:paraId="6CCBCBA4">
      <w:pPr>
        <w:spacing w:line="360" w:lineRule="auto"/>
        <w:ind w:firstLine="420"/>
        <w:rPr>
          <w:rFonts w:hint="eastAsia"/>
        </w:rPr>
      </w:pPr>
      <w:r>
        <w:rPr>
          <w:rFonts w:hint="eastAsia"/>
        </w:rPr>
        <w:t>（</w:t>
      </w:r>
      <w:r>
        <w:t>14）</w:t>
      </w:r>
      <w:r>
        <w:rPr>
          <w:rFonts w:hint="eastAsia"/>
        </w:rPr>
        <w:t>利用</w:t>
      </w:r>
      <w:r>
        <w:t>orderrec_ext</w:t>
      </w:r>
      <w:r>
        <w:rPr>
          <w:rFonts w:hint="eastAsia"/>
        </w:rPr>
        <w:t>表的</w:t>
      </w:r>
      <w:r>
        <w:t>extdbfsno</w:t>
      </w:r>
      <w:r>
        <w:rPr>
          <w:rFonts w:hint="eastAsia"/>
        </w:rPr>
        <w:t>字段来标识</w:t>
      </w:r>
      <w:r>
        <w:t>“</w:t>
      </w:r>
      <w:r>
        <w:rPr>
          <w:rFonts w:hint="eastAsia"/>
        </w:rPr>
        <w:t>财富星代理委托</w:t>
      </w:r>
      <w:r>
        <w:t>”</w:t>
      </w:r>
    </w:p>
    <w:p w14:paraId="0F170D1B">
      <w:pPr>
        <w:spacing w:line="360" w:lineRule="auto"/>
        <w:ind w:firstLine="420"/>
      </w:pPr>
      <w:r>
        <w:rPr>
          <w:rFonts w:hint="eastAsia"/>
        </w:rPr>
        <w:t>0-主动模式，1-批量报价模式，2-财富星批量报价模式，3</w:t>
      </w:r>
      <w:r>
        <w:t>-</w:t>
      </w:r>
      <w:r>
        <w:rPr>
          <w:rFonts w:hint="eastAsia"/>
        </w:rPr>
        <w:t>财富星差异化委托，4-普通差异化委托A，</w:t>
      </w:r>
      <w:r>
        <w:t>5</w:t>
      </w:r>
      <w:r>
        <w:rPr>
          <w:rFonts w:hint="eastAsia"/>
        </w:rPr>
        <w:t>-普通差异化委托</w:t>
      </w:r>
      <w:r>
        <w:t>B</w:t>
      </w:r>
      <w:r>
        <w:rPr>
          <w:rFonts w:hint="eastAsia"/>
        </w:rPr>
        <w:t>，</w:t>
      </w:r>
      <w:r>
        <w:t>6</w:t>
      </w:r>
      <w:r>
        <w:rPr>
          <w:rFonts w:hint="eastAsia"/>
        </w:rPr>
        <w:t>-普通差异化委托</w:t>
      </w:r>
      <w:r>
        <w:t>C</w:t>
      </w:r>
    </w:p>
    <w:p w14:paraId="7F422985">
      <w:pPr>
        <w:numPr>
          <w:ilvl w:val="0"/>
          <w:numId w:val="33"/>
        </w:numPr>
        <w:spacing w:line="360" w:lineRule="auto"/>
        <w:jc w:val="left"/>
      </w:pPr>
      <w:r>
        <w:rPr>
          <w:rFonts w:hint="eastAsia"/>
        </w:rPr>
        <w:t>批处理下单时，对“财富星代理委托”权限的客户或活动客户按设置的1天期的报价回购个性化利率进行委托，无“财富星代理委托”权限的，也不是活动客户的客户按1天期的产品利率进行委托。</w:t>
      </w:r>
    </w:p>
    <w:p w14:paraId="6D54A4E1">
      <w:pPr>
        <w:pStyle w:val="2"/>
        <w:rPr>
          <w:rFonts w:hint="eastAsia"/>
          <w:sz w:val="36"/>
          <w:szCs w:val="36"/>
        </w:rPr>
      </w:pPr>
      <w:bookmarkStart w:id="72" w:name="_Toc153288739"/>
      <w:r>
        <w:rPr>
          <w:rFonts w:hint="eastAsia"/>
          <w:sz w:val="36"/>
          <w:szCs w:val="36"/>
        </w:rPr>
        <w:t>七、查询报表</w:t>
      </w:r>
      <w:bookmarkEnd w:id="72"/>
    </w:p>
    <w:p w14:paraId="1AD1144A">
      <w:pPr>
        <w:pStyle w:val="3"/>
        <w:spacing w:line="360" w:lineRule="auto"/>
        <w:rPr>
          <w:rStyle w:val="31"/>
          <w:rFonts w:hint="eastAsia" w:ascii="华文细黑" w:hAnsi="华文细黑" w:eastAsia="华文细黑"/>
          <w:bCs w:val="0"/>
          <w:sz w:val="24"/>
          <w:szCs w:val="24"/>
        </w:rPr>
      </w:pPr>
      <w:bookmarkStart w:id="73" w:name="_Toc153288740"/>
      <w:r>
        <w:rPr>
          <w:rStyle w:val="31"/>
          <w:rFonts w:hint="eastAsia" w:ascii="华文细黑" w:hAnsi="华文细黑" w:eastAsia="华文细黑"/>
          <w:bCs w:val="0"/>
          <w:sz w:val="24"/>
          <w:szCs w:val="24"/>
        </w:rPr>
        <w:t>1、报价回购上海预交收表</w:t>
      </w:r>
      <w:bookmarkEnd w:id="73"/>
    </w:p>
    <w:p w14:paraId="066DCEA8">
      <w:pPr>
        <w:rPr>
          <w:rFonts w:hint="eastAsia"/>
          <w:b/>
        </w:rPr>
      </w:pPr>
      <w:r>
        <w:rPr>
          <w:rStyle w:val="38"/>
          <w:rFonts w:hint="eastAsia"/>
          <w:bCs w:val="0"/>
          <w:i w:val="0"/>
          <w:iCs w:val="0"/>
          <w:color w:val="auto"/>
        </w:rPr>
        <w:t>报表位置：</w:t>
      </w:r>
      <w:r>
        <w:rPr>
          <w:rFonts w:hint="eastAsia" w:ascii="宋体" w:hAnsi="宋体"/>
          <w:szCs w:val="21"/>
        </w:rPr>
        <w:t>【</w:t>
      </w:r>
      <w:r>
        <w:rPr>
          <w:rFonts w:hint="eastAsia"/>
        </w:rPr>
        <w:t>报表-业务报表-报价回购报表-报价回购上海预交收表】</w:t>
      </w:r>
    </w:p>
    <w:p w14:paraId="7BA01A53">
      <w:pPr>
        <w:ind w:left="1136" w:hanging="1136" w:hangingChars="539"/>
        <w:rPr>
          <w:rFonts w:hint="eastAsia"/>
          <w:b/>
          <w:u w:val="single"/>
        </w:rPr>
      </w:pPr>
      <w:r>
        <w:rPr>
          <w:rStyle w:val="38"/>
          <w:rFonts w:hint="eastAsia"/>
          <w:bCs w:val="0"/>
          <w:i w:val="0"/>
          <w:iCs w:val="0"/>
          <w:color w:val="auto"/>
        </w:rPr>
        <w:t>报表说明：</w:t>
      </w:r>
      <w:r>
        <w:rPr>
          <w:rFonts w:hint="eastAsia"/>
        </w:rPr>
        <w:t>报表字段说明见</w:t>
      </w:r>
      <w:r>
        <w:rPr>
          <w:rFonts w:hint="eastAsia"/>
          <w:b/>
          <w:u w:val="single"/>
        </w:rPr>
        <w:t>附表：报价回购风险监控表字段说明</w:t>
      </w:r>
    </w:p>
    <w:p w14:paraId="07676E23">
      <w:pPr>
        <w:ind w:left="1132" w:hanging="1131" w:hangingChars="539"/>
        <w:rPr>
          <w:rFonts w:hint="eastAsia"/>
        </w:rPr>
      </w:pPr>
      <w:r>
        <w:drawing>
          <wp:inline distT="0" distB="0" distL="114300" distR="114300">
            <wp:extent cx="5267325" cy="2628900"/>
            <wp:effectExtent l="0" t="0" r="5715" b="7620"/>
            <wp:docPr id="79"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7"/>
                    <pic:cNvPicPr>
                      <a:picLocks noChangeAspect="1"/>
                    </pic:cNvPicPr>
                  </pic:nvPicPr>
                  <pic:blipFill>
                    <a:blip r:embed="rId92"/>
                    <a:stretch>
                      <a:fillRect/>
                    </a:stretch>
                  </pic:blipFill>
                  <pic:spPr>
                    <a:xfrm>
                      <a:off x="0" y="0"/>
                      <a:ext cx="5267325" cy="2628900"/>
                    </a:xfrm>
                    <a:prstGeom prst="rect">
                      <a:avLst/>
                    </a:prstGeom>
                    <a:noFill/>
                    <a:ln>
                      <a:noFill/>
                    </a:ln>
                  </pic:spPr>
                </pic:pic>
              </a:graphicData>
            </a:graphic>
          </wp:inline>
        </w:drawing>
      </w:r>
    </w:p>
    <w:p w14:paraId="488A483B">
      <w:pPr>
        <w:ind w:left="1136" w:hanging="1136" w:hangingChars="539"/>
        <w:rPr>
          <w:rStyle w:val="38"/>
          <w:rFonts w:hint="eastAsia"/>
          <w:i w:val="0"/>
          <w:color w:val="auto"/>
        </w:rPr>
      </w:pPr>
      <w:r>
        <w:rPr>
          <w:rStyle w:val="38"/>
          <w:rFonts w:hint="eastAsia"/>
          <w:i w:val="0"/>
          <w:color w:val="auto"/>
        </w:rPr>
        <w:t>说明：</w:t>
      </w:r>
    </w:p>
    <w:p w14:paraId="24A45DAB">
      <w:pPr>
        <w:ind w:left="1131" w:leftChars="200" w:hanging="711" w:hangingChars="339"/>
        <w:rPr>
          <w:rFonts w:hint="eastAsia"/>
        </w:rPr>
      </w:pPr>
      <w:r>
        <w:rPr>
          <w:rFonts w:hint="eastAsia"/>
        </w:rPr>
        <w:t>增加-报价回购报价模式查询功能 ，可以查询财富星委托预交收数据</w:t>
      </w:r>
    </w:p>
    <w:p w14:paraId="0DF39070">
      <w:pPr>
        <w:spacing w:line="360" w:lineRule="auto"/>
        <w:ind w:firstLine="420"/>
      </w:pPr>
      <w:r>
        <w:rPr>
          <w:rFonts w:hint="eastAsia"/>
        </w:rPr>
        <w:t>0-主动模式，1-批量报价模式，2-财富星批量报价模式，3</w:t>
      </w:r>
      <w:r>
        <w:t>-</w:t>
      </w:r>
      <w:r>
        <w:rPr>
          <w:rFonts w:hint="eastAsia"/>
        </w:rPr>
        <w:t>财富星差异化委托，4-普通差异化委托A，</w:t>
      </w:r>
      <w:r>
        <w:t>5</w:t>
      </w:r>
      <w:r>
        <w:rPr>
          <w:rFonts w:hint="eastAsia"/>
        </w:rPr>
        <w:t>-普通差异化委托</w:t>
      </w:r>
      <w:r>
        <w:t>B</w:t>
      </w:r>
      <w:r>
        <w:rPr>
          <w:rFonts w:hint="eastAsia"/>
        </w:rPr>
        <w:t>，</w:t>
      </w:r>
      <w:r>
        <w:t>6</w:t>
      </w:r>
      <w:r>
        <w:rPr>
          <w:rFonts w:hint="eastAsia"/>
        </w:rPr>
        <w:t>-普通差异化委托</w:t>
      </w:r>
      <w:r>
        <w:t>C</w:t>
      </w:r>
    </w:p>
    <w:p w14:paraId="1CA69E0A">
      <w:pPr>
        <w:ind w:left="1132" w:hanging="1131" w:hangingChars="539"/>
        <w:rPr>
          <w:rFonts w:hint="eastAsia"/>
        </w:rPr>
      </w:pPr>
    </w:p>
    <w:p w14:paraId="5E27C28C">
      <w:pPr>
        <w:ind w:left="1132" w:hanging="1131" w:hangingChars="539"/>
        <w:rPr>
          <w:rFonts w:hint="eastAsia"/>
        </w:rPr>
      </w:pPr>
    </w:p>
    <w:p w14:paraId="5B5FC009">
      <w:pPr>
        <w:ind w:left="1132" w:hanging="1131" w:hangingChars="539"/>
      </w:pPr>
    </w:p>
    <w:p w14:paraId="3CB8B18D">
      <w:pPr>
        <w:pStyle w:val="3"/>
        <w:spacing w:line="360" w:lineRule="auto"/>
        <w:rPr>
          <w:rStyle w:val="31"/>
          <w:rFonts w:hint="eastAsia" w:ascii="华文细黑" w:hAnsi="华文细黑" w:eastAsia="华文细黑"/>
          <w:bCs w:val="0"/>
          <w:sz w:val="24"/>
          <w:szCs w:val="24"/>
        </w:rPr>
      </w:pPr>
      <w:bookmarkStart w:id="74" w:name="_Toc153288741"/>
      <w:r>
        <w:rPr>
          <w:rStyle w:val="31"/>
          <w:rFonts w:hint="eastAsia" w:ascii="华文细黑" w:hAnsi="华文细黑" w:eastAsia="华文细黑"/>
          <w:bCs w:val="0"/>
          <w:sz w:val="24"/>
          <w:szCs w:val="24"/>
        </w:rPr>
        <w:t>2、报价回购上海风险控制报表</w:t>
      </w:r>
      <w:bookmarkEnd w:id="74"/>
    </w:p>
    <w:p w14:paraId="3A9F6042">
      <w:pPr>
        <w:rPr>
          <w:rFonts w:hint="eastAsia"/>
          <w:b/>
        </w:rPr>
      </w:pPr>
      <w:r>
        <w:rPr>
          <w:rStyle w:val="38"/>
          <w:rFonts w:hint="eastAsia"/>
          <w:bCs w:val="0"/>
          <w:i w:val="0"/>
          <w:iCs w:val="0"/>
          <w:color w:val="auto"/>
        </w:rPr>
        <w:t>报表位置：</w:t>
      </w:r>
      <w:r>
        <w:rPr>
          <w:rFonts w:hint="eastAsia" w:ascii="宋体" w:hAnsi="宋体"/>
          <w:szCs w:val="21"/>
        </w:rPr>
        <w:t>【</w:t>
      </w:r>
      <w:r>
        <w:rPr>
          <w:rFonts w:hint="eastAsia"/>
        </w:rPr>
        <w:t>报表-业务报表-报价回购报表-报价回购上海风险控制报表】</w:t>
      </w:r>
    </w:p>
    <w:p w14:paraId="322B765A">
      <w:pPr>
        <w:rPr>
          <w:rFonts w:hint="eastAsia"/>
        </w:rPr>
      </w:pPr>
      <w:r>
        <w:rPr>
          <w:rStyle w:val="38"/>
          <w:rFonts w:hint="eastAsia"/>
          <w:bCs w:val="0"/>
          <w:i w:val="0"/>
          <w:iCs w:val="0"/>
          <w:color w:val="auto"/>
        </w:rPr>
        <w:t>报表说明：</w:t>
      </w:r>
      <w:r>
        <w:rPr>
          <w:rFonts w:hint="eastAsia"/>
        </w:rPr>
        <w:t>报表字段说明见</w:t>
      </w:r>
      <w:r>
        <w:rPr>
          <w:rFonts w:hint="eastAsia"/>
          <w:b/>
          <w:u w:val="single"/>
        </w:rPr>
        <w:t>附表：报价回购风险监控表字段说明，</w:t>
      </w:r>
      <w:r>
        <w:rPr>
          <w:rFonts w:hint="eastAsia"/>
        </w:rPr>
        <w:t>支持一个证券代码多产品编码的显示</w:t>
      </w:r>
    </w:p>
    <w:p w14:paraId="0FD06336">
      <w:pPr>
        <w:rPr>
          <w:rFonts w:hint="eastAsia"/>
          <w:b/>
          <w:u w:val="single"/>
        </w:rPr>
      </w:pPr>
      <w:r>
        <w:rPr>
          <w:rFonts w:hint="eastAsia"/>
          <w:b/>
          <w:u w:val="single"/>
        </w:rPr>
        <w:drawing>
          <wp:inline distT="0" distB="0" distL="114300" distR="114300">
            <wp:extent cx="5266690" cy="3439160"/>
            <wp:effectExtent l="0" t="0" r="6350" b="5080"/>
            <wp:docPr id="80"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78"/>
                    <pic:cNvPicPr>
                      <a:picLocks noChangeAspect="1"/>
                    </pic:cNvPicPr>
                  </pic:nvPicPr>
                  <pic:blipFill>
                    <a:blip r:embed="rId93"/>
                    <a:stretch>
                      <a:fillRect/>
                    </a:stretch>
                  </pic:blipFill>
                  <pic:spPr>
                    <a:xfrm>
                      <a:off x="0" y="0"/>
                      <a:ext cx="5266690" cy="3439160"/>
                    </a:xfrm>
                    <a:prstGeom prst="rect">
                      <a:avLst/>
                    </a:prstGeom>
                    <a:noFill/>
                    <a:ln>
                      <a:noFill/>
                    </a:ln>
                  </pic:spPr>
                </pic:pic>
              </a:graphicData>
            </a:graphic>
          </wp:inline>
        </w:drawing>
      </w:r>
    </w:p>
    <w:p w14:paraId="61A4783B">
      <w:pPr>
        <w:rPr>
          <w:rFonts w:hint="eastAsia"/>
          <w:b/>
          <w:u w:val="single"/>
        </w:rPr>
      </w:pPr>
    </w:p>
    <w:p w14:paraId="25B069A7">
      <w:pPr>
        <w:pStyle w:val="3"/>
        <w:spacing w:line="360" w:lineRule="auto"/>
        <w:rPr>
          <w:rStyle w:val="31"/>
          <w:rFonts w:hint="eastAsia" w:ascii="华文细黑" w:hAnsi="华文细黑" w:eastAsia="华文细黑"/>
          <w:bCs w:val="0"/>
          <w:sz w:val="24"/>
          <w:szCs w:val="24"/>
        </w:rPr>
      </w:pPr>
      <w:bookmarkStart w:id="75" w:name="_Toc153288742"/>
      <w:r>
        <w:rPr>
          <w:rStyle w:val="31"/>
          <w:rFonts w:hint="eastAsia" w:ascii="华文细黑" w:hAnsi="华文细黑" w:eastAsia="华文细黑"/>
          <w:bCs w:val="0"/>
          <w:sz w:val="24"/>
          <w:szCs w:val="24"/>
        </w:rPr>
        <w:t>3、报价回购上海交易统计表</w:t>
      </w:r>
      <w:bookmarkEnd w:id="75"/>
    </w:p>
    <w:p w14:paraId="332ADC62">
      <w:pPr>
        <w:rPr>
          <w:rFonts w:hint="eastAsia"/>
          <w:b/>
        </w:rPr>
      </w:pPr>
      <w:r>
        <w:rPr>
          <w:rStyle w:val="38"/>
          <w:rFonts w:hint="eastAsia"/>
          <w:bCs w:val="0"/>
          <w:i w:val="0"/>
          <w:iCs w:val="0"/>
          <w:color w:val="auto"/>
        </w:rPr>
        <w:t>报表位置：</w:t>
      </w:r>
      <w:r>
        <w:rPr>
          <w:rFonts w:hint="eastAsia" w:ascii="宋体" w:hAnsi="宋体"/>
          <w:szCs w:val="21"/>
        </w:rPr>
        <w:t>【</w:t>
      </w:r>
      <w:r>
        <w:rPr>
          <w:rFonts w:hint="eastAsia"/>
        </w:rPr>
        <w:t>报表-业务报表-报价回购报表-报价回购上海交易统计表】</w:t>
      </w:r>
    </w:p>
    <w:p w14:paraId="67E4BBB3">
      <w:pPr>
        <w:rPr>
          <w:rFonts w:hint="eastAsia"/>
          <w:b/>
          <w:u w:val="single"/>
        </w:rPr>
      </w:pPr>
      <w:r>
        <w:rPr>
          <w:rStyle w:val="38"/>
          <w:rFonts w:hint="eastAsia"/>
          <w:bCs w:val="0"/>
          <w:i w:val="0"/>
          <w:iCs w:val="0"/>
          <w:color w:val="auto"/>
        </w:rPr>
        <w:t>报表说明：</w:t>
      </w:r>
      <w:r>
        <w:rPr>
          <w:rFonts w:hint="eastAsia"/>
        </w:rPr>
        <w:t>报表字段说明见</w:t>
      </w:r>
      <w:r>
        <w:rPr>
          <w:rFonts w:hint="eastAsia"/>
          <w:b/>
          <w:u w:val="single"/>
        </w:rPr>
        <w:t>附表：报价回购交易统计表字段说明</w:t>
      </w:r>
    </w:p>
    <w:p w14:paraId="07E0D220">
      <w:pPr>
        <w:rPr>
          <w:rFonts w:hint="eastAsia"/>
        </w:rPr>
      </w:pPr>
      <w:r>
        <w:rPr>
          <w:rFonts w:hint="eastAsia"/>
        </w:rPr>
        <w:drawing>
          <wp:inline distT="0" distB="0" distL="114300" distR="114300">
            <wp:extent cx="5270500" cy="3723640"/>
            <wp:effectExtent l="0" t="0" r="2540" b="10160"/>
            <wp:docPr id="81"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79"/>
                    <pic:cNvPicPr>
                      <a:picLocks noChangeAspect="1"/>
                    </pic:cNvPicPr>
                  </pic:nvPicPr>
                  <pic:blipFill>
                    <a:blip r:embed="rId94"/>
                    <a:stretch>
                      <a:fillRect/>
                    </a:stretch>
                  </pic:blipFill>
                  <pic:spPr>
                    <a:xfrm>
                      <a:off x="0" y="0"/>
                      <a:ext cx="5270500" cy="3723640"/>
                    </a:xfrm>
                    <a:prstGeom prst="rect">
                      <a:avLst/>
                    </a:prstGeom>
                    <a:noFill/>
                    <a:ln>
                      <a:noFill/>
                    </a:ln>
                  </pic:spPr>
                </pic:pic>
              </a:graphicData>
            </a:graphic>
          </wp:inline>
        </w:drawing>
      </w:r>
    </w:p>
    <w:p w14:paraId="188F08A4">
      <w:pPr>
        <w:rPr>
          <w:rFonts w:hint="eastAsia"/>
          <w:b/>
        </w:rPr>
      </w:pPr>
      <w:r>
        <w:rPr>
          <w:rFonts w:hint="eastAsia"/>
          <w:b/>
        </w:rPr>
        <w:t>注：1.此报表支持按单日和一定时间区间查询报价回购信息。</w:t>
      </w:r>
    </w:p>
    <w:p w14:paraId="5D7AC44C">
      <w:pPr>
        <w:jc w:val="left"/>
        <w:rPr>
          <w:rFonts w:hint="eastAsia"/>
          <w:b/>
        </w:rPr>
      </w:pPr>
      <w:r>
        <w:rPr>
          <w:rFonts w:hint="eastAsia"/>
          <w:b/>
        </w:rPr>
        <w:t xml:space="preserve">    2.查询条件支持4种统计方式的选择，（sum:求和，avg：求平均，max:求最大，min:  求    </w:t>
      </w:r>
    </w:p>
    <w:p w14:paraId="2C71ADC6">
      <w:pPr>
        <w:jc w:val="left"/>
        <w:rPr>
          <w:rFonts w:hint="eastAsia"/>
          <w:b/>
        </w:rPr>
      </w:pPr>
      <w:r>
        <w:rPr>
          <w:rFonts w:hint="eastAsia"/>
          <w:b/>
        </w:rPr>
        <w:t>最小）。支持按机构编码，交易市场，证券代码查询，（不选择即查全部）。</w:t>
      </w:r>
    </w:p>
    <w:p w14:paraId="11E542C6">
      <w:pPr>
        <w:ind w:firstLine="422" w:firstLineChars="200"/>
        <w:jc w:val="left"/>
        <w:rPr>
          <w:rFonts w:hint="eastAsia"/>
          <w:b/>
        </w:rPr>
      </w:pPr>
      <w:r>
        <w:rPr>
          <w:rFonts w:hint="eastAsia"/>
          <w:b/>
        </w:rPr>
        <w:t>3.支持一个证券代码多产品编码的显示</w:t>
      </w:r>
    </w:p>
    <w:p w14:paraId="2DC6EB32">
      <w:pPr>
        <w:rPr>
          <w:rFonts w:hint="eastAsia"/>
        </w:rPr>
      </w:pPr>
    </w:p>
    <w:p w14:paraId="6B7C1045">
      <w:pPr>
        <w:pStyle w:val="3"/>
        <w:spacing w:line="360" w:lineRule="auto"/>
        <w:rPr>
          <w:rStyle w:val="31"/>
          <w:rFonts w:hint="eastAsia" w:ascii="华文细黑" w:hAnsi="华文细黑" w:eastAsia="华文细黑"/>
          <w:bCs w:val="0"/>
          <w:sz w:val="24"/>
          <w:szCs w:val="24"/>
        </w:rPr>
      </w:pPr>
      <w:bookmarkStart w:id="76" w:name="_Toc153288743"/>
      <w:r>
        <w:rPr>
          <w:rStyle w:val="31"/>
          <w:rFonts w:hint="eastAsia" w:ascii="华文细黑" w:hAnsi="华文细黑" w:eastAsia="华文细黑"/>
          <w:bCs w:val="0"/>
          <w:sz w:val="24"/>
          <w:szCs w:val="24"/>
        </w:rPr>
        <w:t>4、报价回购上海交易明细表</w:t>
      </w:r>
      <w:bookmarkEnd w:id="76"/>
    </w:p>
    <w:p w14:paraId="1E9F4BE0">
      <w:pPr>
        <w:rPr>
          <w:rFonts w:hint="eastAsia"/>
          <w:b/>
        </w:rPr>
      </w:pPr>
      <w:r>
        <w:rPr>
          <w:rStyle w:val="38"/>
          <w:rFonts w:hint="eastAsia"/>
          <w:bCs w:val="0"/>
          <w:i w:val="0"/>
          <w:iCs w:val="0"/>
          <w:color w:val="auto"/>
        </w:rPr>
        <w:t>报表位置：</w:t>
      </w:r>
      <w:r>
        <w:rPr>
          <w:rFonts w:hint="eastAsia" w:ascii="宋体" w:hAnsi="宋体"/>
          <w:szCs w:val="21"/>
        </w:rPr>
        <w:t>【</w:t>
      </w:r>
      <w:r>
        <w:rPr>
          <w:rFonts w:hint="eastAsia"/>
        </w:rPr>
        <w:t>报表-业务报表-报价回购报表-报价回购上海交易明细表】</w:t>
      </w:r>
    </w:p>
    <w:p w14:paraId="380CCE31">
      <w:pPr>
        <w:rPr>
          <w:rFonts w:hint="eastAsia"/>
          <w:b/>
          <w:u w:val="single"/>
        </w:rPr>
      </w:pPr>
      <w:r>
        <w:rPr>
          <w:rStyle w:val="38"/>
          <w:rFonts w:hint="eastAsia"/>
          <w:bCs w:val="0"/>
          <w:i w:val="0"/>
          <w:iCs w:val="0"/>
          <w:color w:val="auto"/>
        </w:rPr>
        <w:t>报表说明：</w:t>
      </w:r>
      <w:r>
        <w:rPr>
          <w:rFonts w:hint="eastAsia"/>
        </w:rPr>
        <w:t>报表字段说明见</w:t>
      </w:r>
      <w:r>
        <w:rPr>
          <w:rFonts w:hint="eastAsia"/>
          <w:b/>
          <w:u w:val="single"/>
        </w:rPr>
        <w:t>附表：报价回购交易明细表</w:t>
      </w:r>
    </w:p>
    <w:p w14:paraId="236BF40A">
      <w:pPr>
        <w:rPr>
          <w:rFonts w:hint="eastAsia"/>
        </w:rPr>
      </w:pPr>
      <w:r>
        <w:rPr>
          <w:rFonts w:hint="eastAsia"/>
        </w:rPr>
        <w:drawing>
          <wp:inline distT="0" distB="0" distL="114300" distR="114300">
            <wp:extent cx="5269230" cy="3698875"/>
            <wp:effectExtent l="0" t="0" r="3810" b="4445"/>
            <wp:docPr id="82"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0"/>
                    <pic:cNvPicPr>
                      <a:picLocks noChangeAspect="1"/>
                    </pic:cNvPicPr>
                  </pic:nvPicPr>
                  <pic:blipFill>
                    <a:blip r:embed="rId95"/>
                    <a:stretch>
                      <a:fillRect/>
                    </a:stretch>
                  </pic:blipFill>
                  <pic:spPr>
                    <a:xfrm>
                      <a:off x="0" y="0"/>
                      <a:ext cx="5269230" cy="3698875"/>
                    </a:xfrm>
                    <a:prstGeom prst="rect">
                      <a:avLst/>
                    </a:prstGeom>
                    <a:noFill/>
                    <a:ln>
                      <a:noFill/>
                    </a:ln>
                  </pic:spPr>
                </pic:pic>
              </a:graphicData>
            </a:graphic>
          </wp:inline>
        </w:drawing>
      </w:r>
    </w:p>
    <w:p w14:paraId="4FEE87B0">
      <w:pPr>
        <w:rPr>
          <w:rFonts w:hint="eastAsia"/>
          <w:b/>
        </w:rPr>
      </w:pPr>
      <w:r>
        <w:rPr>
          <w:rFonts w:hint="eastAsia"/>
          <w:b/>
        </w:rPr>
        <w:t>注：此报表支持按单个客户查询报价回购交易明细。</w:t>
      </w:r>
    </w:p>
    <w:p w14:paraId="16F619DC">
      <w:pPr>
        <w:ind w:firstLine="422" w:firstLineChars="200"/>
        <w:rPr>
          <w:rFonts w:hint="eastAsia"/>
          <w:b/>
        </w:rPr>
      </w:pPr>
      <w:r>
        <w:rPr>
          <w:rFonts w:hint="eastAsia"/>
          <w:b/>
        </w:rPr>
        <w:t>支持一个证券代码多产品编码的显示</w:t>
      </w:r>
    </w:p>
    <w:p w14:paraId="0D0CC610">
      <w:pPr>
        <w:rPr>
          <w:rFonts w:hint="eastAsia"/>
        </w:rPr>
      </w:pPr>
    </w:p>
    <w:p w14:paraId="0A4AB5FE">
      <w:pPr>
        <w:pStyle w:val="3"/>
        <w:spacing w:line="360" w:lineRule="auto"/>
        <w:rPr>
          <w:rStyle w:val="31"/>
          <w:rFonts w:hint="eastAsia" w:ascii="华文细黑" w:hAnsi="华文细黑" w:eastAsia="华文细黑"/>
          <w:bCs w:val="0"/>
          <w:sz w:val="24"/>
          <w:szCs w:val="24"/>
        </w:rPr>
      </w:pPr>
      <w:bookmarkStart w:id="77" w:name="_Toc153288744"/>
      <w:r>
        <w:rPr>
          <w:rStyle w:val="31"/>
          <w:rFonts w:hint="eastAsia" w:ascii="华文细黑" w:hAnsi="华文细黑" w:eastAsia="华文细黑"/>
          <w:bCs w:val="0"/>
          <w:sz w:val="24"/>
          <w:szCs w:val="24"/>
        </w:rPr>
        <w:t>5、报价回购额度信息表</w:t>
      </w:r>
      <w:bookmarkEnd w:id="77"/>
    </w:p>
    <w:p w14:paraId="5CDD0CD9">
      <w:pPr>
        <w:rPr>
          <w:rFonts w:hint="eastAsia"/>
          <w:b/>
        </w:rPr>
      </w:pPr>
      <w:r>
        <w:rPr>
          <w:rStyle w:val="38"/>
          <w:rFonts w:hint="eastAsia"/>
          <w:bCs w:val="0"/>
          <w:i w:val="0"/>
          <w:iCs w:val="0"/>
          <w:color w:val="auto"/>
        </w:rPr>
        <w:t>报表位置：</w:t>
      </w:r>
      <w:r>
        <w:rPr>
          <w:rFonts w:hint="eastAsia" w:ascii="宋体" w:hAnsi="宋体"/>
          <w:szCs w:val="21"/>
        </w:rPr>
        <w:t>【</w:t>
      </w:r>
      <w:r>
        <w:rPr>
          <w:rFonts w:hint="eastAsia"/>
        </w:rPr>
        <w:t>报表-业务报表-报价回购报表-报价回购额度信息表】</w:t>
      </w:r>
    </w:p>
    <w:p w14:paraId="637DE94E">
      <w:pPr>
        <w:rPr>
          <w:rFonts w:hint="eastAsia"/>
          <w:b/>
          <w:u w:val="single"/>
        </w:rPr>
      </w:pPr>
      <w:r>
        <w:rPr>
          <w:rStyle w:val="38"/>
          <w:rFonts w:hint="eastAsia"/>
          <w:bCs w:val="0"/>
          <w:i w:val="0"/>
          <w:iCs w:val="0"/>
          <w:color w:val="auto"/>
        </w:rPr>
        <w:t>报表说明：</w:t>
      </w:r>
      <w:r>
        <w:rPr>
          <w:rFonts w:hint="eastAsia"/>
        </w:rPr>
        <w:t>报表字段说明见</w:t>
      </w:r>
      <w:r>
        <w:rPr>
          <w:rFonts w:hint="eastAsia"/>
          <w:b/>
          <w:u w:val="single"/>
        </w:rPr>
        <w:t>附表：报价回购额度信息表</w:t>
      </w:r>
    </w:p>
    <w:p w14:paraId="72ACF4E9">
      <w:pPr>
        <w:rPr>
          <w:rFonts w:hint="eastAsia"/>
          <w:b/>
          <w:u w:val="single"/>
        </w:rPr>
      </w:pPr>
    </w:p>
    <w:p w14:paraId="010687A1">
      <w:pPr>
        <w:rPr>
          <w:rFonts w:hint="eastAsia"/>
        </w:rPr>
      </w:pPr>
      <w:r>
        <w:rPr>
          <w:rFonts w:hint="eastAsia"/>
        </w:rPr>
        <w:drawing>
          <wp:inline distT="0" distB="0" distL="114300" distR="114300">
            <wp:extent cx="5272405" cy="3843655"/>
            <wp:effectExtent l="0" t="0" r="635" b="12065"/>
            <wp:docPr id="83"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1"/>
                    <pic:cNvPicPr>
                      <a:picLocks noChangeAspect="1"/>
                    </pic:cNvPicPr>
                  </pic:nvPicPr>
                  <pic:blipFill>
                    <a:blip r:embed="rId96"/>
                    <a:stretch>
                      <a:fillRect/>
                    </a:stretch>
                  </pic:blipFill>
                  <pic:spPr>
                    <a:xfrm>
                      <a:off x="0" y="0"/>
                      <a:ext cx="5272405" cy="3843655"/>
                    </a:xfrm>
                    <a:prstGeom prst="rect">
                      <a:avLst/>
                    </a:prstGeom>
                    <a:noFill/>
                    <a:ln>
                      <a:noFill/>
                    </a:ln>
                  </pic:spPr>
                </pic:pic>
              </a:graphicData>
            </a:graphic>
          </wp:inline>
        </w:drawing>
      </w:r>
    </w:p>
    <w:p w14:paraId="31857226">
      <w:pPr>
        <w:rPr>
          <w:rFonts w:hint="eastAsia"/>
          <w:b/>
        </w:rPr>
      </w:pPr>
      <w:r>
        <w:rPr>
          <w:rFonts w:hint="eastAsia"/>
          <w:b/>
        </w:rPr>
        <w:t>注：此表支持深圳和上海查询和导出报价回购当日额度设置信息数据</w:t>
      </w:r>
    </w:p>
    <w:p w14:paraId="36654E08">
      <w:pPr>
        <w:rPr>
          <w:rFonts w:hint="eastAsia"/>
        </w:rPr>
      </w:pPr>
    </w:p>
    <w:p w14:paraId="76DF509A">
      <w:pPr>
        <w:pStyle w:val="3"/>
        <w:spacing w:line="360" w:lineRule="auto"/>
        <w:rPr>
          <w:rStyle w:val="31"/>
          <w:rFonts w:hint="eastAsia" w:ascii="华文细黑" w:hAnsi="华文细黑" w:eastAsia="华文细黑"/>
          <w:bCs w:val="0"/>
          <w:sz w:val="24"/>
          <w:szCs w:val="24"/>
        </w:rPr>
      </w:pPr>
      <w:bookmarkStart w:id="78" w:name="_Toc153288745"/>
      <w:r>
        <w:rPr>
          <w:rStyle w:val="31"/>
          <w:rFonts w:hint="eastAsia" w:ascii="华文细黑" w:hAnsi="华文细黑" w:eastAsia="华文细黑"/>
          <w:bCs w:val="0"/>
          <w:sz w:val="24"/>
          <w:szCs w:val="24"/>
        </w:rPr>
        <w:t>6、报价回购预约金额表</w:t>
      </w:r>
      <w:bookmarkEnd w:id="78"/>
    </w:p>
    <w:p w14:paraId="003E6BC7">
      <w:pPr>
        <w:rPr>
          <w:rFonts w:hint="eastAsia"/>
          <w:b/>
        </w:rPr>
      </w:pPr>
      <w:r>
        <w:rPr>
          <w:rStyle w:val="38"/>
          <w:rFonts w:hint="eastAsia"/>
          <w:bCs w:val="0"/>
          <w:i w:val="0"/>
          <w:iCs w:val="0"/>
          <w:color w:val="auto"/>
        </w:rPr>
        <w:t>报表位置：</w:t>
      </w:r>
      <w:r>
        <w:rPr>
          <w:rFonts w:hint="eastAsia" w:ascii="宋体" w:hAnsi="宋体"/>
          <w:szCs w:val="21"/>
        </w:rPr>
        <w:t>【</w:t>
      </w:r>
      <w:r>
        <w:rPr>
          <w:rFonts w:hint="eastAsia"/>
        </w:rPr>
        <w:t>报表-业务报表-报价回购报表-报价回购预约金额表】</w:t>
      </w:r>
    </w:p>
    <w:p w14:paraId="49B32E2A">
      <w:pPr>
        <w:rPr>
          <w:rFonts w:hint="eastAsia"/>
          <w:b/>
          <w:u w:val="single"/>
        </w:rPr>
      </w:pPr>
      <w:r>
        <w:rPr>
          <w:rStyle w:val="38"/>
          <w:rFonts w:hint="eastAsia"/>
          <w:bCs w:val="0"/>
          <w:i w:val="0"/>
          <w:iCs w:val="0"/>
          <w:color w:val="auto"/>
        </w:rPr>
        <w:t>报表说明：</w:t>
      </w:r>
      <w:r>
        <w:rPr>
          <w:rFonts w:hint="eastAsia"/>
        </w:rPr>
        <w:t>报表字段说明见</w:t>
      </w:r>
      <w:r>
        <w:rPr>
          <w:rFonts w:hint="eastAsia"/>
          <w:b/>
          <w:u w:val="single"/>
        </w:rPr>
        <w:t>附表：报价回购预约金额表</w:t>
      </w:r>
    </w:p>
    <w:p w14:paraId="001A26DD">
      <w:pPr>
        <w:rPr>
          <w:rFonts w:hint="eastAsia"/>
          <w:b/>
          <w:u w:val="single"/>
        </w:rPr>
      </w:pPr>
    </w:p>
    <w:p w14:paraId="2B92559E">
      <w:pPr>
        <w:rPr>
          <w:rFonts w:hint="eastAsia"/>
          <w:b/>
          <w:u w:val="single"/>
        </w:rPr>
      </w:pPr>
      <w:r>
        <w:rPr>
          <w:rFonts w:hint="eastAsia"/>
          <w:b/>
          <w:u w:val="single"/>
        </w:rPr>
        <w:drawing>
          <wp:inline distT="0" distB="0" distL="114300" distR="114300">
            <wp:extent cx="5270500" cy="3780790"/>
            <wp:effectExtent l="0" t="0" r="2540" b="13970"/>
            <wp:docPr id="84"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2"/>
                    <pic:cNvPicPr>
                      <a:picLocks noChangeAspect="1"/>
                    </pic:cNvPicPr>
                  </pic:nvPicPr>
                  <pic:blipFill>
                    <a:blip r:embed="rId97"/>
                    <a:stretch>
                      <a:fillRect/>
                    </a:stretch>
                  </pic:blipFill>
                  <pic:spPr>
                    <a:xfrm>
                      <a:off x="0" y="0"/>
                      <a:ext cx="5270500" cy="3780790"/>
                    </a:xfrm>
                    <a:prstGeom prst="rect">
                      <a:avLst/>
                    </a:prstGeom>
                    <a:noFill/>
                    <a:ln>
                      <a:noFill/>
                    </a:ln>
                  </pic:spPr>
                </pic:pic>
              </a:graphicData>
            </a:graphic>
          </wp:inline>
        </w:drawing>
      </w:r>
    </w:p>
    <w:p w14:paraId="72E81056">
      <w:pPr>
        <w:rPr>
          <w:rFonts w:hint="eastAsia"/>
          <w:b/>
        </w:rPr>
      </w:pPr>
      <w:r>
        <w:rPr>
          <w:rFonts w:hint="eastAsia"/>
          <w:b/>
        </w:rPr>
        <w:t>注：此表支持深圳和上海查询和导出报价回购预约金额信息数据</w:t>
      </w:r>
    </w:p>
    <w:p w14:paraId="161ED9DA">
      <w:pPr>
        <w:rPr>
          <w:rFonts w:hint="eastAsia"/>
        </w:rPr>
      </w:pPr>
    </w:p>
    <w:p w14:paraId="4FD59101">
      <w:pPr>
        <w:pStyle w:val="3"/>
        <w:spacing w:line="360" w:lineRule="auto"/>
        <w:rPr>
          <w:rStyle w:val="31"/>
          <w:rFonts w:hint="eastAsia" w:ascii="华文细黑" w:hAnsi="华文细黑" w:eastAsia="华文细黑"/>
          <w:bCs w:val="0"/>
          <w:sz w:val="24"/>
          <w:szCs w:val="24"/>
        </w:rPr>
      </w:pPr>
      <w:bookmarkStart w:id="79" w:name="_Toc153288746"/>
      <w:r>
        <w:rPr>
          <w:rStyle w:val="31"/>
          <w:rFonts w:hint="eastAsia" w:ascii="华文细黑" w:hAnsi="华文细黑" w:eastAsia="华文细黑"/>
          <w:bCs w:val="0"/>
          <w:sz w:val="24"/>
          <w:szCs w:val="24"/>
        </w:rPr>
        <w:t>7、报价回购证券账户查询</w:t>
      </w:r>
      <w:bookmarkEnd w:id="79"/>
    </w:p>
    <w:p w14:paraId="0CBF2629">
      <w:pPr>
        <w:rPr>
          <w:rFonts w:hint="eastAsia"/>
          <w:b/>
        </w:rPr>
      </w:pPr>
      <w:r>
        <w:rPr>
          <w:rStyle w:val="38"/>
          <w:rFonts w:hint="eastAsia"/>
          <w:bCs w:val="0"/>
          <w:i w:val="0"/>
          <w:iCs w:val="0"/>
          <w:color w:val="auto"/>
        </w:rPr>
        <w:t>查询位置：</w:t>
      </w:r>
      <w:r>
        <w:rPr>
          <w:rFonts w:hint="eastAsia" w:ascii="宋体" w:hAnsi="宋体"/>
          <w:szCs w:val="21"/>
        </w:rPr>
        <w:t>【</w:t>
      </w:r>
      <w:r>
        <w:rPr>
          <w:rFonts w:hint="eastAsia"/>
        </w:rPr>
        <w:t>公司查询-1.账户资料-o.沪市创新业务账户查询】</w:t>
      </w:r>
    </w:p>
    <w:p w14:paraId="15E676FE">
      <w:pPr>
        <w:ind w:left="1550" w:hanging="1550" w:hangingChars="735"/>
        <w:rPr>
          <w:rFonts w:hint="eastAsia"/>
        </w:rPr>
      </w:pPr>
      <w:r>
        <w:rPr>
          <w:rStyle w:val="38"/>
          <w:rFonts w:hint="eastAsia"/>
          <w:bCs w:val="0"/>
          <w:i w:val="0"/>
          <w:iCs w:val="0"/>
          <w:color w:val="auto"/>
        </w:rPr>
        <w:t>查询说明：</w:t>
      </w:r>
      <w:r>
        <w:rPr>
          <w:rStyle w:val="38"/>
          <w:rFonts w:hint="eastAsia"/>
          <w:b w:val="0"/>
          <w:bCs w:val="0"/>
          <w:i w:val="0"/>
          <w:iCs w:val="0"/>
          <w:color w:val="auto"/>
        </w:rPr>
        <w:t>此</w:t>
      </w:r>
      <w:r>
        <w:rPr>
          <w:rFonts w:hint="eastAsia"/>
        </w:rPr>
        <w:t>菜单用于查询通过柜台审核并向交易所进行报送的报价回购投资者账户和报价</w:t>
      </w:r>
    </w:p>
    <w:p w14:paraId="12D13FEC">
      <w:pPr>
        <w:ind w:left="1543" w:hanging="1543" w:hangingChars="735"/>
        <w:rPr>
          <w:rFonts w:hint="eastAsia"/>
        </w:rPr>
      </w:pPr>
      <w:r>
        <w:rPr>
          <w:rFonts w:hint="eastAsia"/>
        </w:rPr>
        <w:t>回购报备自营账户的信息，其中</w:t>
      </w:r>
      <w:r>
        <w:rPr>
          <w:rFonts w:hint="eastAsia"/>
          <w:b/>
          <w:u w:val="single"/>
        </w:rPr>
        <w:t>开通状态</w:t>
      </w:r>
      <w:r>
        <w:rPr>
          <w:rFonts w:hint="eastAsia"/>
        </w:rPr>
        <w:t>、</w:t>
      </w:r>
      <w:r>
        <w:rPr>
          <w:rFonts w:hint="eastAsia"/>
          <w:b/>
          <w:u w:val="single"/>
        </w:rPr>
        <w:t>申报状态</w:t>
      </w:r>
      <w:r>
        <w:rPr>
          <w:rFonts w:hint="eastAsia"/>
        </w:rPr>
        <w:t>字段可查询对应账户的审核和报送情况</w:t>
      </w:r>
    </w:p>
    <w:p w14:paraId="598AB094">
      <w:pPr>
        <w:ind w:left="1543" w:hanging="1543" w:hangingChars="735"/>
        <w:rPr>
          <w:rFonts w:hint="eastAsia"/>
        </w:rPr>
      </w:pPr>
      <w:r>
        <w:rPr>
          <w:rFonts w:hint="eastAsia"/>
        </w:rPr>
        <w:drawing>
          <wp:inline distT="0" distB="0" distL="114300" distR="114300">
            <wp:extent cx="5273675" cy="1362710"/>
            <wp:effectExtent l="0" t="0" r="14605" b="8890"/>
            <wp:docPr id="85"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3"/>
                    <pic:cNvPicPr>
                      <a:picLocks noChangeAspect="1"/>
                    </pic:cNvPicPr>
                  </pic:nvPicPr>
                  <pic:blipFill>
                    <a:blip r:embed="rId98"/>
                    <a:stretch>
                      <a:fillRect/>
                    </a:stretch>
                  </pic:blipFill>
                  <pic:spPr>
                    <a:xfrm>
                      <a:off x="0" y="0"/>
                      <a:ext cx="5273675" cy="1362710"/>
                    </a:xfrm>
                    <a:prstGeom prst="rect">
                      <a:avLst/>
                    </a:prstGeom>
                    <a:noFill/>
                    <a:ln>
                      <a:noFill/>
                    </a:ln>
                  </pic:spPr>
                </pic:pic>
              </a:graphicData>
            </a:graphic>
          </wp:inline>
        </w:drawing>
      </w:r>
    </w:p>
    <w:p w14:paraId="1FB1F0E6">
      <w:pPr>
        <w:pStyle w:val="3"/>
        <w:spacing w:line="360" w:lineRule="auto"/>
        <w:rPr>
          <w:rStyle w:val="31"/>
          <w:rFonts w:hint="eastAsia" w:ascii="华文细黑" w:hAnsi="华文细黑" w:eastAsia="华文细黑"/>
          <w:bCs w:val="0"/>
          <w:sz w:val="24"/>
          <w:szCs w:val="24"/>
        </w:rPr>
      </w:pPr>
      <w:bookmarkStart w:id="80" w:name="_Toc153288747"/>
      <w:r>
        <w:rPr>
          <w:rStyle w:val="31"/>
          <w:rFonts w:hint="eastAsia" w:ascii="华文细黑" w:hAnsi="华文细黑" w:eastAsia="华文细黑"/>
          <w:bCs w:val="0"/>
          <w:sz w:val="24"/>
          <w:szCs w:val="24"/>
        </w:rPr>
        <w:t>8、报价回购质押库余额查询</w:t>
      </w:r>
      <w:bookmarkEnd w:id="80"/>
    </w:p>
    <w:p w14:paraId="635F1C18">
      <w:pPr>
        <w:rPr>
          <w:rFonts w:hint="eastAsia"/>
          <w:b/>
        </w:rPr>
      </w:pPr>
      <w:r>
        <w:rPr>
          <w:rStyle w:val="38"/>
          <w:rFonts w:hint="eastAsia"/>
          <w:bCs w:val="0"/>
          <w:i w:val="0"/>
          <w:iCs w:val="0"/>
          <w:color w:val="auto"/>
        </w:rPr>
        <w:t>查询位置：</w:t>
      </w:r>
      <w:r>
        <w:rPr>
          <w:rFonts w:hint="eastAsia" w:ascii="宋体" w:hAnsi="宋体"/>
          <w:szCs w:val="21"/>
        </w:rPr>
        <w:t>【</w:t>
      </w:r>
      <w:r>
        <w:rPr>
          <w:rFonts w:hint="eastAsia"/>
        </w:rPr>
        <w:t>公司查询-2.资产资料-P.报价回购质押库余额查询】</w:t>
      </w:r>
    </w:p>
    <w:p w14:paraId="3B75A48A">
      <w:pPr>
        <w:ind w:left="1550" w:hanging="1550" w:hangingChars="735"/>
        <w:rPr>
          <w:rFonts w:hint="eastAsia"/>
        </w:rPr>
      </w:pPr>
      <w:r>
        <w:rPr>
          <w:rStyle w:val="38"/>
          <w:rFonts w:hint="eastAsia"/>
          <w:bCs w:val="0"/>
          <w:i w:val="0"/>
          <w:iCs w:val="0"/>
          <w:color w:val="auto"/>
        </w:rPr>
        <w:t>查询说明：</w:t>
      </w:r>
      <w:r>
        <w:rPr>
          <w:rStyle w:val="38"/>
          <w:rFonts w:hint="eastAsia"/>
          <w:b w:val="0"/>
          <w:bCs w:val="0"/>
          <w:i w:val="0"/>
          <w:iCs w:val="0"/>
          <w:color w:val="auto"/>
        </w:rPr>
        <w:t>此</w:t>
      </w:r>
      <w:r>
        <w:rPr>
          <w:rFonts w:hint="eastAsia"/>
        </w:rPr>
        <w:t xml:space="preserve">菜单用于查询报价回购质押库中债券余额信息 </w:t>
      </w:r>
    </w:p>
    <w:p w14:paraId="28257624">
      <w:pPr>
        <w:ind w:left="1543" w:hanging="1543" w:hangingChars="735"/>
        <w:jc w:val="center"/>
        <w:rPr>
          <w:rFonts w:hint="eastAsia"/>
        </w:rPr>
      </w:pPr>
      <w:r>
        <w:drawing>
          <wp:inline distT="0" distB="0" distL="114300" distR="114300">
            <wp:extent cx="5271770" cy="1511300"/>
            <wp:effectExtent l="0" t="0" r="1270" b="12700"/>
            <wp:docPr id="86"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4"/>
                    <pic:cNvPicPr>
                      <a:picLocks noChangeAspect="1"/>
                    </pic:cNvPicPr>
                  </pic:nvPicPr>
                  <pic:blipFill>
                    <a:blip r:embed="rId99"/>
                    <a:stretch>
                      <a:fillRect/>
                    </a:stretch>
                  </pic:blipFill>
                  <pic:spPr>
                    <a:xfrm>
                      <a:off x="0" y="0"/>
                      <a:ext cx="5271770" cy="1511300"/>
                    </a:xfrm>
                    <a:prstGeom prst="rect">
                      <a:avLst/>
                    </a:prstGeom>
                    <a:noFill/>
                    <a:ln>
                      <a:noFill/>
                    </a:ln>
                  </pic:spPr>
                </pic:pic>
              </a:graphicData>
            </a:graphic>
          </wp:inline>
        </w:drawing>
      </w:r>
    </w:p>
    <w:p w14:paraId="7A6200AB">
      <w:pPr>
        <w:pStyle w:val="3"/>
        <w:spacing w:line="360" w:lineRule="auto"/>
        <w:rPr>
          <w:rStyle w:val="31"/>
          <w:rFonts w:hint="eastAsia" w:ascii="华文细黑" w:hAnsi="华文细黑" w:eastAsia="华文细黑"/>
          <w:bCs w:val="0"/>
          <w:sz w:val="24"/>
          <w:szCs w:val="24"/>
        </w:rPr>
      </w:pPr>
      <w:bookmarkStart w:id="81" w:name="_Toc153288748"/>
      <w:r>
        <w:rPr>
          <w:rStyle w:val="31"/>
          <w:rFonts w:hint="eastAsia" w:ascii="华文细黑" w:hAnsi="华文细黑" w:eastAsia="华文细黑"/>
          <w:bCs w:val="0"/>
          <w:sz w:val="24"/>
          <w:szCs w:val="24"/>
        </w:rPr>
        <w:t>9、报价回购未到期合约查询</w:t>
      </w:r>
      <w:bookmarkEnd w:id="81"/>
    </w:p>
    <w:p w14:paraId="415E2345">
      <w:pPr>
        <w:rPr>
          <w:rFonts w:hint="eastAsia"/>
          <w:b/>
        </w:rPr>
      </w:pPr>
      <w:r>
        <w:rPr>
          <w:rStyle w:val="38"/>
          <w:rFonts w:hint="eastAsia"/>
          <w:bCs w:val="0"/>
          <w:i w:val="0"/>
          <w:iCs w:val="0"/>
          <w:color w:val="auto"/>
        </w:rPr>
        <w:t>查询位置：</w:t>
      </w:r>
      <w:r>
        <w:rPr>
          <w:rFonts w:hint="eastAsia" w:ascii="宋体" w:hAnsi="宋体"/>
          <w:szCs w:val="21"/>
        </w:rPr>
        <w:t>【</w:t>
      </w:r>
      <w:r>
        <w:rPr>
          <w:rFonts w:hint="eastAsia"/>
        </w:rPr>
        <w:t>公司查询-2.资产资料-F.未到期回购】</w:t>
      </w:r>
    </w:p>
    <w:p w14:paraId="70D5F6ED">
      <w:pPr>
        <w:ind w:left="1550" w:hanging="1550" w:hangingChars="735"/>
        <w:rPr>
          <w:rFonts w:hint="eastAsia"/>
        </w:rPr>
      </w:pPr>
      <w:r>
        <w:rPr>
          <w:rStyle w:val="38"/>
          <w:rFonts w:hint="eastAsia"/>
          <w:bCs w:val="0"/>
          <w:i w:val="0"/>
          <w:iCs w:val="0"/>
          <w:color w:val="auto"/>
        </w:rPr>
        <w:t>查询说明：</w:t>
      </w:r>
      <w:r>
        <w:rPr>
          <w:rFonts w:hint="eastAsia"/>
        </w:rPr>
        <w:t>用于在原有未到期回购查询的基础上支持报价回购未到期回购合约的查询，其中</w:t>
      </w:r>
    </w:p>
    <w:p w14:paraId="3967EE13">
      <w:pPr>
        <w:ind w:left="1543" w:hanging="1543" w:hangingChars="735"/>
        <w:rPr>
          <w:rFonts w:hint="eastAsia"/>
        </w:rPr>
      </w:pPr>
      <w:r>
        <w:rPr>
          <w:rFonts w:hint="eastAsia"/>
        </w:rPr>
        <w:t>增加了</w:t>
      </w:r>
      <w:r>
        <w:rPr>
          <w:rFonts w:hint="eastAsia"/>
          <w:b/>
          <w:u w:val="single"/>
        </w:rPr>
        <w:t>‘终止展期标志’，‘自动展期模式’，‘展期终止日期’，‘提前终止收益率’</w:t>
      </w:r>
      <w:r>
        <w:rPr>
          <w:rFonts w:hint="eastAsia"/>
        </w:rPr>
        <w:t>等信息</w:t>
      </w:r>
    </w:p>
    <w:p w14:paraId="2340F354">
      <w:pPr>
        <w:ind w:left="1543" w:hanging="1543" w:hangingChars="735"/>
        <w:rPr>
          <w:rFonts w:hint="eastAsia"/>
        </w:rPr>
      </w:pPr>
      <w:r>
        <w:rPr>
          <w:rFonts w:hint="eastAsia"/>
        </w:rPr>
        <w:t>的查询。</w:t>
      </w:r>
    </w:p>
    <w:p w14:paraId="177B6562">
      <w:pPr>
        <w:rPr>
          <w:rFonts w:hint="eastAsia"/>
          <w:b/>
          <w:u w:val="single"/>
        </w:rPr>
      </w:pPr>
      <w:r>
        <w:rPr>
          <w:rFonts w:hint="eastAsia"/>
          <w:b/>
          <w:u w:val="single"/>
        </w:rPr>
        <w:drawing>
          <wp:inline distT="0" distB="0" distL="114300" distR="114300">
            <wp:extent cx="5271770" cy="1513205"/>
            <wp:effectExtent l="0" t="0" r="1270" b="10795"/>
            <wp:docPr id="87"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5"/>
                    <pic:cNvPicPr>
                      <a:picLocks noChangeAspect="1"/>
                    </pic:cNvPicPr>
                  </pic:nvPicPr>
                  <pic:blipFill>
                    <a:blip r:embed="rId100"/>
                    <a:stretch>
                      <a:fillRect/>
                    </a:stretch>
                  </pic:blipFill>
                  <pic:spPr>
                    <a:xfrm>
                      <a:off x="0" y="0"/>
                      <a:ext cx="5271770" cy="1513205"/>
                    </a:xfrm>
                    <a:prstGeom prst="rect">
                      <a:avLst/>
                    </a:prstGeom>
                    <a:noFill/>
                    <a:ln>
                      <a:noFill/>
                    </a:ln>
                  </pic:spPr>
                </pic:pic>
              </a:graphicData>
            </a:graphic>
          </wp:inline>
        </w:drawing>
      </w:r>
    </w:p>
    <w:p w14:paraId="0A8F3B30">
      <w:pPr>
        <w:pStyle w:val="3"/>
        <w:spacing w:line="360" w:lineRule="auto"/>
        <w:rPr>
          <w:rStyle w:val="31"/>
          <w:rFonts w:hint="eastAsia" w:ascii="华文细黑" w:hAnsi="华文细黑" w:eastAsia="华文细黑"/>
          <w:bCs w:val="0"/>
          <w:sz w:val="24"/>
          <w:szCs w:val="24"/>
        </w:rPr>
      </w:pPr>
      <w:bookmarkStart w:id="82" w:name="_Toc153288749"/>
      <w:r>
        <w:rPr>
          <w:rStyle w:val="31"/>
          <w:rFonts w:hint="eastAsia" w:ascii="华文细黑" w:hAnsi="华文细黑" w:eastAsia="华文细黑"/>
          <w:bCs w:val="0"/>
          <w:sz w:val="24"/>
          <w:szCs w:val="24"/>
        </w:rPr>
        <w:t>10、报价回购报价回购对应质押物查询</w:t>
      </w:r>
      <w:bookmarkEnd w:id="82"/>
    </w:p>
    <w:p w14:paraId="7E55D3D9">
      <w:pPr>
        <w:jc w:val="left"/>
        <w:rPr>
          <w:rFonts w:hint="eastAsia"/>
          <w:b/>
        </w:rPr>
      </w:pPr>
      <w:r>
        <w:rPr>
          <w:rStyle w:val="38"/>
          <w:rFonts w:hint="eastAsia"/>
          <w:bCs w:val="0"/>
          <w:i w:val="0"/>
          <w:iCs w:val="0"/>
          <w:color w:val="auto"/>
        </w:rPr>
        <w:t>查询位置：</w:t>
      </w:r>
      <w:r>
        <w:rPr>
          <w:rFonts w:hint="eastAsia" w:ascii="宋体" w:hAnsi="宋体"/>
          <w:szCs w:val="21"/>
        </w:rPr>
        <w:t>【</w:t>
      </w:r>
      <w:r>
        <w:rPr>
          <w:rFonts w:hint="eastAsia"/>
        </w:rPr>
        <w:t>公司查询-2.资产资料-P.报价回购对应质押物查询】</w:t>
      </w:r>
    </w:p>
    <w:p w14:paraId="2B766F93">
      <w:pPr>
        <w:ind w:left="1550" w:hanging="1550" w:hangingChars="735"/>
        <w:rPr>
          <w:rFonts w:hint="eastAsia"/>
        </w:rPr>
      </w:pPr>
      <w:r>
        <w:rPr>
          <w:rStyle w:val="38"/>
          <w:rFonts w:hint="eastAsia"/>
          <w:bCs w:val="0"/>
          <w:i w:val="0"/>
          <w:iCs w:val="0"/>
          <w:color w:val="auto"/>
        </w:rPr>
        <w:t>查询说明：</w:t>
      </w:r>
      <w:r>
        <w:rPr>
          <w:rFonts w:hint="eastAsia"/>
        </w:rPr>
        <w:t>此菜单用于查询报价回购申报对应质押物明细信息，日终交易所返回qtslXX,dbf</w:t>
      </w:r>
    </w:p>
    <w:p w14:paraId="0FD275A9">
      <w:pPr>
        <w:ind w:left="1543" w:hanging="1543" w:hangingChars="735"/>
        <w:rPr>
          <w:rFonts w:hint="eastAsia"/>
        </w:rPr>
      </w:pPr>
      <w:r>
        <w:rPr>
          <w:rFonts w:hint="eastAsia"/>
        </w:rPr>
        <w:t>文件，记录了报价回购申报对应质押物明细信息，通过【日终-系统数据转入转出-证券其他</w:t>
      </w:r>
    </w:p>
    <w:p w14:paraId="7F08C303">
      <w:pPr>
        <w:ind w:left="1543" w:hanging="1543" w:hangingChars="735"/>
        <w:rPr>
          <w:rFonts w:hint="eastAsia"/>
        </w:rPr>
      </w:pPr>
      <w:r>
        <w:rPr>
          <w:rFonts w:hint="eastAsia"/>
        </w:rPr>
        <w:t>数量对账表转入】菜单或【日终-整合清算-数据转入】，将明细信息转入柜台表，如下图所</w:t>
      </w:r>
    </w:p>
    <w:p w14:paraId="52A11048">
      <w:pPr>
        <w:ind w:left="1543" w:hanging="1543" w:hangingChars="735"/>
        <w:rPr>
          <w:rFonts w:hint="eastAsia"/>
        </w:rPr>
      </w:pPr>
      <w:r>
        <w:rPr>
          <w:rFonts w:hint="eastAsia"/>
        </w:rPr>
        <w:t>示：</w:t>
      </w:r>
    </w:p>
    <w:p w14:paraId="430677CD">
      <w:pPr>
        <w:ind w:left="1543" w:hanging="1543" w:hangingChars="735"/>
        <w:jc w:val="center"/>
        <w:rPr>
          <w:rFonts w:hint="eastAsia"/>
        </w:rPr>
      </w:pPr>
      <w:r>
        <w:rPr>
          <w:rFonts w:hint="eastAsia"/>
        </w:rPr>
        <w:drawing>
          <wp:inline distT="0" distB="0" distL="114300" distR="114300">
            <wp:extent cx="3741420" cy="2738755"/>
            <wp:effectExtent l="0" t="0" r="7620" b="4445"/>
            <wp:docPr id="88"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6"/>
                    <pic:cNvPicPr>
                      <a:picLocks noChangeAspect="1"/>
                    </pic:cNvPicPr>
                  </pic:nvPicPr>
                  <pic:blipFill>
                    <a:blip r:embed="rId101"/>
                    <a:stretch>
                      <a:fillRect/>
                    </a:stretch>
                  </pic:blipFill>
                  <pic:spPr>
                    <a:xfrm>
                      <a:off x="0" y="0"/>
                      <a:ext cx="3741420" cy="2738755"/>
                    </a:xfrm>
                    <a:prstGeom prst="rect">
                      <a:avLst/>
                    </a:prstGeom>
                    <a:noFill/>
                    <a:ln>
                      <a:noFill/>
                    </a:ln>
                  </pic:spPr>
                </pic:pic>
              </a:graphicData>
            </a:graphic>
          </wp:inline>
        </w:drawing>
      </w:r>
    </w:p>
    <w:p w14:paraId="3DCF2493">
      <w:pPr>
        <w:rPr>
          <w:rFonts w:hint="eastAsia"/>
        </w:rPr>
      </w:pPr>
      <w:r>
        <w:rPr>
          <w:rFonts w:hint="eastAsia"/>
        </w:rPr>
        <w:t>转入成功后，即可在</w:t>
      </w:r>
      <w:r>
        <w:rPr>
          <w:rFonts w:hint="eastAsia" w:ascii="宋体" w:hAnsi="宋体"/>
          <w:szCs w:val="21"/>
        </w:rPr>
        <w:t>【</w:t>
      </w:r>
      <w:r>
        <w:rPr>
          <w:rFonts w:hint="eastAsia"/>
        </w:rPr>
        <w:t>公司查询-2.资产资料-P.报价回购对应质押物查询】中查询到相应的质押明细信息。</w:t>
      </w:r>
    </w:p>
    <w:p w14:paraId="48801470">
      <w:pPr>
        <w:pStyle w:val="3"/>
        <w:spacing w:line="360" w:lineRule="auto"/>
        <w:rPr>
          <w:rStyle w:val="31"/>
          <w:rFonts w:hint="eastAsia" w:ascii="华文细黑" w:hAnsi="华文细黑" w:eastAsia="华文细黑"/>
          <w:bCs w:val="0"/>
          <w:sz w:val="24"/>
          <w:szCs w:val="24"/>
        </w:rPr>
      </w:pPr>
      <w:bookmarkStart w:id="83" w:name="_Toc153288750"/>
      <w:r>
        <w:rPr>
          <w:rStyle w:val="31"/>
          <w:rFonts w:hint="eastAsia" w:ascii="华文细黑" w:hAnsi="华文细黑" w:eastAsia="华文细黑"/>
          <w:bCs w:val="0"/>
          <w:sz w:val="24"/>
          <w:szCs w:val="24"/>
        </w:rPr>
        <w:t>11、报价回购提前终止预约流水</w:t>
      </w:r>
      <w:bookmarkEnd w:id="83"/>
    </w:p>
    <w:p w14:paraId="7EF12C25">
      <w:pPr>
        <w:rPr>
          <w:rFonts w:hint="eastAsia"/>
          <w:b/>
        </w:rPr>
      </w:pPr>
      <w:r>
        <w:rPr>
          <w:rStyle w:val="38"/>
          <w:rFonts w:hint="eastAsia"/>
          <w:bCs w:val="0"/>
          <w:i w:val="0"/>
          <w:iCs w:val="0"/>
          <w:color w:val="auto"/>
        </w:rPr>
        <w:t>查询位置：</w:t>
      </w:r>
      <w:r>
        <w:rPr>
          <w:rFonts w:hint="eastAsia" w:ascii="宋体" w:hAnsi="宋体"/>
          <w:szCs w:val="21"/>
        </w:rPr>
        <w:t>【</w:t>
      </w:r>
      <w:r>
        <w:rPr>
          <w:rFonts w:hint="eastAsia"/>
        </w:rPr>
        <w:t>公司查询-7.其它流水-J. 报价回购提前终止预约流水】</w:t>
      </w:r>
    </w:p>
    <w:p w14:paraId="0AC42603">
      <w:pPr>
        <w:rPr>
          <w:rFonts w:hint="eastAsia"/>
        </w:rPr>
      </w:pPr>
      <w:r>
        <w:rPr>
          <w:rStyle w:val="38"/>
          <w:rFonts w:hint="eastAsia"/>
          <w:bCs w:val="0"/>
          <w:i w:val="0"/>
          <w:iCs w:val="0"/>
          <w:color w:val="auto"/>
        </w:rPr>
        <w:t>查询说明：</w:t>
      </w:r>
      <w:r>
        <w:rPr>
          <w:rFonts w:hint="eastAsia"/>
        </w:rPr>
        <w:t>此菜单用于查询报价回购提前终止预约流水明细，查询结果如下图所示：</w:t>
      </w:r>
    </w:p>
    <w:p w14:paraId="710CD430">
      <w:pPr>
        <w:rPr>
          <w:rFonts w:hint="eastAsia"/>
        </w:rPr>
      </w:pPr>
      <w:r>
        <w:drawing>
          <wp:inline distT="0" distB="0" distL="114300" distR="114300">
            <wp:extent cx="6064250" cy="438150"/>
            <wp:effectExtent l="0" t="0" r="1270" b="3810"/>
            <wp:docPr id="89"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7"/>
                    <pic:cNvPicPr>
                      <a:picLocks noChangeAspect="1"/>
                    </pic:cNvPicPr>
                  </pic:nvPicPr>
                  <pic:blipFill>
                    <a:blip r:embed="rId102"/>
                    <a:stretch>
                      <a:fillRect/>
                    </a:stretch>
                  </pic:blipFill>
                  <pic:spPr>
                    <a:xfrm>
                      <a:off x="0" y="0"/>
                      <a:ext cx="6064250" cy="438150"/>
                    </a:xfrm>
                    <a:prstGeom prst="rect">
                      <a:avLst/>
                    </a:prstGeom>
                    <a:noFill/>
                    <a:ln>
                      <a:noFill/>
                    </a:ln>
                  </pic:spPr>
                </pic:pic>
              </a:graphicData>
            </a:graphic>
          </wp:inline>
        </w:drawing>
      </w:r>
    </w:p>
    <w:p w14:paraId="145C79CB">
      <w:pPr>
        <w:rPr>
          <w:rFonts w:hint="eastAsia"/>
        </w:rPr>
      </w:pPr>
    </w:p>
    <w:p w14:paraId="70CE2F1A">
      <w:pPr>
        <w:pStyle w:val="3"/>
        <w:spacing w:line="360" w:lineRule="auto"/>
        <w:rPr>
          <w:rStyle w:val="31"/>
          <w:rFonts w:hint="eastAsia" w:ascii="华文细黑" w:hAnsi="华文细黑" w:eastAsia="华文细黑"/>
          <w:bCs w:val="0"/>
          <w:sz w:val="24"/>
          <w:szCs w:val="24"/>
        </w:rPr>
      </w:pPr>
      <w:bookmarkStart w:id="84" w:name="_Toc153288751"/>
      <w:r>
        <w:rPr>
          <w:rStyle w:val="31"/>
          <w:rFonts w:hint="eastAsia" w:ascii="华文细黑" w:hAnsi="华文细黑" w:eastAsia="华文细黑"/>
          <w:bCs w:val="0"/>
          <w:sz w:val="24"/>
          <w:szCs w:val="24"/>
        </w:rPr>
        <w:t>12、报价回购财富星利率查询</w:t>
      </w:r>
      <w:bookmarkEnd w:id="84"/>
    </w:p>
    <w:p w14:paraId="005BFF1E">
      <w:pPr>
        <w:rPr>
          <w:rFonts w:hint="eastAsia"/>
          <w:b/>
        </w:rPr>
      </w:pPr>
      <w:r>
        <w:rPr>
          <w:rStyle w:val="38"/>
          <w:rFonts w:hint="eastAsia"/>
          <w:bCs w:val="0"/>
          <w:i w:val="0"/>
          <w:iCs w:val="0"/>
          <w:color w:val="auto"/>
        </w:rPr>
        <w:t>查询位置：</w:t>
      </w:r>
      <w:r>
        <w:rPr>
          <w:rFonts w:hint="eastAsia" w:ascii="宋体" w:hAnsi="宋体"/>
          <w:szCs w:val="21"/>
        </w:rPr>
        <w:t>【</w:t>
      </w:r>
      <w:r>
        <w:rPr>
          <w:rFonts w:hint="eastAsia"/>
        </w:rPr>
        <w:t>公司查询-24.报价回购-J. 报价回购财富星利率查询】</w:t>
      </w:r>
    </w:p>
    <w:p w14:paraId="0921D5D1">
      <w:pPr>
        <w:rPr>
          <w:rFonts w:hint="eastAsia"/>
        </w:rPr>
      </w:pPr>
      <w:r>
        <w:rPr>
          <w:rStyle w:val="38"/>
          <w:rFonts w:hint="eastAsia"/>
          <w:bCs w:val="0"/>
          <w:i w:val="0"/>
          <w:iCs w:val="0"/>
          <w:color w:val="auto"/>
        </w:rPr>
        <w:t>查询说明：</w:t>
      </w:r>
      <w:r>
        <w:rPr>
          <w:rFonts w:hint="eastAsia"/>
        </w:rPr>
        <w:t>此菜单用于查询已设置的上海报价回购财富星利率，查询结果如下图所示：</w:t>
      </w:r>
    </w:p>
    <w:p w14:paraId="449AC009">
      <w:pPr>
        <w:rPr>
          <w:lang/>
        </w:rPr>
      </w:pPr>
      <w:r>
        <w:rPr>
          <w:lang/>
        </w:rPr>
        <w:drawing>
          <wp:inline distT="0" distB="0" distL="114300" distR="114300">
            <wp:extent cx="5275580" cy="1377950"/>
            <wp:effectExtent l="0" t="0" r="12700" b="8890"/>
            <wp:docPr id="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1"/>
                    <pic:cNvPicPr>
                      <a:picLocks noChangeAspect="1"/>
                    </pic:cNvPicPr>
                  </pic:nvPicPr>
                  <pic:blipFill>
                    <a:blip r:embed="rId103"/>
                    <a:stretch>
                      <a:fillRect/>
                    </a:stretch>
                  </pic:blipFill>
                  <pic:spPr>
                    <a:xfrm>
                      <a:off x="0" y="0"/>
                      <a:ext cx="5275580" cy="1377950"/>
                    </a:xfrm>
                    <a:prstGeom prst="rect">
                      <a:avLst/>
                    </a:prstGeom>
                    <a:noFill/>
                    <a:ln>
                      <a:noFill/>
                    </a:ln>
                  </pic:spPr>
                </pic:pic>
              </a:graphicData>
            </a:graphic>
          </wp:inline>
        </w:drawing>
      </w:r>
    </w:p>
    <w:p w14:paraId="381653F9"/>
    <w:p w14:paraId="41466D60">
      <w:pPr>
        <w:pStyle w:val="3"/>
        <w:spacing w:line="360" w:lineRule="auto"/>
        <w:rPr>
          <w:rStyle w:val="31"/>
          <w:rFonts w:hint="eastAsia" w:ascii="华文细黑" w:hAnsi="华文细黑" w:eastAsia="华文细黑"/>
          <w:bCs w:val="0"/>
          <w:sz w:val="24"/>
          <w:szCs w:val="24"/>
        </w:rPr>
      </w:pPr>
      <w:bookmarkStart w:id="85" w:name="_Toc153288752"/>
      <w:r>
        <w:rPr>
          <w:rStyle w:val="31"/>
          <w:rFonts w:hint="eastAsia" w:ascii="华文细黑" w:hAnsi="华文细黑" w:eastAsia="华文细黑"/>
          <w:bCs w:val="0"/>
          <w:sz w:val="24"/>
          <w:szCs w:val="24"/>
        </w:rPr>
        <w:t>13、新增三方存管银行清算摘要法人的新意机构费用科目</w:t>
      </w:r>
      <w:bookmarkEnd w:id="85"/>
    </w:p>
    <w:p w14:paraId="51B91D5E">
      <w:pPr>
        <w:spacing w:line="360" w:lineRule="auto"/>
        <w:rPr>
          <w:rFonts w:hint="eastAsia" w:ascii="宋体" w:hAnsi="宋体"/>
          <w:szCs w:val="21"/>
        </w:rPr>
      </w:pPr>
      <w:r>
        <w:rPr>
          <w:rFonts w:hint="eastAsia"/>
        </w:rPr>
        <w:t>新增</w:t>
      </w:r>
      <w:r>
        <w:rPr>
          <w:rFonts w:hint="eastAsia" w:ascii="宋体" w:hAnsi="宋体"/>
          <w:szCs w:val="21"/>
        </w:rPr>
        <w:t>三方存管摘要转换：</w:t>
      </w:r>
    </w:p>
    <w:p w14:paraId="2F0E93B6">
      <w:pPr>
        <w:autoSpaceDE w:val="0"/>
        <w:autoSpaceDN w:val="0"/>
        <w:adjustRightInd w:val="0"/>
        <w:ind w:left="1275" w:leftChars="607"/>
        <w:jc w:val="left"/>
        <w:rPr>
          <w:rFonts w:hint="eastAsia" w:ascii="Courier New" w:hAnsi="Courier New" w:cs="Courier New"/>
          <w:kern w:val="0"/>
          <w:sz w:val="20"/>
          <w:szCs w:val="20"/>
          <w:lang/>
        </w:rPr>
      </w:pPr>
      <w:r>
        <w:rPr>
          <w:rFonts w:hint="eastAsia" w:ascii="Courier New" w:hAnsi="Courier New" w:cs="Courier New"/>
          <w:kern w:val="0"/>
          <w:sz w:val="20"/>
          <w:szCs w:val="20"/>
          <w:lang/>
        </w:rPr>
        <w:t>摘要代码     存管摘要      摘要名称</w:t>
      </w:r>
    </w:p>
    <w:p w14:paraId="40AAAD6F">
      <w:pPr>
        <w:autoSpaceDE w:val="0"/>
        <w:autoSpaceDN w:val="0"/>
        <w:adjustRightInd w:val="0"/>
        <w:ind w:left="1275" w:leftChars="607"/>
        <w:jc w:val="left"/>
        <w:rPr>
          <w:rFonts w:ascii="Courier New" w:hAnsi="Courier New" w:cs="Courier New"/>
          <w:kern w:val="0"/>
          <w:sz w:val="20"/>
          <w:szCs w:val="20"/>
          <w:lang/>
        </w:rPr>
      </w:pPr>
      <w:r>
        <w:rPr>
          <w:rFonts w:ascii="Courier New" w:hAnsi="Courier New" w:cs="Courier New"/>
          <w:kern w:val="0"/>
          <w:sz w:val="20"/>
          <w:szCs w:val="20"/>
          <w:lang/>
        </w:rPr>
        <w:t xml:space="preserve">221003,     </w:t>
      </w:r>
      <w:r>
        <w:rPr>
          <w:rFonts w:hint="eastAsia" w:ascii="Courier New" w:hAnsi="Courier New" w:cs="Courier New"/>
          <w:kern w:val="0"/>
          <w:sz w:val="20"/>
          <w:szCs w:val="20"/>
          <w:lang/>
        </w:rPr>
        <w:t>14140</w:t>
      </w:r>
      <w:r>
        <w:rPr>
          <w:rFonts w:ascii="Courier New" w:hAnsi="Courier New" w:cs="Courier New"/>
          <w:kern w:val="0"/>
          <w:sz w:val="20"/>
          <w:szCs w:val="20"/>
          <w:lang/>
        </w:rPr>
        <w:t>,</w:t>
      </w:r>
      <w:r>
        <w:rPr>
          <w:rFonts w:hint="eastAsia" w:ascii="Courier New" w:hAnsi="Courier New" w:cs="Courier New"/>
          <w:kern w:val="0"/>
          <w:sz w:val="20"/>
          <w:szCs w:val="20"/>
          <w:lang/>
        </w:rPr>
        <w:t xml:space="preserve">     </w:t>
      </w:r>
      <w:r>
        <w:rPr>
          <w:rFonts w:ascii="Courier New" w:hAnsi="Courier New" w:cs="Courier New"/>
          <w:kern w:val="0"/>
          <w:sz w:val="20"/>
          <w:szCs w:val="20"/>
          <w:lang/>
        </w:rPr>
        <w:t>'报价融资回购   '</w:t>
      </w:r>
    </w:p>
    <w:p w14:paraId="6CE6B0DE">
      <w:pPr>
        <w:autoSpaceDE w:val="0"/>
        <w:autoSpaceDN w:val="0"/>
        <w:adjustRightInd w:val="0"/>
        <w:ind w:firstLine="1200" w:firstLineChars="600"/>
        <w:jc w:val="left"/>
        <w:rPr>
          <w:rFonts w:hint="eastAsia" w:ascii="Courier New" w:hAnsi="Courier New" w:cs="Courier New"/>
          <w:kern w:val="0"/>
          <w:sz w:val="20"/>
          <w:szCs w:val="20"/>
          <w:lang/>
        </w:rPr>
      </w:pPr>
      <w:r>
        <w:rPr>
          <w:rFonts w:ascii="Courier New" w:hAnsi="Courier New" w:cs="Courier New"/>
          <w:kern w:val="0"/>
          <w:sz w:val="20"/>
          <w:szCs w:val="20"/>
          <w:lang/>
        </w:rPr>
        <w:t xml:space="preserve"> 220006,     14140,</w:t>
      </w:r>
      <w:r>
        <w:rPr>
          <w:rFonts w:hint="eastAsia" w:ascii="Courier New" w:hAnsi="Courier New" w:cs="Courier New"/>
          <w:kern w:val="0"/>
          <w:sz w:val="20"/>
          <w:szCs w:val="20"/>
          <w:lang/>
        </w:rPr>
        <w:t xml:space="preserve">     </w:t>
      </w:r>
      <w:r>
        <w:rPr>
          <w:rFonts w:ascii="Courier New" w:hAnsi="Courier New" w:cs="Courier New"/>
          <w:kern w:val="0"/>
          <w:sz w:val="20"/>
          <w:szCs w:val="20"/>
          <w:lang/>
        </w:rPr>
        <w:t>'报价融券回购   '</w:t>
      </w:r>
    </w:p>
    <w:p w14:paraId="652EB1C3">
      <w:pPr>
        <w:autoSpaceDE w:val="0"/>
        <w:autoSpaceDN w:val="0"/>
        <w:adjustRightInd w:val="0"/>
        <w:ind w:left="1275" w:leftChars="607"/>
        <w:jc w:val="left"/>
        <w:rPr>
          <w:rFonts w:hint="eastAsia" w:ascii="Courier New" w:hAnsi="Courier New" w:cs="Courier New"/>
          <w:kern w:val="0"/>
          <w:sz w:val="20"/>
          <w:szCs w:val="20"/>
          <w:lang/>
        </w:rPr>
      </w:pPr>
      <w:r>
        <w:rPr>
          <w:rFonts w:ascii="Courier New" w:hAnsi="Courier New" w:cs="Courier New"/>
          <w:kern w:val="0"/>
          <w:sz w:val="20"/>
          <w:szCs w:val="20"/>
          <w:lang/>
        </w:rPr>
        <w:t>220035,     14140,</w:t>
      </w:r>
      <w:r>
        <w:rPr>
          <w:rFonts w:hint="eastAsia" w:ascii="Courier New" w:hAnsi="Courier New" w:cs="Courier New"/>
          <w:kern w:val="0"/>
          <w:sz w:val="20"/>
          <w:szCs w:val="20"/>
          <w:lang/>
        </w:rPr>
        <w:t xml:space="preserve">     </w:t>
      </w:r>
      <w:r>
        <w:rPr>
          <w:rFonts w:ascii="Courier New" w:hAnsi="Courier New" w:cs="Courier New"/>
          <w:kern w:val="0"/>
          <w:sz w:val="20"/>
          <w:szCs w:val="20"/>
          <w:lang/>
        </w:rPr>
        <w:t>'报价融资购回   '</w:t>
      </w:r>
    </w:p>
    <w:p w14:paraId="19B0F44E">
      <w:pPr>
        <w:autoSpaceDE w:val="0"/>
        <w:autoSpaceDN w:val="0"/>
        <w:adjustRightInd w:val="0"/>
        <w:ind w:left="1275" w:leftChars="607"/>
        <w:jc w:val="left"/>
        <w:rPr>
          <w:rFonts w:hint="eastAsia" w:ascii="Courier New" w:hAnsi="Courier New" w:cs="Courier New"/>
          <w:kern w:val="0"/>
          <w:sz w:val="20"/>
          <w:szCs w:val="20"/>
          <w:lang/>
        </w:rPr>
      </w:pPr>
      <w:r>
        <w:rPr>
          <w:rFonts w:ascii="Courier New" w:hAnsi="Courier New" w:cs="Courier New"/>
          <w:kern w:val="0"/>
          <w:sz w:val="20"/>
          <w:szCs w:val="20"/>
          <w:lang/>
        </w:rPr>
        <w:t>221033,     14140,</w:t>
      </w:r>
      <w:r>
        <w:rPr>
          <w:rFonts w:hint="eastAsia" w:ascii="Courier New" w:hAnsi="Courier New" w:cs="Courier New"/>
          <w:kern w:val="0"/>
          <w:sz w:val="20"/>
          <w:szCs w:val="20"/>
          <w:lang/>
        </w:rPr>
        <w:t xml:space="preserve">      </w:t>
      </w:r>
      <w:r>
        <w:rPr>
          <w:rFonts w:ascii="Courier New" w:hAnsi="Courier New" w:cs="Courier New"/>
          <w:kern w:val="0"/>
          <w:sz w:val="20"/>
          <w:szCs w:val="20"/>
          <w:lang/>
        </w:rPr>
        <w:t>'报价融券购回   '</w:t>
      </w:r>
    </w:p>
    <w:p w14:paraId="72FA2057">
      <w:pPr>
        <w:autoSpaceDE w:val="0"/>
        <w:autoSpaceDN w:val="0"/>
        <w:adjustRightInd w:val="0"/>
        <w:ind w:left="1275" w:leftChars="607"/>
        <w:jc w:val="left"/>
        <w:rPr>
          <w:rFonts w:hint="eastAsia" w:ascii="Courier New" w:hAnsi="Courier New" w:cs="Courier New"/>
          <w:kern w:val="0"/>
          <w:sz w:val="20"/>
          <w:szCs w:val="20"/>
          <w:lang/>
        </w:rPr>
      </w:pPr>
      <w:r>
        <w:rPr>
          <w:rFonts w:ascii="Courier New" w:hAnsi="Courier New" w:cs="Courier New"/>
          <w:kern w:val="0"/>
          <w:sz w:val="20"/>
          <w:szCs w:val="20"/>
          <w:lang/>
        </w:rPr>
        <w:t>221023,     14140,</w:t>
      </w:r>
      <w:r>
        <w:rPr>
          <w:rFonts w:hint="eastAsia" w:ascii="Courier New" w:hAnsi="Courier New" w:cs="Courier New"/>
          <w:kern w:val="0"/>
          <w:sz w:val="20"/>
          <w:szCs w:val="20"/>
          <w:lang/>
        </w:rPr>
        <w:tab/>
      </w:r>
      <w:r>
        <w:rPr>
          <w:rFonts w:hint="eastAsia" w:ascii="Courier New" w:hAnsi="Courier New" w:cs="Courier New"/>
          <w:kern w:val="0"/>
          <w:sz w:val="20"/>
          <w:szCs w:val="20"/>
          <w:lang/>
        </w:rPr>
        <w:tab/>
      </w:r>
      <w:r>
        <w:rPr>
          <w:rFonts w:ascii="Courier New" w:hAnsi="Courier New" w:cs="Courier New"/>
          <w:kern w:val="0"/>
          <w:sz w:val="20"/>
          <w:szCs w:val="20"/>
          <w:lang/>
        </w:rPr>
        <w:t>'报价融资提前购回'</w:t>
      </w:r>
    </w:p>
    <w:p w14:paraId="1C18BB7C">
      <w:pPr>
        <w:autoSpaceDE w:val="0"/>
        <w:autoSpaceDN w:val="0"/>
        <w:adjustRightInd w:val="0"/>
        <w:ind w:left="1275" w:leftChars="607"/>
        <w:jc w:val="left"/>
        <w:rPr>
          <w:rFonts w:hint="eastAsia" w:ascii="Courier New" w:hAnsi="Courier New" w:cs="Courier New"/>
          <w:kern w:val="0"/>
          <w:sz w:val="20"/>
          <w:szCs w:val="20"/>
          <w:lang/>
        </w:rPr>
      </w:pPr>
      <w:r>
        <w:rPr>
          <w:rFonts w:ascii="Courier New" w:hAnsi="Courier New" w:cs="Courier New"/>
          <w:kern w:val="0"/>
          <w:sz w:val="20"/>
          <w:szCs w:val="20"/>
          <w:lang/>
        </w:rPr>
        <w:t>221034,     14140,</w:t>
      </w:r>
      <w:r>
        <w:rPr>
          <w:rFonts w:hint="eastAsia" w:ascii="Courier New" w:hAnsi="Courier New" w:cs="Courier New"/>
          <w:kern w:val="0"/>
          <w:sz w:val="20"/>
          <w:szCs w:val="20"/>
          <w:lang/>
        </w:rPr>
        <w:tab/>
      </w:r>
      <w:r>
        <w:rPr>
          <w:rFonts w:hint="eastAsia" w:ascii="Courier New" w:hAnsi="Courier New" w:cs="Courier New"/>
          <w:kern w:val="0"/>
          <w:sz w:val="20"/>
          <w:szCs w:val="20"/>
          <w:lang/>
        </w:rPr>
        <w:tab/>
      </w:r>
      <w:r>
        <w:rPr>
          <w:rFonts w:ascii="Courier New" w:hAnsi="Courier New" w:cs="Courier New"/>
          <w:kern w:val="0"/>
          <w:sz w:val="20"/>
          <w:szCs w:val="20"/>
          <w:lang/>
        </w:rPr>
        <w:t>'报价融券提前购回'</w:t>
      </w:r>
    </w:p>
    <w:p w14:paraId="03F0C53C">
      <w:pPr>
        <w:autoSpaceDE w:val="0"/>
        <w:autoSpaceDN w:val="0"/>
        <w:adjustRightInd w:val="0"/>
        <w:ind w:firstLine="1300" w:firstLineChars="650"/>
        <w:jc w:val="left"/>
        <w:rPr>
          <w:rFonts w:ascii="Courier New" w:hAnsi="Courier New" w:cs="Courier New"/>
          <w:kern w:val="0"/>
          <w:sz w:val="20"/>
          <w:szCs w:val="20"/>
          <w:lang/>
        </w:rPr>
      </w:pPr>
      <w:r>
        <w:rPr>
          <w:rFonts w:ascii="Courier New" w:hAnsi="Courier New" w:cs="Courier New"/>
          <w:kern w:val="0"/>
          <w:sz w:val="20"/>
          <w:szCs w:val="20"/>
          <w:lang/>
        </w:rPr>
        <w:t>221003,     14140,</w:t>
      </w:r>
      <w:r>
        <w:rPr>
          <w:rFonts w:hint="eastAsia" w:ascii="Courier New" w:hAnsi="Courier New" w:cs="Courier New"/>
          <w:kern w:val="0"/>
          <w:sz w:val="20"/>
          <w:szCs w:val="20"/>
          <w:lang/>
        </w:rPr>
        <w:tab/>
      </w:r>
      <w:r>
        <w:rPr>
          <w:rFonts w:hint="eastAsia" w:ascii="Courier New" w:hAnsi="Courier New" w:cs="Courier New"/>
          <w:kern w:val="0"/>
          <w:sz w:val="20"/>
          <w:szCs w:val="20"/>
          <w:lang/>
        </w:rPr>
        <w:t xml:space="preserve">  </w:t>
      </w:r>
      <w:r>
        <w:rPr>
          <w:rFonts w:ascii="Courier New" w:hAnsi="Courier New" w:cs="Courier New"/>
          <w:kern w:val="0"/>
          <w:sz w:val="20"/>
          <w:szCs w:val="20"/>
          <w:lang/>
        </w:rPr>
        <w:t>'报价融资回购'</w:t>
      </w:r>
    </w:p>
    <w:p w14:paraId="0E1EB950">
      <w:pPr>
        <w:autoSpaceDE w:val="0"/>
        <w:autoSpaceDN w:val="0"/>
        <w:adjustRightInd w:val="0"/>
        <w:ind w:firstLine="1300" w:firstLineChars="650"/>
        <w:jc w:val="left"/>
        <w:rPr>
          <w:rFonts w:ascii="Courier New" w:hAnsi="Courier New" w:cs="Courier New"/>
          <w:kern w:val="0"/>
          <w:sz w:val="20"/>
          <w:szCs w:val="20"/>
          <w:lang/>
        </w:rPr>
      </w:pPr>
      <w:r>
        <w:rPr>
          <w:rFonts w:ascii="Courier New" w:hAnsi="Courier New" w:cs="Courier New"/>
          <w:kern w:val="0"/>
          <w:sz w:val="20"/>
          <w:szCs w:val="20"/>
          <w:lang/>
        </w:rPr>
        <w:t>221004,     14140,</w:t>
      </w:r>
      <w:r>
        <w:rPr>
          <w:rFonts w:hint="eastAsia" w:ascii="Courier New" w:hAnsi="Courier New" w:cs="Courier New"/>
          <w:kern w:val="0"/>
          <w:sz w:val="20"/>
          <w:szCs w:val="20"/>
          <w:lang/>
        </w:rPr>
        <w:tab/>
      </w:r>
      <w:r>
        <w:rPr>
          <w:rFonts w:hint="eastAsia" w:ascii="Courier New" w:hAnsi="Courier New" w:cs="Courier New"/>
          <w:kern w:val="0"/>
          <w:sz w:val="20"/>
          <w:szCs w:val="20"/>
          <w:lang/>
        </w:rPr>
        <w:t xml:space="preserve">  </w:t>
      </w:r>
      <w:r>
        <w:rPr>
          <w:rFonts w:ascii="Courier New" w:hAnsi="Courier New" w:cs="Courier New"/>
          <w:kern w:val="0"/>
          <w:sz w:val="20"/>
          <w:szCs w:val="20"/>
          <w:lang/>
        </w:rPr>
        <w:t>'约定融资回购'</w:t>
      </w:r>
    </w:p>
    <w:p w14:paraId="16EDFD3D">
      <w:pPr>
        <w:autoSpaceDE w:val="0"/>
        <w:autoSpaceDN w:val="0"/>
        <w:adjustRightInd w:val="0"/>
        <w:ind w:firstLine="1300" w:firstLineChars="650"/>
        <w:jc w:val="left"/>
        <w:rPr>
          <w:rFonts w:ascii="Courier New" w:hAnsi="Courier New" w:cs="Courier New"/>
          <w:kern w:val="0"/>
          <w:sz w:val="20"/>
          <w:szCs w:val="20"/>
          <w:lang/>
        </w:rPr>
      </w:pPr>
      <w:r>
        <w:rPr>
          <w:rFonts w:ascii="Courier New" w:hAnsi="Courier New" w:cs="Courier New"/>
          <w:kern w:val="0"/>
          <w:sz w:val="20"/>
          <w:szCs w:val="20"/>
          <w:lang/>
        </w:rPr>
        <w:t>220007,     14140,</w:t>
      </w:r>
      <w:r>
        <w:rPr>
          <w:rFonts w:hint="eastAsia" w:ascii="Courier New" w:hAnsi="Courier New" w:cs="Courier New"/>
          <w:kern w:val="0"/>
          <w:sz w:val="20"/>
          <w:szCs w:val="20"/>
          <w:lang/>
        </w:rPr>
        <w:tab/>
      </w:r>
      <w:r>
        <w:rPr>
          <w:rFonts w:hint="eastAsia" w:ascii="Courier New" w:hAnsi="Courier New" w:cs="Courier New"/>
          <w:kern w:val="0"/>
          <w:sz w:val="20"/>
          <w:szCs w:val="20"/>
          <w:lang/>
        </w:rPr>
        <w:t xml:space="preserve"> </w:t>
      </w:r>
      <w:r>
        <w:rPr>
          <w:rFonts w:ascii="Courier New" w:hAnsi="Courier New" w:cs="Courier New"/>
          <w:kern w:val="0"/>
          <w:sz w:val="20"/>
          <w:szCs w:val="20"/>
          <w:lang/>
        </w:rPr>
        <w:t>'约定融券回购  '</w:t>
      </w:r>
    </w:p>
    <w:p w14:paraId="3CC197ED">
      <w:pPr>
        <w:autoSpaceDE w:val="0"/>
        <w:autoSpaceDN w:val="0"/>
        <w:adjustRightInd w:val="0"/>
        <w:ind w:firstLine="1300" w:firstLineChars="650"/>
        <w:jc w:val="left"/>
        <w:rPr>
          <w:rFonts w:ascii="Courier New" w:hAnsi="Courier New" w:cs="Courier New"/>
          <w:kern w:val="0"/>
          <w:sz w:val="20"/>
          <w:szCs w:val="20"/>
          <w:lang/>
        </w:rPr>
      </w:pPr>
      <w:r>
        <w:rPr>
          <w:rFonts w:ascii="Courier New" w:hAnsi="Courier New" w:cs="Courier New"/>
          <w:kern w:val="0"/>
          <w:sz w:val="20"/>
          <w:szCs w:val="20"/>
          <w:lang/>
        </w:rPr>
        <w:t>220043,     14140,</w:t>
      </w:r>
      <w:r>
        <w:rPr>
          <w:rFonts w:hint="eastAsia" w:ascii="Courier New" w:hAnsi="Courier New" w:cs="Courier New"/>
          <w:kern w:val="0"/>
          <w:sz w:val="20"/>
          <w:szCs w:val="20"/>
          <w:lang/>
        </w:rPr>
        <w:tab/>
      </w:r>
      <w:r>
        <w:rPr>
          <w:rFonts w:ascii="Courier New" w:hAnsi="Courier New" w:cs="Courier New"/>
          <w:kern w:val="0"/>
          <w:sz w:val="20"/>
          <w:szCs w:val="20"/>
          <w:lang/>
        </w:rPr>
        <w:t>'约定融资购回  '</w:t>
      </w:r>
    </w:p>
    <w:p w14:paraId="4FFB0CCF">
      <w:pPr>
        <w:autoSpaceDE w:val="0"/>
        <w:autoSpaceDN w:val="0"/>
        <w:adjustRightInd w:val="0"/>
        <w:ind w:left="1275" w:leftChars="607"/>
        <w:jc w:val="left"/>
        <w:rPr>
          <w:rFonts w:hint="eastAsia" w:ascii="Courier New" w:hAnsi="Courier New" w:cs="Courier New"/>
          <w:kern w:val="0"/>
          <w:sz w:val="20"/>
          <w:szCs w:val="20"/>
          <w:lang/>
        </w:rPr>
      </w:pPr>
      <w:r>
        <w:rPr>
          <w:rFonts w:ascii="Courier New" w:hAnsi="Courier New" w:cs="Courier New"/>
          <w:kern w:val="0"/>
          <w:sz w:val="20"/>
          <w:szCs w:val="20"/>
          <w:lang/>
        </w:rPr>
        <w:t>221043,     14140,</w:t>
      </w:r>
      <w:r>
        <w:rPr>
          <w:rFonts w:hint="eastAsia" w:ascii="Courier New" w:hAnsi="Courier New" w:cs="Courier New"/>
          <w:kern w:val="0"/>
          <w:sz w:val="20"/>
          <w:szCs w:val="20"/>
          <w:lang/>
        </w:rPr>
        <w:tab/>
      </w:r>
      <w:r>
        <w:rPr>
          <w:rFonts w:hint="eastAsia" w:ascii="Courier New" w:hAnsi="Courier New" w:cs="Courier New"/>
          <w:kern w:val="0"/>
          <w:sz w:val="20"/>
          <w:szCs w:val="20"/>
          <w:lang/>
        </w:rPr>
        <w:tab/>
      </w:r>
      <w:r>
        <w:rPr>
          <w:rFonts w:hint="eastAsia" w:ascii="Courier New" w:hAnsi="Courier New" w:cs="Courier New"/>
          <w:kern w:val="0"/>
          <w:sz w:val="20"/>
          <w:szCs w:val="20"/>
          <w:lang/>
        </w:rPr>
        <w:tab/>
      </w:r>
      <w:r>
        <w:rPr>
          <w:rFonts w:ascii="Courier New" w:hAnsi="Courier New" w:cs="Courier New"/>
          <w:kern w:val="0"/>
          <w:sz w:val="20"/>
          <w:szCs w:val="20"/>
          <w:lang/>
        </w:rPr>
        <w:t>'约定融券购回  '</w:t>
      </w:r>
    </w:p>
    <w:p w14:paraId="3143E99F">
      <w:pPr>
        <w:spacing w:line="360" w:lineRule="auto"/>
        <w:rPr>
          <w:rFonts w:hint="eastAsia" w:ascii="宋体" w:hAnsi="宋体"/>
          <w:szCs w:val="21"/>
        </w:rPr>
      </w:pPr>
    </w:p>
    <w:p w14:paraId="30048B7D">
      <w:pPr>
        <w:autoSpaceDE w:val="0"/>
        <w:autoSpaceDN w:val="0"/>
        <w:adjustRightInd w:val="0"/>
        <w:jc w:val="left"/>
        <w:rPr>
          <w:rFonts w:hint="eastAsia" w:ascii="宋体" w:hAnsi="宋体" w:cs="Courier New"/>
          <w:kern w:val="0"/>
          <w:szCs w:val="21"/>
          <w:lang/>
        </w:rPr>
      </w:pPr>
      <w:r>
        <w:rPr>
          <w:rFonts w:hint="eastAsia" w:ascii="宋体" w:hAnsi="宋体" w:cs="Courier New"/>
          <w:kern w:val="0"/>
          <w:szCs w:val="21"/>
          <w:lang/>
        </w:rPr>
        <w:t>新增新意机构费用科目:</w:t>
      </w:r>
    </w:p>
    <w:p w14:paraId="1FB40C3C">
      <w:pPr>
        <w:autoSpaceDE w:val="0"/>
        <w:autoSpaceDN w:val="0"/>
        <w:adjustRightInd w:val="0"/>
        <w:ind w:left="1275" w:leftChars="607"/>
        <w:jc w:val="left"/>
        <w:rPr>
          <w:rFonts w:hint="eastAsia" w:ascii="Courier New" w:hAnsi="Courier New" w:cs="Courier New"/>
          <w:kern w:val="0"/>
          <w:sz w:val="20"/>
          <w:szCs w:val="20"/>
          <w:lang/>
        </w:rPr>
      </w:pPr>
      <w:r>
        <w:rPr>
          <w:rFonts w:hint="eastAsia" w:ascii="宋体" w:hAnsi="宋体" w:cs="Courier New"/>
          <w:kern w:val="0"/>
          <w:szCs w:val="21"/>
          <w:lang/>
        </w:rPr>
        <w:t xml:space="preserve">摘要代码： </w:t>
      </w:r>
      <w:r>
        <w:rPr>
          <w:rFonts w:ascii="Courier New" w:hAnsi="Courier New" w:cs="Courier New"/>
          <w:kern w:val="0"/>
          <w:sz w:val="20"/>
          <w:szCs w:val="20"/>
          <w:lang/>
        </w:rPr>
        <w:t>221003</w:t>
      </w:r>
      <w:r>
        <w:rPr>
          <w:rFonts w:hint="eastAsia" w:ascii="Courier New" w:hAnsi="Courier New" w:cs="Courier New"/>
          <w:kern w:val="0"/>
          <w:sz w:val="20"/>
          <w:szCs w:val="20"/>
          <w:lang/>
        </w:rPr>
        <w:t xml:space="preserve">   </w:t>
      </w:r>
      <w:r>
        <w:rPr>
          <w:rFonts w:hint="eastAsia" w:ascii="Courier New" w:hAnsi="Courier New" w:cs="Courier New"/>
          <w:b/>
          <w:kern w:val="0"/>
          <w:sz w:val="20"/>
          <w:szCs w:val="20"/>
          <w:lang/>
        </w:rPr>
        <w:t>新意科目： 10131</w:t>
      </w:r>
    </w:p>
    <w:p w14:paraId="44797402">
      <w:pPr>
        <w:autoSpaceDE w:val="0"/>
        <w:autoSpaceDN w:val="0"/>
        <w:adjustRightInd w:val="0"/>
        <w:ind w:left="1275" w:leftChars="607"/>
        <w:jc w:val="left"/>
        <w:rPr>
          <w:rFonts w:hint="eastAsia" w:ascii="Courier New" w:hAnsi="Courier New" w:cs="Courier New"/>
          <w:kern w:val="0"/>
          <w:sz w:val="20"/>
          <w:szCs w:val="20"/>
          <w:lang/>
        </w:rPr>
      </w:pPr>
      <w:r>
        <w:rPr>
          <w:rFonts w:hint="eastAsia" w:ascii="宋体" w:hAnsi="宋体" w:cs="Courier New"/>
          <w:kern w:val="0"/>
          <w:szCs w:val="21"/>
          <w:lang/>
        </w:rPr>
        <w:t xml:space="preserve">摘要代码： </w:t>
      </w:r>
      <w:r>
        <w:rPr>
          <w:rFonts w:ascii="Courier New" w:hAnsi="Courier New" w:cs="Courier New"/>
          <w:kern w:val="0"/>
          <w:sz w:val="20"/>
          <w:szCs w:val="20"/>
          <w:lang/>
        </w:rPr>
        <w:t>220006</w:t>
      </w:r>
      <w:r>
        <w:rPr>
          <w:rFonts w:hint="eastAsia" w:ascii="Courier New" w:hAnsi="Courier New" w:cs="Courier New"/>
          <w:kern w:val="0"/>
          <w:sz w:val="20"/>
          <w:szCs w:val="20"/>
          <w:lang/>
        </w:rPr>
        <w:t xml:space="preserve">   </w:t>
      </w:r>
      <w:r>
        <w:rPr>
          <w:rFonts w:hint="eastAsia" w:ascii="Courier New" w:hAnsi="Courier New" w:cs="Courier New"/>
          <w:b/>
          <w:kern w:val="0"/>
          <w:sz w:val="20"/>
          <w:szCs w:val="20"/>
          <w:lang/>
        </w:rPr>
        <w:t>新意科目： 10131</w:t>
      </w:r>
    </w:p>
    <w:p w14:paraId="5ED6E559">
      <w:pPr>
        <w:autoSpaceDE w:val="0"/>
        <w:autoSpaceDN w:val="0"/>
        <w:adjustRightInd w:val="0"/>
        <w:ind w:left="1275" w:leftChars="607"/>
        <w:jc w:val="left"/>
        <w:rPr>
          <w:rFonts w:hint="eastAsia" w:ascii="Courier New" w:hAnsi="Courier New" w:cs="Courier New"/>
          <w:b/>
          <w:kern w:val="0"/>
          <w:sz w:val="20"/>
          <w:szCs w:val="20"/>
          <w:lang/>
        </w:rPr>
      </w:pPr>
      <w:r>
        <w:rPr>
          <w:rFonts w:hint="eastAsia" w:ascii="宋体" w:hAnsi="宋体" w:cs="Courier New"/>
          <w:kern w:val="0"/>
          <w:szCs w:val="21"/>
          <w:lang/>
        </w:rPr>
        <w:t xml:space="preserve">摘要代码： </w:t>
      </w:r>
      <w:r>
        <w:rPr>
          <w:rFonts w:ascii="Courier New" w:hAnsi="Courier New" w:cs="Courier New"/>
          <w:kern w:val="0"/>
          <w:sz w:val="20"/>
          <w:szCs w:val="20"/>
          <w:lang/>
        </w:rPr>
        <w:t>220035</w:t>
      </w:r>
      <w:r>
        <w:rPr>
          <w:rFonts w:hint="eastAsia" w:ascii="Courier New" w:hAnsi="Courier New" w:cs="Courier New"/>
          <w:kern w:val="0"/>
          <w:sz w:val="20"/>
          <w:szCs w:val="20"/>
          <w:lang/>
        </w:rPr>
        <w:t xml:space="preserve">   </w:t>
      </w:r>
      <w:r>
        <w:rPr>
          <w:rFonts w:hint="eastAsia" w:ascii="Courier New" w:hAnsi="Courier New" w:cs="Courier New"/>
          <w:b/>
          <w:kern w:val="0"/>
          <w:sz w:val="20"/>
          <w:szCs w:val="20"/>
          <w:lang/>
        </w:rPr>
        <w:t>新意科目： 10131</w:t>
      </w:r>
    </w:p>
    <w:p w14:paraId="7FF3099D">
      <w:pPr>
        <w:autoSpaceDE w:val="0"/>
        <w:autoSpaceDN w:val="0"/>
        <w:adjustRightInd w:val="0"/>
        <w:ind w:left="1275" w:leftChars="607"/>
        <w:jc w:val="left"/>
        <w:rPr>
          <w:rFonts w:hint="eastAsia" w:ascii="宋体" w:hAnsi="宋体" w:cs="Courier New"/>
          <w:kern w:val="0"/>
          <w:szCs w:val="21"/>
          <w:lang/>
        </w:rPr>
      </w:pPr>
      <w:r>
        <w:rPr>
          <w:rFonts w:hint="eastAsia" w:ascii="宋体" w:hAnsi="宋体" w:cs="Courier New"/>
          <w:kern w:val="0"/>
          <w:szCs w:val="21"/>
          <w:lang/>
        </w:rPr>
        <w:t xml:space="preserve">摘要代码： </w:t>
      </w:r>
      <w:r>
        <w:rPr>
          <w:rFonts w:ascii="Courier New" w:hAnsi="Courier New" w:cs="Courier New"/>
          <w:kern w:val="0"/>
          <w:sz w:val="20"/>
          <w:szCs w:val="20"/>
          <w:lang/>
        </w:rPr>
        <w:t>221033</w:t>
      </w:r>
      <w:r>
        <w:rPr>
          <w:rFonts w:hint="eastAsia" w:ascii="Courier New" w:hAnsi="Courier New" w:cs="Courier New"/>
          <w:kern w:val="0"/>
          <w:sz w:val="20"/>
          <w:szCs w:val="20"/>
          <w:lang/>
        </w:rPr>
        <w:t xml:space="preserve">   </w:t>
      </w:r>
      <w:r>
        <w:rPr>
          <w:rFonts w:hint="eastAsia" w:ascii="Courier New" w:hAnsi="Courier New" w:cs="Courier New"/>
          <w:b/>
          <w:kern w:val="0"/>
          <w:sz w:val="20"/>
          <w:szCs w:val="20"/>
          <w:lang/>
        </w:rPr>
        <w:t>新意科目： 10131</w:t>
      </w:r>
    </w:p>
    <w:p w14:paraId="5852CCF3">
      <w:pPr>
        <w:autoSpaceDE w:val="0"/>
        <w:autoSpaceDN w:val="0"/>
        <w:adjustRightInd w:val="0"/>
        <w:ind w:left="1275" w:leftChars="607"/>
        <w:jc w:val="left"/>
        <w:rPr>
          <w:rFonts w:hint="eastAsia" w:ascii="宋体" w:hAnsi="宋体" w:cs="Courier New"/>
          <w:kern w:val="0"/>
          <w:szCs w:val="21"/>
          <w:lang/>
        </w:rPr>
      </w:pPr>
      <w:r>
        <w:rPr>
          <w:rFonts w:hint="eastAsia" w:ascii="宋体" w:hAnsi="宋体" w:cs="Courier New"/>
          <w:kern w:val="0"/>
          <w:szCs w:val="21"/>
          <w:lang/>
        </w:rPr>
        <w:t xml:space="preserve">摘要代码： </w:t>
      </w:r>
      <w:r>
        <w:rPr>
          <w:rFonts w:ascii="Courier New" w:hAnsi="Courier New" w:cs="Courier New"/>
          <w:kern w:val="0"/>
          <w:sz w:val="20"/>
          <w:szCs w:val="20"/>
          <w:lang/>
        </w:rPr>
        <w:t>221023</w:t>
      </w:r>
      <w:r>
        <w:rPr>
          <w:rFonts w:hint="eastAsia" w:ascii="Courier New" w:hAnsi="Courier New" w:cs="Courier New"/>
          <w:kern w:val="0"/>
          <w:sz w:val="20"/>
          <w:szCs w:val="20"/>
          <w:lang/>
        </w:rPr>
        <w:t xml:space="preserve">   </w:t>
      </w:r>
      <w:r>
        <w:rPr>
          <w:rFonts w:hint="eastAsia" w:ascii="Courier New" w:hAnsi="Courier New" w:cs="Courier New"/>
          <w:b/>
          <w:kern w:val="0"/>
          <w:sz w:val="20"/>
          <w:szCs w:val="20"/>
          <w:lang/>
        </w:rPr>
        <w:t>新意科目： 10131</w:t>
      </w:r>
    </w:p>
    <w:p w14:paraId="2E1E7CCA">
      <w:pPr>
        <w:autoSpaceDE w:val="0"/>
        <w:autoSpaceDN w:val="0"/>
        <w:adjustRightInd w:val="0"/>
        <w:ind w:left="1275" w:leftChars="607"/>
        <w:jc w:val="left"/>
        <w:rPr>
          <w:rFonts w:hint="eastAsia" w:ascii="Courier New" w:hAnsi="Courier New" w:cs="Courier New"/>
          <w:b/>
          <w:kern w:val="0"/>
          <w:sz w:val="20"/>
          <w:szCs w:val="20"/>
          <w:lang/>
        </w:rPr>
      </w:pPr>
      <w:r>
        <w:rPr>
          <w:rFonts w:hint="eastAsia" w:ascii="宋体" w:hAnsi="宋体" w:cs="Courier New"/>
          <w:kern w:val="0"/>
          <w:szCs w:val="21"/>
          <w:lang/>
        </w:rPr>
        <w:t xml:space="preserve">摘要代码： </w:t>
      </w:r>
      <w:r>
        <w:rPr>
          <w:rFonts w:ascii="Courier New" w:hAnsi="Courier New" w:cs="Courier New"/>
          <w:kern w:val="0"/>
          <w:sz w:val="20"/>
          <w:szCs w:val="20"/>
          <w:lang/>
        </w:rPr>
        <w:t>221034</w:t>
      </w:r>
      <w:r>
        <w:rPr>
          <w:rFonts w:hint="eastAsia" w:ascii="Courier New" w:hAnsi="Courier New" w:cs="Courier New"/>
          <w:kern w:val="0"/>
          <w:sz w:val="20"/>
          <w:szCs w:val="20"/>
          <w:lang/>
        </w:rPr>
        <w:t xml:space="preserve">   </w:t>
      </w:r>
      <w:r>
        <w:rPr>
          <w:rFonts w:hint="eastAsia" w:ascii="Courier New" w:hAnsi="Courier New" w:cs="Courier New"/>
          <w:b/>
          <w:kern w:val="0"/>
          <w:sz w:val="20"/>
          <w:szCs w:val="20"/>
          <w:lang/>
        </w:rPr>
        <w:t>新意科目： 10131</w:t>
      </w:r>
    </w:p>
    <w:p w14:paraId="6FD866F1">
      <w:pPr>
        <w:autoSpaceDE w:val="0"/>
        <w:autoSpaceDN w:val="0"/>
        <w:adjustRightInd w:val="0"/>
        <w:ind w:left="1275" w:leftChars="607"/>
        <w:jc w:val="left"/>
        <w:rPr>
          <w:rFonts w:hint="eastAsia" w:ascii="宋体" w:hAnsi="宋体" w:cs="Courier New"/>
          <w:kern w:val="0"/>
          <w:szCs w:val="21"/>
          <w:lang/>
        </w:rPr>
      </w:pPr>
      <w:r>
        <w:rPr>
          <w:rFonts w:hint="eastAsia" w:ascii="宋体" w:hAnsi="宋体" w:cs="Courier New"/>
          <w:kern w:val="0"/>
          <w:szCs w:val="21"/>
          <w:lang/>
        </w:rPr>
        <w:t xml:space="preserve">摘要代码： </w:t>
      </w:r>
      <w:r>
        <w:rPr>
          <w:rFonts w:ascii="Courier New" w:hAnsi="Courier New" w:cs="Courier New"/>
          <w:kern w:val="0"/>
          <w:sz w:val="20"/>
          <w:szCs w:val="20"/>
          <w:lang/>
        </w:rPr>
        <w:t>221004</w:t>
      </w:r>
      <w:r>
        <w:rPr>
          <w:rFonts w:hint="eastAsia" w:ascii="Courier New" w:hAnsi="Courier New" w:cs="Courier New"/>
          <w:kern w:val="0"/>
          <w:sz w:val="20"/>
          <w:szCs w:val="20"/>
          <w:lang/>
        </w:rPr>
        <w:t xml:space="preserve">   </w:t>
      </w:r>
      <w:r>
        <w:rPr>
          <w:rFonts w:hint="eastAsia" w:ascii="Courier New" w:hAnsi="Courier New" w:cs="Courier New"/>
          <w:b/>
          <w:kern w:val="0"/>
          <w:sz w:val="20"/>
          <w:szCs w:val="20"/>
          <w:lang/>
        </w:rPr>
        <w:t>新意科目： 10041</w:t>
      </w:r>
    </w:p>
    <w:p w14:paraId="700554EB">
      <w:pPr>
        <w:autoSpaceDE w:val="0"/>
        <w:autoSpaceDN w:val="0"/>
        <w:adjustRightInd w:val="0"/>
        <w:ind w:left="1275" w:leftChars="607"/>
        <w:jc w:val="left"/>
        <w:rPr>
          <w:rFonts w:hint="eastAsia" w:ascii="宋体" w:hAnsi="宋体" w:cs="Courier New"/>
          <w:kern w:val="0"/>
          <w:szCs w:val="21"/>
          <w:lang/>
        </w:rPr>
      </w:pPr>
      <w:r>
        <w:rPr>
          <w:rFonts w:hint="eastAsia" w:ascii="宋体" w:hAnsi="宋体" w:cs="Courier New"/>
          <w:kern w:val="0"/>
          <w:szCs w:val="21"/>
          <w:lang/>
        </w:rPr>
        <w:t xml:space="preserve">摘要代码： </w:t>
      </w:r>
      <w:r>
        <w:rPr>
          <w:rFonts w:ascii="Courier New" w:hAnsi="Courier New" w:cs="Courier New"/>
          <w:kern w:val="0"/>
          <w:sz w:val="20"/>
          <w:szCs w:val="20"/>
          <w:lang/>
        </w:rPr>
        <w:t>220007</w:t>
      </w:r>
      <w:r>
        <w:rPr>
          <w:rFonts w:hint="eastAsia" w:ascii="Courier New" w:hAnsi="Courier New" w:cs="Courier New"/>
          <w:kern w:val="0"/>
          <w:sz w:val="20"/>
          <w:szCs w:val="20"/>
          <w:lang/>
        </w:rPr>
        <w:t xml:space="preserve">   </w:t>
      </w:r>
      <w:r>
        <w:rPr>
          <w:rFonts w:hint="eastAsia" w:ascii="Courier New" w:hAnsi="Courier New" w:cs="Courier New"/>
          <w:b/>
          <w:kern w:val="0"/>
          <w:sz w:val="20"/>
          <w:szCs w:val="20"/>
          <w:lang/>
        </w:rPr>
        <w:t>新意科目： 10041</w:t>
      </w:r>
    </w:p>
    <w:p w14:paraId="1BCEAF15">
      <w:pPr>
        <w:autoSpaceDE w:val="0"/>
        <w:autoSpaceDN w:val="0"/>
        <w:adjustRightInd w:val="0"/>
        <w:ind w:left="1275" w:leftChars="607"/>
        <w:jc w:val="left"/>
        <w:rPr>
          <w:rFonts w:hint="eastAsia" w:ascii="宋体" w:hAnsi="宋体" w:cs="Courier New"/>
          <w:kern w:val="0"/>
          <w:szCs w:val="21"/>
          <w:lang/>
        </w:rPr>
      </w:pPr>
      <w:r>
        <w:rPr>
          <w:rFonts w:hint="eastAsia" w:ascii="宋体" w:hAnsi="宋体" w:cs="Courier New"/>
          <w:kern w:val="0"/>
          <w:szCs w:val="21"/>
          <w:lang/>
        </w:rPr>
        <w:t xml:space="preserve">摘要代码： </w:t>
      </w:r>
      <w:r>
        <w:rPr>
          <w:rFonts w:ascii="Courier New" w:hAnsi="Courier New" w:cs="Courier New"/>
          <w:kern w:val="0"/>
          <w:sz w:val="20"/>
          <w:szCs w:val="20"/>
          <w:lang/>
        </w:rPr>
        <w:t>220043</w:t>
      </w:r>
      <w:r>
        <w:rPr>
          <w:rFonts w:hint="eastAsia" w:ascii="Courier New" w:hAnsi="Courier New" w:cs="Courier New"/>
          <w:kern w:val="0"/>
          <w:sz w:val="20"/>
          <w:szCs w:val="20"/>
          <w:lang/>
        </w:rPr>
        <w:t xml:space="preserve">   </w:t>
      </w:r>
      <w:r>
        <w:rPr>
          <w:rFonts w:hint="eastAsia" w:ascii="Courier New" w:hAnsi="Courier New" w:cs="Courier New"/>
          <w:b/>
          <w:kern w:val="0"/>
          <w:sz w:val="20"/>
          <w:szCs w:val="20"/>
          <w:lang/>
        </w:rPr>
        <w:t>新意科目： 10041</w:t>
      </w:r>
    </w:p>
    <w:p w14:paraId="6233E08E">
      <w:pPr>
        <w:autoSpaceDE w:val="0"/>
        <w:autoSpaceDN w:val="0"/>
        <w:adjustRightInd w:val="0"/>
        <w:ind w:left="1275" w:leftChars="607"/>
        <w:jc w:val="left"/>
        <w:rPr>
          <w:rFonts w:hint="eastAsia" w:ascii="Courier New" w:hAnsi="Courier New" w:cs="Courier New"/>
          <w:b/>
          <w:kern w:val="0"/>
          <w:sz w:val="20"/>
          <w:szCs w:val="20"/>
          <w:lang/>
        </w:rPr>
      </w:pPr>
      <w:r>
        <w:rPr>
          <w:rFonts w:hint="eastAsia" w:ascii="宋体" w:hAnsi="宋体" w:cs="Courier New"/>
          <w:kern w:val="0"/>
          <w:szCs w:val="21"/>
          <w:lang/>
        </w:rPr>
        <w:t xml:space="preserve">摘要代码： </w:t>
      </w:r>
      <w:r>
        <w:rPr>
          <w:rFonts w:ascii="Courier New" w:hAnsi="Courier New" w:cs="Courier New"/>
          <w:kern w:val="0"/>
          <w:sz w:val="20"/>
          <w:szCs w:val="20"/>
          <w:lang/>
        </w:rPr>
        <w:t>221043</w:t>
      </w:r>
      <w:r>
        <w:rPr>
          <w:rFonts w:hint="eastAsia" w:ascii="Courier New" w:hAnsi="Courier New" w:cs="Courier New"/>
          <w:kern w:val="0"/>
          <w:sz w:val="20"/>
          <w:szCs w:val="20"/>
          <w:lang/>
        </w:rPr>
        <w:t xml:space="preserve">   </w:t>
      </w:r>
      <w:r>
        <w:rPr>
          <w:rFonts w:hint="eastAsia" w:ascii="Courier New" w:hAnsi="Courier New" w:cs="Courier New"/>
          <w:b/>
          <w:kern w:val="0"/>
          <w:sz w:val="20"/>
          <w:szCs w:val="20"/>
          <w:lang/>
        </w:rPr>
        <w:t>新意科目： 10041</w:t>
      </w:r>
    </w:p>
    <w:p w14:paraId="2E8142CC">
      <w:pPr>
        <w:autoSpaceDE w:val="0"/>
        <w:autoSpaceDN w:val="0"/>
        <w:adjustRightInd w:val="0"/>
        <w:ind w:left="1275" w:leftChars="607"/>
        <w:jc w:val="left"/>
        <w:rPr>
          <w:rFonts w:hint="eastAsia" w:ascii="Courier New" w:hAnsi="Courier New" w:cs="Courier New"/>
          <w:b/>
          <w:kern w:val="0"/>
          <w:sz w:val="20"/>
          <w:szCs w:val="20"/>
          <w:lang/>
        </w:rPr>
      </w:pPr>
    </w:p>
    <w:p w14:paraId="2CBD35A0">
      <w:pPr>
        <w:pStyle w:val="3"/>
        <w:spacing w:line="360" w:lineRule="auto"/>
        <w:rPr>
          <w:rStyle w:val="31"/>
          <w:rFonts w:hint="eastAsia" w:ascii="华文细黑" w:hAnsi="华文细黑" w:eastAsia="华文细黑"/>
          <w:bCs w:val="0"/>
          <w:sz w:val="24"/>
          <w:szCs w:val="24"/>
        </w:rPr>
      </w:pPr>
      <w:bookmarkStart w:id="86" w:name="_Toc153288753"/>
      <w:r>
        <w:rPr>
          <w:rStyle w:val="31"/>
          <w:rFonts w:hint="eastAsia" w:ascii="华文细黑" w:hAnsi="华文细黑" w:eastAsia="华文细黑"/>
          <w:bCs w:val="0"/>
          <w:sz w:val="24"/>
          <w:szCs w:val="24"/>
        </w:rPr>
        <w:t>1</w:t>
      </w:r>
      <w:r>
        <w:rPr>
          <w:rStyle w:val="31"/>
          <w:rFonts w:ascii="华文细黑" w:hAnsi="华文细黑" w:eastAsia="华文细黑"/>
          <w:bCs w:val="0"/>
          <w:sz w:val="24"/>
          <w:szCs w:val="24"/>
        </w:rPr>
        <w:t>4</w:t>
      </w:r>
      <w:r>
        <w:rPr>
          <w:rStyle w:val="31"/>
          <w:rFonts w:hint="eastAsia" w:ascii="华文细黑" w:hAnsi="华文细黑" w:eastAsia="华文细黑"/>
          <w:bCs w:val="0"/>
          <w:sz w:val="24"/>
          <w:szCs w:val="24"/>
        </w:rPr>
        <w:t>、</w:t>
      </w:r>
      <w:bookmarkStart w:id="87" w:name="_Hlk124529091"/>
      <w:r>
        <w:rPr>
          <w:rStyle w:val="31"/>
          <w:rFonts w:hint="eastAsia" w:ascii="华文细黑" w:hAnsi="华文细黑" w:eastAsia="华文细黑"/>
          <w:bCs w:val="0"/>
          <w:sz w:val="24"/>
          <w:szCs w:val="24"/>
        </w:rPr>
        <w:t>上海报价回购特定报价查询</w:t>
      </w:r>
      <w:bookmarkEnd w:id="86"/>
      <w:bookmarkEnd w:id="87"/>
    </w:p>
    <w:p w14:paraId="62C110DF">
      <w:pPr>
        <w:rPr>
          <w:rFonts w:hint="eastAsia"/>
          <w:b/>
        </w:rPr>
      </w:pPr>
      <w:r>
        <w:rPr>
          <w:rStyle w:val="38"/>
          <w:rFonts w:hint="eastAsia"/>
          <w:bCs w:val="0"/>
          <w:i w:val="0"/>
          <w:iCs w:val="0"/>
          <w:color w:val="auto"/>
        </w:rPr>
        <w:t>查询位置：</w:t>
      </w:r>
      <w:r>
        <w:rPr>
          <w:rFonts w:hint="eastAsia" w:ascii="宋体" w:hAnsi="宋体"/>
          <w:szCs w:val="21"/>
        </w:rPr>
        <w:t>【</w:t>
      </w:r>
      <w:r>
        <w:rPr>
          <w:rFonts w:hint="eastAsia"/>
        </w:rPr>
        <w:t>公司查询-24.报价回购-O.上海报价回购特定报价查询】</w:t>
      </w:r>
    </w:p>
    <w:p w14:paraId="5E37E125">
      <w:pPr>
        <w:rPr>
          <w:rFonts w:hint="eastAsia"/>
        </w:rPr>
      </w:pPr>
      <w:r>
        <w:rPr>
          <w:rStyle w:val="38"/>
          <w:rFonts w:hint="eastAsia"/>
          <w:bCs w:val="0"/>
          <w:i w:val="0"/>
          <w:iCs w:val="0"/>
          <w:color w:val="auto"/>
        </w:rPr>
        <w:t>查询说明：</w:t>
      </w:r>
      <w:r>
        <w:rPr>
          <w:rFonts w:hint="eastAsia"/>
        </w:rPr>
        <w:t>此菜单用于查询已设置的上海报价回购特定报价产品和客户之间的关联，查询结果如下图所示：</w:t>
      </w:r>
    </w:p>
    <w:p w14:paraId="1E5BE7C3">
      <w:pPr>
        <w:autoSpaceDE w:val="0"/>
        <w:autoSpaceDN w:val="0"/>
        <w:adjustRightInd w:val="0"/>
        <w:jc w:val="left"/>
        <w:rPr>
          <w:lang/>
        </w:rPr>
      </w:pPr>
      <w:r>
        <w:rPr>
          <w:lang/>
        </w:rPr>
        <w:drawing>
          <wp:inline distT="0" distB="0" distL="114300" distR="114300">
            <wp:extent cx="5270500" cy="1549400"/>
            <wp:effectExtent l="0" t="0" r="2540" b="5080"/>
            <wp:docPr id="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1"/>
                    <pic:cNvPicPr>
                      <a:picLocks noChangeAspect="1"/>
                    </pic:cNvPicPr>
                  </pic:nvPicPr>
                  <pic:blipFill>
                    <a:blip r:embed="rId104"/>
                    <a:stretch>
                      <a:fillRect/>
                    </a:stretch>
                  </pic:blipFill>
                  <pic:spPr>
                    <a:xfrm>
                      <a:off x="0" y="0"/>
                      <a:ext cx="5270500" cy="1549400"/>
                    </a:xfrm>
                    <a:prstGeom prst="rect">
                      <a:avLst/>
                    </a:prstGeom>
                    <a:noFill/>
                    <a:ln>
                      <a:noFill/>
                    </a:ln>
                  </pic:spPr>
                </pic:pic>
              </a:graphicData>
            </a:graphic>
          </wp:inline>
        </w:drawing>
      </w:r>
    </w:p>
    <w:p w14:paraId="02E04B9A">
      <w:pPr>
        <w:autoSpaceDE w:val="0"/>
        <w:autoSpaceDN w:val="0"/>
        <w:adjustRightInd w:val="0"/>
        <w:jc w:val="left"/>
        <w:rPr>
          <w:lang/>
        </w:rPr>
      </w:pPr>
    </w:p>
    <w:p w14:paraId="603E9450">
      <w:pPr>
        <w:autoSpaceDE w:val="0"/>
        <w:autoSpaceDN w:val="0"/>
        <w:adjustRightInd w:val="0"/>
        <w:jc w:val="left"/>
        <w:rPr>
          <w:lang/>
        </w:rPr>
      </w:pPr>
    </w:p>
    <w:p w14:paraId="28C6BE34">
      <w:pPr>
        <w:pStyle w:val="3"/>
        <w:spacing w:line="360" w:lineRule="auto"/>
        <w:rPr>
          <w:rStyle w:val="31"/>
          <w:rFonts w:hint="eastAsia" w:ascii="华文细黑" w:hAnsi="华文细黑" w:eastAsia="华文细黑"/>
          <w:bCs w:val="0"/>
          <w:sz w:val="24"/>
          <w:szCs w:val="24"/>
        </w:rPr>
      </w:pPr>
      <w:bookmarkStart w:id="88" w:name="_Toc153288754"/>
      <w:r>
        <w:rPr>
          <w:rStyle w:val="31"/>
          <w:rFonts w:hint="eastAsia" w:ascii="华文细黑" w:hAnsi="华文细黑" w:eastAsia="华文细黑"/>
          <w:bCs w:val="0"/>
          <w:sz w:val="24"/>
          <w:szCs w:val="24"/>
        </w:rPr>
        <w:t>1</w:t>
      </w:r>
      <w:r>
        <w:rPr>
          <w:rStyle w:val="31"/>
          <w:rFonts w:ascii="华文细黑" w:hAnsi="华文细黑" w:eastAsia="华文细黑"/>
          <w:bCs w:val="0"/>
          <w:sz w:val="24"/>
          <w:szCs w:val="24"/>
        </w:rPr>
        <w:t>5</w:t>
      </w:r>
      <w:r>
        <w:rPr>
          <w:rStyle w:val="31"/>
          <w:rFonts w:hint="eastAsia" w:ascii="华文细黑" w:hAnsi="华文细黑" w:eastAsia="华文细黑"/>
          <w:bCs w:val="0"/>
          <w:sz w:val="24"/>
          <w:szCs w:val="24"/>
        </w:rPr>
        <w:t>、报价回购上海预交收表(按产品编码</w:t>
      </w:r>
      <w:r>
        <w:rPr>
          <w:rStyle w:val="31"/>
          <w:rFonts w:ascii="华文细黑" w:hAnsi="华文细黑" w:eastAsia="华文细黑"/>
          <w:bCs w:val="0"/>
          <w:sz w:val="24"/>
          <w:szCs w:val="24"/>
        </w:rPr>
        <w:t>)</w:t>
      </w:r>
      <w:bookmarkEnd w:id="88"/>
    </w:p>
    <w:p w14:paraId="6041C558">
      <w:pPr>
        <w:rPr>
          <w:rFonts w:hint="eastAsia"/>
          <w:b/>
        </w:rPr>
      </w:pPr>
      <w:r>
        <w:rPr>
          <w:rStyle w:val="38"/>
          <w:rFonts w:hint="eastAsia"/>
          <w:bCs w:val="0"/>
          <w:i w:val="0"/>
          <w:iCs w:val="0"/>
          <w:color w:val="auto"/>
        </w:rPr>
        <w:t>报表位置：</w:t>
      </w:r>
      <w:r>
        <w:rPr>
          <w:rFonts w:hint="eastAsia" w:ascii="宋体" w:hAnsi="宋体"/>
          <w:szCs w:val="21"/>
        </w:rPr>
        <w:t>【</w:t>
      </w:r>
      <w:r>
        <w:rPr>
          <w:rFonts w:hint="eastAsia"/>
        </w:rPr>
        <w:t>报表-业务报表-报价回购报表-报价回购上海预交收表(按产品编码)】</w:t>
      </w:r>
    </w:p>
    <w:p w14:paraId="447C16DE">
      <w:pPr>
        <w:ind w:left="1136" w:hanging="1136" w:hangingChars="539"/>
        <w:rPr>
          <w:rFonts w:hint="eastAsia"/>
          <w:b/>
          <w:u w:val="single"/>
        </w:rPr>
      </w:pPr>
      <w:r>
        <w:rPr>
          <w:rStyle w:val="38"/>
          <w:rFonts w:hint="eastAsia"/>
          <w:bCs w:val="0"/>
          <w:i w:val="0"/>
          <w:iCs w:val="0"/>
          <w:color w:val="auto"/>
        </w:rPr>
        <w:t>报表说明：</w:t>
      </w:r>
      <w:r>
        <w:rPr>
          <w:rFonts w:hint="eastAsia"/>
        </w:rPr>
        <w:t>报表字段说明见</w:t>
      </w:r>
      <w:r>
        <w:rPr>
          <w:rFonts w:hint="eastAsia"/>
          <w:b/>
          <w:u w:val="single"/>
        </w:rPr>
        <w:t>附表：报价回购风险监控表字段说明</w:t>
      </w:r>
    </w:p>
    <w:p w14:paraId="55FFEABF">
      <w:pPr>
        <w:ind w:left="1132" w:hanging="1131" w:hangingChars="539"/>
        <w:rPr>
          <w:rFonts w:hint="eastAsia"/>
        </w:rPr>
      </w:pPr>
      <w:r>
        <w:drawing>
          <wp:inline distT="0" distB="0" distL="114300" distR="114300">
            <wp:extent cx="5371465" cy="2553970"/>
            <wp:effectExtent l="0" t="0" r="8255" b="6350"/>
            <wp:docPr id="92" name="图片 540" descr="企业微信截图_16987194666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540" descr="企业微信截图_16987194666547"/>
                    <pic:cNvPicPr>
                      <a:picLocks noChangeAspect="1"/>
                    </pic:cNvPicPr>
                  </pic:nvPicPr>
                  <pic:blipFill>
                    <a:blip r:embed="rId105"/>
                    <a:stretch>
                      <a:fillRect/>
                    </a:stretch>
                  </pic:blipFill>
                  <pic:spPr>
                    <a:xfrm>
                      <a:off x="0" y="0"/>
                      <a:ext cx="5371465" cy="2553970"/>
                    </a:xfrm>
                    <a:prstGeom prst="rect">
                      <a:avLst/>
                    </a:prstGeom>
                    <a:noFill/>
                    <a:ln>
                      <a:noFill/>
                    </a:ln>
                  </pic:spPr>
                </pic:pic>
              </a:graphicData>
            </a:graphic>
          </wp:inline>
        </w:drawing>
      </w:r>
    </w:p>
    <w:p w14:paraId="70B98951">
      <w:pPr>
        <w:ind w:left="1136" w:hanging="1136" w:hangingChars="539"/>
        <w:rPr>
          <w:rStyle w:val="38"/>
          <w:i w:val="0"/>
          <w:color w:val="auto"/>
        </w:rPr>
      </w:pPr>
      <w:r>
        <w:rPr>
          <w:rStyle w:val="38"/>
          <w:rFonts w:hint="eastAsia"/>
          <w:i w:val="0"/>
          <w:color w:val="auto"/>
        </w:rPr>
        <w:t>说明：</w:t>
      </w:r>
    </w:p>
    <w:p w14:paraId="3012E06E">
      <w:pPr>
        <w:ind w:left="1136" w:hanging="1136" w:hangingChars="539"/>
        <w:rPr>
          <w:rStyle w:val="38"/>
          <w:rFonts w:hint="eastAsia"/>
          <w:i w:val="0"/>
          <w:color w:val="auto"/>
        </w:rPr>
      </w:pPr>
      <w:r>
        <w:rPr>
          <w:rFonts w:hint="eastAsia"/>
          <w:b/>
          <w:bCs/>
          <w:iCs/>
        </w:rPr>
        <w:t>与【</w:t>
      </w:r>
      <w:r>
        <w:rPr>
          <w:b/>
          <w:bCs/>
          <w:iCs/>
        </w:rPr>
        <w:t>报价回购上海预</w:t>
      </w:r>
      <w:r>
        <w:rPr>
          <w:rFonts w:hint="eastAsia"/>
          <w:b/>
          <w:bCs/>
          <w:iCs/>
        </w:rPr>
        <w:t>交收</w:t>
      </w:r>
      <w:r>
        <w:rPr>
          <w:b/>
          <w:bCs/>
          <w:iCs/>
        </w:rPr>
        <w:t>表</w:t>
      </w:r>
      <w:r>
        <w:rPr>
          <w:rFonts w:hint="eastAsia"/>
          <w:b/>
          <w:bCs/>
          <w:iCs/>
        </w:rPr>
        <w:t>】区别：</w:t>
      </w:r>
      <w:r>
        <w:rPr>
          <w:b/>
          <w:bCs/>
          <w:iCs/>
        </w:rPr>
        <w:t>按产品编码，</w:t>
      </w:r>
      <w:r>
        <w:rPr>
          <w:rFonts w:hint="eastAsia"/>
          <w:b/>
          <w:bCs/>
          <w:iCs/>
        </w:rPr>
        <w:t>会显示产品类型(组合/独立)与当日报价</w:t>
      </w:r>
    </w:p>
    <w:p w14:paraId="0CB5735F">
      <w:pPr>
        <w:spacing w:line="360" w:lineRule="auto"/>
        <w:ind w:firstLine="210" w:firstLineChars="100"/>
      </w:pPr>
      <w:r>
        <w:rPr>
          <w:rFonts w:hint="eastAsia"/>
        </w:rPr>
        <w:t>报价回购模式：0-主动模式，1-批量报价模式，2-财富星批量报价模式，3</w:t>
      </w:r>
      <w:r>
        <w:t>-</w:t>
      </w:r>
      <w:r>
        <w:rPr>
          <w:rFonts w:hint="eastAsia"/>
        </w:rPr>
        <w:t>财富星差异化委托，4-普通差异化委托A，</w:t>
      </w:r>
      <w:r>
        <w:t>5</w:t>
      </w:r>
      <w:r>
        <w:rPr>
          <w:rFonts w:hint="eastAsia"/>
        </w:rPr>
        <w:t>-普通差异化委托</w:t>
      </w:r>
      <w:r>
        <w:t>B</w:t>
      </w:r>
      <w:r>
        <w:rPr>
          <w:rFonts w:hint="eastAsia"/>
        </w:rPr>
        <w:t>，</w:t>
      </w:r>
      <w:r>
        <w:t>6</w:t>
      </w:r>
      <w:r>
        <w:rPr>
          <w:rFonts w:hint="eastAsia"/>
        </w:rPr>
        <w:t>-普通差异化委托</w:t>
      </w:r>
      <w:r>
        <w:t>C</w:t>
      </w:r>
    </w:p>
    <w:p w14:paraId="1B318D49">
      <w:pPr>
        <w:autoSpaceDE w:val="0"/>
        <w:autoSpaceDN w:val="0"/>
        <w:adjustRightInd w:val="0"/>
        <w:jc w:val="left"/>
        <w:rPr>
          <w:rFonts w:ascii="Courier New" w:hAnsi="Courier New" w:cs="Courier New"/>
          <w:b/>
          <w:kern w:val="0"/>
          <w:sz w:val="20"/>
          <w:szCs w:val="20"/>
          <w:lang/>
        </w:rPr>
      </w:pPr>
    </w:p>
    <w:p w14:paraId="2A243307">
      <w:pPr>
        <w:autoSpaceDE w:val="0"/>
        <w:autoSpaceDN w:val="0"/>
        <w:adjustRightInd w:val="0"/>
        <w:jc w:val="left"/>
        <w:rPr>
          <w:rFonts w:ascii="Courier New" w:hAnsi="Courier New" w:cs="Courier New"/>
          <w:b/>
          <w:kern w:val="0"/>
          <w:sz w:val="20"/>
          <w:szCs w:val="20"/>
          <w:lang/>
        </w:rPr>
      </w:pPr>
    </w:p>
    <w:p w14:paraId="63A0E4A5">
      <w:pPr>
        <w:autoSpaceDE w:val="0"/>
        <w:autoSpaceDN w:val="0"/>
        <w:adjustRightInd w:val="0"/>
        <w:jc w:val="left"/>
        <w:rPr>
          <w:rFonts w:hint="eastAsia" w:ascii="Courier New" w:hAnsi="Courier New" w:cs="Courier New"/>
          <w:b/>
          <w:kern w:val="0"/>
          <w:sz w:val="20"/>
          <w:szCs w:val="20"/>
          <w:lang/>
        </w:rPr>
      </w:pPr>
    </w:p>
    <w:p w14:paraId="22334450">
      <w:pPr>
        <w:pStyle w:val="2"/>
        <w:rPr>
          <w:rFonts w:hint="eastAsia"/>
          <w:sz w:val="36"/>
          <w:szCs w:val="36"/>
        </w:rPr>
      </w:pPr>
      <w:bookmarkStart w:id="89" w:name="_Toc153288755"/>
      <w:r>
        <w:rPr>
          <w:rFonts w:hint="eastAsia"/>
          <w:sz w:val="36"/>
          <w:szCs w:val="36"/>
        </w:rPr>
        <w:t>八、报价回购预交收核对(切换到EZSTEP后不支持)</w:t>
      </w:r>
      <w:bookmarkEnd w:id="89"/>
    </w:p>
    <w:p w14:paraId="33E7AEA7">
      <w:pPr>
        <w:pStyle w:val="3"/>
        <w:spacing w:line="360" w:lineRule="auto"/>
        <w:rPr>
          <w:rStyle w:val="31"/>
          <w:rFonts w:hint="eastAsia" w:ascii="华文细黑" w:hAnsi="华文细黑" w:eastAsia="华文细黑"/>
          <w:bCs w:val="0"/>
          <w:sz w:val="24"/>
          <w:szCs w:val="24"/>
        </w:rPr>
      </w:pPr>
      <w:bookmarkStart w:id="90" w:name="_Toc153288756"/>
      <w:r>
        <w:rPr>
          <w:rStyle w:val="31"/>
          <w:rFonts w:hint="eastAsia" w:ascii="华文细黑" w:hAnsi="华文细黑" w:eastAsia="华文细黑"/>
          <w:bCs w:val="0"/>
          <w:sz w:val="24"/>
          <w:szCs w:val="24"/>
        </w:rPr>
        <w:t>1、报价回购预交收核对(切换到EZSTEP后不支持)</w:t>
      </w:r>
      <w:bookmarkEnd w:id="90"/>
    </w:p>
    <w:p w14:paraId="156A3F92">
      <w:pPr>
        <w:rPr>
          <w:rFonts w:hint="eastAsia"/>
          <w:b/>
        </w:rPr>
      </w:pPr>
      <w:r>
        <w:rPr>
          <w:rStyle w:val="38"/>
          <w:rFonts w:hint="eastAsia"/>
          <w:bCs w:val="0"/>
          <w:i w:val="0"/>
          <w:iCs w:val="0"/>
          <w:color w:val="auto"/>
        </w:rPr>
        <w:t>功能菜单位置：</w:t>
      </w:r>
      <w:r>
        <w:rPr>
          <w:rFonts w:hint="eastAsia" w:ascii="宋体" w:hAnsi="宋体"/>
          <w:szCs w:val="21"/>
        </w:rPr>
        <w:t>【</w:t>
      </w:r>
      <w:r>
        <w:rPr>
          <w:rFonts w:hint="eastAsia"/>
        </w:rPr>
        <w:t>日终-清算数据查询-报价回购预交收核对】</w:t>
      </w:r>
    </w:p>
    <w:p w14:paraId="7F8F047F">
      <w:pPr>
        <w:rPr>
          <w:rFonts w:hint="eastAsia"/>
        </w:rPr>
      </w:pPr>
      <w:r>
        <w:rPr>
          <w:rStyle w:val="38"/>
          <w:rFonts w:hint="eastAsia"/>
          <w:bCs w:val="0"/>
          <w:i w:val="0"/>
          <w:iCs w:val="0"/>
          <w:color w:val="auto"/>
        </w:rPr>
        <w:t>功能菜单说明：</w:t>
      </w:r>
      <w:r>
        <w:rPr>
          <w:rFonts w:hint="eastAsia"/>
        </w:rPr>
        <w:t>此菜单提供报价回购预交收表核对功能，将EZQES接口表的数据与系统生成的报价回购预收表数据进行核对，保证数据准确性，如下图所示：</w:t>
      </w:r>
    </w:p>
    <w:p w14:paraId="6A1EE35D">
      <w:pPr>
        <w:autoSpaceDE w:val="0"/>
        <w:autoSpaceDN w:val="0"/>
        <w:adjustRightInd w:val="0"/>
        <w:jc w:val="left"/>
        <w:rPr>
          <w:rFonts w:hint="eastAsia" w:ascii="宋体" w:hAnsi="宋体" w:cs="Courier New"/>
          <w:kern w:val="0"/>
          <w:szCs w:val="21"/>
          <w:lang/>
        </w:rPr>
      </w:pPr>
      <w:r>
        <w:rPr>
          <w:rFonts w:hint="eastAsia" w:ascii="宋体" w:hAnsi="宋体" w:cs="Courier New"/>
          <w:kern w:val="0"/>
          <w:szCs w:val="21"/>
          <w:lang/>
        </w:rPr>
        <w:drawing>
          <wp:inline distT="0" distB="0" distL="114300" distR="114300">
            <wp:extent cx="5266690" cy="2414270"/>
            <wp:effectExtent l="0" t="0" r="6350" b="8890"/>
            <wp:docPr id="93"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89"/>
                    <pic:cNvPicPr>
                      <a:picLocks noChangeAspect="1"/>
                    </pic:cNvPicPr>
                  </pic:nvPicPr>
                  <pic:blipFill>
                    <a:blip r:embed="rId106"/>
                    <a:stretch>
                      <a:fillRect/>
                    </a:stretch>
                  </pic:blipFill>
                  <pic:spPr>
                    <a:xfrm>
                      <a:off x="0" y="0"/>
                      <a:ext cx="5266690" cy="2414270"/>
                    </a:xfrm>
                    <a:prstGeom prst="rect">
                      <a:avLst/>
                    </a:prstGeom>
                    <a:noFill/>
                    <a:ln>
                      <a:noFill/>
                    </a:ln>
                  </pic:spPr>
                </pic:pic>
              </a:graphicData>
            </a:graphic>
          </wp:inline>
        </w:drawing>
      </w:r>
    </w:p>
    <w:p w14:paraId="6C42F90C">
      <w:pPr>
        <w:autoSpaceDE w:val="0"/>
        <w:autoSpaceDN w:val="0"/>
        <w:adjustRightInd w:val="0"/>
        <w:jc w:val="left"/>
        <w:rPr>
          <w:rFonts w:hint="eastAsia" w:ascii="宋体" w:hAnsi="宋体" w:cs="Courier New"/>
          <w:kern w:val="0"/>
          <w:szCs w:val="21"/>
          <w:lang/>
        </w:rPr>
      </w:pPr>
      <w:r>
        <w:rPr>
          <w:rFonts w:hint="eastAsia" w:ascii="宋体" w:hAnsi="宋体" w:cs="Courier New"/>
          <w:kern w:val="0"/>
          <w:szCs w:val="21"/>
          <w:lang/>
        </w:rPr>
        <w:t>操作说明：</w:t>
      </w:r>
    </w:p>
    <w:p w14:paraId="3B19D29F">
      <w:pPr>
        <w:autoSpaceDE w:val="0"/>
        <w:autoSpaceDN w:val="0"/>
        <w:adjustRightInd w:val="0"/>
        <w:ind w:firstLine="525" w:firstLineChars="250"/>
        <w:jc w:val="left"/>
        <w:rPr>
          <w:rFonts w:hint="eastAsia"/>
        </w:rPr>
      </w:pPr>
      <w:r>
        <w:rPr>
          <w:rFonts w:hint="eastAsia" w:ascii="宋体" w:hAnsi="宋体" w:cs="Courier New"/>
          <w:kern w:val="0"/>
          <w:szCs w:val="21"/>
          <w:lang/>
        </w:rPr>
        <w:t>1、先将</w:t>
      </w:r>
      <w:r>
        <w:rPr>
          <w:rFonts w:hint="eastAsia"/>
        </w:rPr>
        <w:t>EZQES中的数据导出到</w:t>
      </w:r>
      <w:r>
        <w:t>bjhgyjs.dbf</w:t>
      </w:r>
      <w:r>
        <w:rPr>
          <w:rFonts w:hint="eastAsia"/>
        </w:rPr>
        <w:t>；</w:t>
      </w:r>
    </w:p>
    <w:p w14:paraId="770DEE2E">
      <w:pPr>
        <w:autoSpaceDE w:val="0"/>
        <w:autoSpaceDN w:val="0"/>
        <w:adjustRightInd w:val="0"/>
        <w:jc w:val="left"/>
        <w:rPr>
          <w:rFonts w:hint="eastAsia"/>
        </w:rPr>
      </w:pPr>
      <w:r>
        <w:rPr>
          <w:rFonts w:hint="eastAsia"/>
        </w:rPr>
        <w:t xml:space="preserve">     2、在 </w:t>
      </w:r>
      <w:r>
        <w:rPr>
          <w:rFonts w:hint="eastAsia"/>
        </w:rPr>
        <w:drawing>
          <wp:inline distT="0" distB="0" distL="114300" distR="114300">
            <wp:extent cx="2362200" cy="266700"/>
            <wp:effectExtent l="0" t="0" r="0" b="7620"/>
            <wp:docPr id="94"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0"/>
                    <pic:cNvPicPr>
                      <a:picLocks noChangeAspect="1"/>
                    </pic:cNvPicPr>
                  </pic:nvPicPr>
                  <pic:blipFill>
                    <a:blip r:embed="rId107"/>
                    <a:stretch>
                      <a:fillRect/>
                    </a:stretch>
                  </pic:blipFill>
                  <pic:spPr>
                    <a:xfrm>
                      <a:off x="0" y="0"/>
                      <a:ext cx="2362200" cy="266700"/>
                    </a:xfrm>
                    <a:prstGeom prst="rect">
                      <a:avLst/>
                    </a:prstGeom>
                    <a:noFill/>
                    <a:ln>
                      <a:noFill/>
                    </a:ln>
                  </pic:spPr>
                </pic:pic>
              </a:graphicData>
            </a:graphic>
          </wp:inline>
        </w:drawing>
      </w:r>
      <w:r>
        <w:rPr>
          <w:rFonts w:hint="eastAsia"/>
        </w:rPr>
        <w:t>，选中</w:t>
      </w:r>
      <w:r>
        <w:t>bjhgyjs.dbf</w:t>
      </w:r>
      <w:r>
        <w:rPr>
          <w:rFonts w:hint="eastAsia"/>
        </w:rPr>
        <w:t>（</w:t>
      </w:r>
      <w:r>
        <w:t>bjhgyjs.dbf</w:t>
      </w:r>
      <w:r>
        <w:rPr>
          <w:rFonts w:hint="eastAsia"/>
        </w:rPr>
        <w:t>文件放置路径为KCBP机器能访问的路径）；</w:t>
      </w:r>
    </w:p>
    <w:p w14:paraId="0ADBD11C">
      <w:pPr>
        <w:autoSpaceDE w:val="0"/>
        <w:autoSpaceDN w:val="0"/>
        <w:adjustRightInd w:val="0"/>
        <w:ind w:firstLine="525" w:firstLineChars="250"/>
        <w:jc w:val="left"/>
        <w:rPr>
          <w:rFonts w:hint="eastAsia"/>
        </w:rPr>
      </w:pPr>
      <w:r>
        <w:rPr>
          <w:rFonts w:hint="eastAsia"/>
        </w:rPr>
        <w:t>3、点击</w:t>
      </w:r>
      <w:r>
        <w:rPr>
          <w:rFonts w:hint="eastAsia"/>
        </w:rPr>
        <w:drawing>
          <wp:inline distT="0" distB="0" distL="114300" distR="114300">
            <wp:extent cx="723900" cy="209550"/>
            <wp:effectExtent l="0" t="0" r="7620" b="3810"/>
            <wp:docPr id="95"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1"/>
                    <pic:cNvPicPr>
                      <a:picLocks noChangeAspect="1"/>
                    </pic:cNvPicPr>
                  </pic:nvPicPr>
                  <pic:blipFill>
                    <a:blip r:embed="rId108"/>
                    <a:stretch>
                      <a:fillRect/>
                    </a:stretch>
                  </pic:blipFill>
                  <pic:spPr>
                    <a:xfrm>
                      <a:off x="0" y="0"/>
                      <a:ext cx="723900" cy="209550"/>
                    </a:xfrm>
                    <a:prstGeom prst="rect">
                      <a:avLst/>
                    </a:prstGeom>
                    <a:noFill/>
                    <a:ln>
                      <a:noFill/>
                    </a:ln>
                  </pic:spPr>
                </pic:pic>
              </a:graphicData>
            </a:graphic>
          </wp:inline>
        </w:drawing>
      </w:r>
      <w:r>
        <w:rPr>
          <w:rFonts w:hint="eastAsia"/>
        </w:rPr>
        <w:t>导入数据，导入完成，弹出提示：‘</w:t>
      </w:r>
      <w:r>
        <w:rPr>
          <w:rFonts w:hint="eastAsia" w:ascii="宋体" w:cs="宋体"/>
          <w:kern w:val="0"/>
          <w:sz w:val="18"/>
          <w:szCs w:val="18"/>
          <w:lang w:val="zh-CN"/>
        </w:rPr>
        <w:t>报价回购预交收核对信息转入成功’；</w:t>
      </w:r>
    </w:p>
    <w:p w14:paraId="31D3EFFD">
      <w:pPr>
        <w:autoSpaceDE w:val="0"/>
        <w:autoSpaceDN w:val="0"/>
        <w:adjustRightInd w:val="0"/>
        <w:jc w:val="left"/>
        <w:rPr>
          <w:rFonts w:hint="eastAsia"/>
        </w:rPr>
      </w:pPr>
      <w:r>
        <w:rPr>
          <w:rFonts w:hint="eastAsia"/>
        </w:rPr>
        <w:t xml:space="preserve">     4、导入数据后，点击</w:t>
      </w:r>
      <w:r>
        <w:rPr>
          <w:rFonts w:hint="eastAsia"/>
        </w:rPr>
        <w:drawing>
          <wp:inline distT="0" distB="0" distL="114300" distR="114300">
            <wp:extent cx="914400" cy="276225"/>
            <wp:effectExtent l="0" t="0" r="0" b="13335"/>
            <wp:docPr id="96"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2"/>
                    <pic:cNvPicPr>
                      <a:picLocks noChangeAspect="1"/>
                    </pic:cNvPicPr>
                  </pic:nvPicPr>
                  <pic:blipFill>
                    <a:blip r:embed="rId109"/>
                    <a:stretch>
                      <a:fillRect/>
                    </a:stretch>
                  </pic:blipFill>
                  <pic:spPr>
                    <a:xfrm>
                      <a:off x="0" y="0"/>
                      <a:ext cx="914400" cy="276225"/>
                    </a:xfrm>
                    <a:prstGeom prst="rect">
                      <a:avLst/>
                    </a:prstGeom>
                    <a:noFill/>
                    <a:ln>
                      <a:noFill/>
                    </a:ln>
                  </pic:spPr>
                </pic:pic>
              </a:graphicData>
            </a:graphic>
          </wp:inline>
        </w:drawing>
      </w:r>
      <w:r>
        <w:rPr>
          <w:rFonts w:hint="eastAsia"/>
        </w:rPr>
        <w:t>进行核对；核对完成后，在查询界面只显示显示核对失败的数据；在备注会提示核对是否的原因；</w:t>
      </w:r>
    </w:p>
    <w:p w14:paraId="726D0695">
      <w:pPr>
        <w:autoSpaceDE w:val="0"/>
        <w:autoSpaceDN w:val="0"/>
        <w:adjustRightInd w:val="0"/>
        <w:jc w:val="left"/>
        <w:rPr>
          <w:rFonts w:hint="eastAsia" w:ascii="宋体" w:hAnsi="宋体" w:cs="Courier New"/>
          <w:b/>
          <w:kern w:val="0"/>
          <w:szCs w:val="21"/>
          <w:lang/>
        </w:rPr>
      </w:pPr>
      <w:r>
        <w:rPr>
          <w:rFonts w:hint="eastAsia" w:ascii="宋体" w:hAnsi="宋体" w:cs="Courier New"/>
          <w:b/>
          <w:kern w:val="0"/>
          <w:szCs w:val="21"/>
          <w:lang/>
        </w:rPr>
        <w:t>注意：</w:t>
      </w:r>
    </w:p>
    <w:p w14:paraId="5C3BFF86">
      <w:pPr>
        <w:numPr>
          <w:ilvl w:val="0"/>
          <w:numId w:val="34"/>
        </w:numPr>
        <w:autoSpaceDE w:val="0"/>
        <w:autoSpaceDN w:val="0"/>
        <w:adjustRightInd w:val="0"/>
        <w:jc w:val="left"/>
        <w:rPr>
          <w:rFonts w:hint="eastAsia"/>
          <w:b/>
        </w:rPr>
      </w:pPr>
      <w:r>
        <w:rPr>
          <w:rFonts w:hint="eastAsia" w:ascii="宋体" w:hAnsi="宋体" w:cs="Courier New"/>
          <w:b/>
          <w:kern w:val="0"/>
          <w:szCs w:val="21"/>
          <w:lang/>
        </w:rPr>
        <w:t>在《报价回购预交收数据核对功能说明.doc》中提供了“交易所接口库repo_qute_ordwth导出脚本”</w:t>
      </w:r>
    </w:p>
    <w:p w14:paraId="21DA5308">
      <w:pPr>
        <w:numPr>
          <w:ilvl w:val="0"/>
          <w:numId w:val="34"/>
        </w:numPr>
        <w:autoSpaceDE w:val="0"/>
        <w:autoSpaceDN w:val="0"/>
        <w:adjustRightInd w:val="0"/>
        <w:jc w:val="left"/>
        <w:rPr>
          <w:rFonts w:hint="eastAsia"/>
          <w:b/>
        </w:rPr>
      </w:pPr>
      <w:r>
        <w:rPr>
          <w:rFonts w:hint="eastAsia" w:ascii="宋体" w:hAnsi="宋体" w:cs="Courier New"/>
          <w:b/>
          <w:kern w:val="0"/>
          <w:szCs w:val="21"/>
          <w:lang/>
        </w:rPr>
        <w:t>使用导出脚本是，一定要先手工清空bjhgyjs.dbf；如果能重复执行导出语句会生产重复数据；</w:t>
      </w:r>
    </w:p>
    <w:p w14:paraId="1DE488C1">
      <w:pPr>
        <w:autoSpaceDE w:val="0"/>
        <w:autoSpaceDN w:val="0"/>
        <w:adjustRightInd w:val="0"/>
        <w:jc w:val="left"/>
        <w:rPr>
          <w:rFonts w:hint="eastAsia" w:ascii="宋体" w:hAnsi="宋体" w:cs="Courier New"/>
          <w:b/>
          <w:kern w:val="0"/>
          <w:szCs w:val="21"/>
          <w:lang/>
        </w:rPr>
      </w:pPr>
    </w:p>
    <w:p w14:paraId="3534061B">
      <w:pPr>
        <w:autoSpaceDE w:val="0"/>
        <w:autoSpaceDN w:val="0"/>
        <w:adjustRightInd w:val="0"/>
        <w:jc w:val="left"/>
        <w:rPr>
          <w:rFonts w:hint="eastAsia" w:ascii="宋体" w:hAnsi="宋体" w:cs="Courier New"/>
          <w:kern w:val="0"/>
          <w:szCs w:val="21"/>
          <w:lang/>
        </w:rPr>
      </w:pPr>
      <w:bookmarkStart w:id="91" w:name="_1411482013"/>
      <w:bookmarkEnd w:id="91"/>
      <w:r>
        <w:rPr>
          <w:rFonts w:ascii="宋体" w:hAnsi="宋体" w:cs="Courier New"/>
          <w:kern w:val="0"/>
          <w:szCs w:val="21"/>
          <w:lang/>
        </w:rPr>
        <w:object>
          <v:shape id="_x0000_i1569" o:spt="75" type="#_x0000_t75" style="height:48.65pt;width:77.55pt;" o:ole="t" filled="f" stroked="f" coordsize="21600,21600">
            <v:path/>
            <v:fill on="f" focussize="0,0"/>
            <v:stroke on="f"/>
            <v:imagedata r:id="rId111" o:title=""/>
            <o:lock v:ext="edit" aspectratio="t"/>
            <w10:wrap type="none"/>
            <w10:anchorlock/>
          </v:shape>
          <o:OLEObject Type="Embed" ProgID="Word.Document.8" ShapeID="_x0000_i1569" DrawAspect="Icon" ObjectID="_1468075730" r:id="rId110">
            <o:LockedField>false</o:LockedField>
          </o:OLEObject>
        </w:object>
      </w:r>
      <w:r>
        <w:rPr>
          <w:rFonts w:hint="eastAsia" w:ascii="宋体" w:hAnsi="宋体" w:cs="Courier New"/>
          <w:kern w:val="0"/>
          <w:szCs w:val="21"/>
          <w:lang/>
        </w:rPr>
        <w:t xml:space="preserve">   </w:t>
      </w:r>
      <w:r>
        <w:rPr>
          <w:rFonts w:ascii="宋体" w:hAnsi="宋体" w:cs="Courier New"/>
          <w:kern w:val="0"/>
          <w:szCs w:val="21"/>
          <w:lang/>
        </w:rPr>
        <w:object>
          <v:shape id="_x0000_i1570" o:spt="75" type="#_x0000_t75" style="height:48.65pt;width:77.55pt;" o:ole="t" filled="f" stroked="f" coordsize="21600,21600">
            <v:path/>
            <v:fill on="f" focussize="0,0"/>
            <v:stroke on="f"/>
            <v:imagedata r:id="rId113" o:title=""/>
            <o:lock v:ext="edit" aspectratio="t"/>
            <w10:wrap type="none"/>
            <w10:anchorlock/>
          </v:shape>
          <o:OLEObject Type="Embed" ProgID="Package" ShapeID="_x0000_i1570" DrawAspect="Icon" ObjectID="_1468075731" r:id="rId112">
            <o:LockedField>false</o:LockedField>
          </o:OLEObject>
        </w:object>
      </w:r>
    </w:p>
    <w:p w14:paraId="2A0403D6">
      <w:pPr>
        <w:autoSpaceDE w:val="0"/>
        <w:autoSpaceDN w:val="0"/>
        <w:adjustRightInd w:val="0"/>
        <w:jc w:val="left"/>
        <w:rPr>
          <w:rFonts w:hint="eastAsia" w:ascii="宋体" w:hAnsi="宋体" w:cs="Courier New"/>
          <w:kern w:val="0"/>
          <w:szCs w:val="21"/>
          <w:lang/>
        </w:rPr>
      </w:pPr>
    </w:p>
    <w:p w14:paraId="60B1C5D9">
      <w:pPr>
        <w:pStyle w:val="2"/>
        <w:rPr>
          <w:sz w:val="36"/>
          <w:szCs w:val="36"/>
        </w:rPr>
      </w:pPr>
      <w:bookmarkStart w:id="92" w:name="_Toc329089570"/>
      <w:bookmarkStart w:id="93" w:name="_Toc153288757"/>
      <w:r>
        <w:rPr>
          <w:rFonts w:hint="eastAsia"/>
          <w:sz w:val="36"/>
          <w:szCs w:val="36"/>
        </w:rPr>
        <w:t>九、报盘机设置（STG报盘机）</w:t>
      </w:r>
      <w:bookmarkEnd w:id="92"/>
      <w:bookmarkEnd w:id="93"/>
    </w:p>
    <w:p w14:paraId="04A3857B">
      <w:pPr>
        <w:pStyle w:val="3"/>
        <w:spacing w:line="360" w:lineRule="auto"/>
        <w:rPr>
          <w:rStyle w:val="31"/>
          <w:rFonts w:ascii="华文细黑" w:hAnsi="华文细黑" w:eastAsia="华文细黑"/>
          <w:bCs w:val="0"/>
          <w:sz w:val="24"/>
          <w:szCs w:val="24"/>
        </w:rPr>
      </w:pPr>
      <w:bookmarkStart w:id="94" w:name="_Toc329080271"/>
      <w:bookmarkStart w:id="95" w:name="_Toc313545862"/>
      <w:bookmarkStart w:id="96" w:name="_Toc310582335"/>
      <w:bookmarkStart w:id="97" w:name="_Toc329089571"/>
      <w:bookmarkStart w:id="98" w:name="_Toc153288758"/>
      <w:r>
        <w:rPr>
          <w:rStyle w:val="31"/>
          <w:rFonts w:hint="eastAsia" w:ascii="华文细黑" w:hAnsi="华文细黑" w:eastAsia="华文细黑"/>
          <w:bCs w:val="0"/>
          <w:sz w:val="24"/>
          <w:szCs w:val="24"/>
        </w:rPr>
        <w:t>1、上海报价回购STG报盘机设置</w:t>
      </w:r>
      <w:bookmarkEnd w:id="94"/>
      <w:bookmarkEnd w:id="95"/>
      <w:bookmarkEnd w:id="96"/>
      <w:bookmarkEnd w:id="97"/>
      <w:bookmarkEnd w:id="98"/>
    </w:p>
    <w:p w14:paraId="6380599B">
      <w:pPr>
        <w:rPr>
          <w:rFonts w:ascii="宋体" w:hAnsi="宋体"/>
          <w:szCs w:val="21"/>
        </w:rPr>
      </w:pPr>
      <w:r>
        <w:rPr>
          <w:rFonts w:hint="eastAsia" w:ascii="宋体" w:hAnsi="宋体"/>
          <w:szCs w:val="21"/>
        </w:rPr>
        <w:t>上海报价回购交易使用STG报盘机进行报盘。</w:t>
      </w:r>
    </w:p>
    <w:p w14:paraId="05A6A1B2">
      <w:pPr>
        <w:rPr>
          <w:rFonts w:ascii="宋体" w:hAnsi="宋体"/>
          <w:szCs w:val="21"/>
        </w:rPr>
      </w:pPr>
      <w:r>
        <w:rPr>
          <w:rFonts w:hint="eastAsia" w:ascii="宋体" w:hAnsi="宋体"/>
          <w:szCs w:val="21"/>
        </w:rPr>
        <w:t>STG的详细操作见说明书‘金证集中交易系统U&amp;W版--证券交易报盘子系统.pdf’在报盘机目录下。</w:t>
      </w:r>
    </w:p>
    <w:p w14:paraId="47B781FE">
      <w:pPr>
        <w:rPr>
          <w:rStyle w:val="38"/>
          <w:i w:val="0"/>
          <w:color w:val="auto"/>
        </w:rPr>
      </w:pPr>
      <w:r>
        <w:rPr>
          <w:rStyle w:val="38"/>
          <w:rFonts w:hint="eastAsia"/>
          <w:i w:val="0"/>
          <w:color w:val="auto"/>
        </w:rPr>
        <w:t>操作说明：</w:t>
      </w:r>
    </w:p>
    <w:p w14:paraId="59A80416">
      <w:pPr>
        <w:rPr>
          <w:rStyle w:val="38"/>
          <w:i w:val="0"/>
          <w:color w:val="auto"/>
          <w:szCs w:val="21"/>
        </w:rPr>
      </w:pPr>
      <w:r>
        <w:rPr>
          <w:rStyle w:val="38"/>
          <w:rFonts w:hint="eastAsia"/>
          <w:i w:val="0"/>
          <w:color w:val="auto"/>
          <w:szCs w:val="21"/>
        </w:rPr>
        <w:t>1)、STG目录下，执行</w:t>
      </w:r>
      <w:r>
        <w:rPr>
          <w:rStyle w:val="38"/>
          <w:bCs/>
          <w:i/>
          <w:iCs/>
          <w:color w:val="auto"/>
          <w:szCs w:val="21"/>
          <w:lang/>
        </w:rPr>
        <w:drawing>
          <wp:inline distT="0" distB="0" distL="114300" distR="114300">
            <wp:extent cx="638175" cy="180975"/>
            <wp:effectExtent l="0" t="0" r="1905" b="1905"/>
            <wp:docPr id="97"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101"/>
                    <pic:cNvPicPr>
                      <a:picLocks noChangeAspect="1"/>
                    </pic:cNvPicPr>
                  </pic:nvPicPr>
                  <pic:blipFill>
                    <a:blip r:embed="rId114"/>
                    <a:stretch>
                      <a:fillRect/>
                    </a:stretch>
                  </pic:blipFill>
                  <pic:spPr>
                    <a:xfrm>
                      <a:off x="0" y="0"/>
                      <a:ext cx="638175" cy="180975"/>
                    </a:xfrm>
                    <a:prstGeom prst="rect">
                      <a:avLst/>
                    </a:prstGeom>
                    <a:noFill/>
                    <a:ln>
                      <a:noFill/>
                    </a:ln>
                  </pic:spPr>
                </pic:pic>
              </a:graphicData>
            </a:graphic>
          </wp:inline>
        </w:drawing>
      </w:r>
      <w:r>
        <w:rPr>
          <w:rStyle w:val="38"/>
          <w:rFonts w:hint="eastAsia"/>
          <w:i w:val="0"/>
          <w:color w:val="auto"/>
          <w:szCs w:val="21"/>
        </w:rPr>
        <w:t>，弹出下面图片：</w:t>
      </w:r>
    </w:p>
    <w:p w14:paraId="7DA4B521">
      <w:pPr>
        <w:rPr>
          <w:rFonts w:ascii="宋体" w:hAnsi="宋体"/>
          <w:szCs w:val="21"/>
        </w:rPr>
      </w:pPr>
    </w:p>
    <w:p w14:paraId="73B9D2BE">
      <w:pPr>
        <w:rPr>
          <w:rFonts w:ascii="宋体" w:hAnsi="宋体"/>
          <w:szCs w:val="21"/>
        </w:rPr>
      </w:pPr>
      <w:r>
        <w:rPr>
          <w:rFonts w:hint="eastAsia" w:ascii="宋体" w:hAnsi="宋体"/>
          <w:szCs w:val="21"/>
        </w:rPr>
        <w:t>注意：‘交易通道设置’中的报盘机编码与 STG报盘机的编码要保持一致。</w:t>
      </w:r>
    </w:p>
    <w:p w14:paraId="13AECF06">
      <w:pPr>
        <w:rPr>
          <w:rFonts w:ascii="宋体" w:hAnsi="宋体"/>
          <w:szCs w:val="21"/>
        </w:rPr>
      </w:pPr>
      <w:r>
        <w:rPr>
          <w:rFonts w:ascii="宋体" w:hAnsi="宋体"/>
          <w:szCs w:val="21"/>
          <w:lang/>
        </w:rPr>
        <w:drawing>
          <wp:inline distT="0" distB="0" distL="114300" distR="114300">
            <wp:extent cx="5727700" cy="4217035"/>
            <wp:effectExtent l="0" t="0" r="2540" b="4445"/>
            <wp:docPr id="98"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102"/>
                    <pic:cNvPicPr>
                      <a:picLocks noChangeAspect="1"/>
                    </pic:cNvPicPr>
                  </pic:nvPicPr>
                  <pic:blipFill>
                    <a:blip r:embed="rId115"/>
                    <a:stretch>
                      <a:fillRect/>
                    </a:stretch>
                  </pic:blipFill>
                  <pic:spPr>
                    <a:xfrm>
                      <a:off x="0" y="0"/>
                      <a:ext cx="5727700" cy="4217035"/>
                    </a:xfrm>
                    <a:prstGeom prst="rect">
                      <a:avLst/>
                    </a:prstGeom>
                    <a:noFill/>
                    <a:ln>
                      <a:noFill/>
                    </a:ln>
                  </pic:spPr>
                </pic:pic>
              </a:graphicData>
            </a:graphic>
          </wp:inline>
        </w:drawing>
      </w:r>
    </w:p>
    <w:p w14:paraId="4858BA41">
      <w:pPr>
        <w:rPr>
          <w:rFonts w:ascii="宋体" w:hAnsi="宋体"/>
          <w:szCs w:val="21"/>
        </w:rPr>
      </w:pPr>
    </w:p>
    <w:p w14:paraId="1E31CB30">
      <w:pPr>
        <w:rPr>
          <w:rStyle w:val="38"/>
          <w:i w:val="0"/>
          <w:color w:val="auto"/>
          <w:szCs w:val="21"/>
        </w:rPr>
      </w:pPr>
      <w:r>
        <w:rPr>
          <w:rStyle w:val="38"/>
          <w:rFonts w:hint="eastAsia"/>
          <w:i w:val="0"/>
          <w:color w:val="auto"/>
          <w:szCs w:val="21"/>
        </w:rPr>
        <w:t>2)、在【W版私有设置】界面，增加报盘席位设置。如图所示：</w:t>
      </w:r>
    </w:p>
    <w:p w14:paraId="0C3134A4">
      <w:pPr>
        <w:rPr>
          <w:rStyle w:val="38"/>
          <w:i w:val="0"/>
          <w:color w:val="auto"/>
          <w:szCs w:val="21"/>
        </w:rPr>
      </w:pPr>
    </w:p>
    <w:p w14:paraId="62156E02">
      <w:pPr>
        <w:rPr>
          <w:rFonts w:ascii="宋体" w:hAnsi="宋体"/>
          <w:szCs w:val="21"/>
        </w:rPr>
      </w:pPr>
      <w:r>
        <w:rPr>
          <w:rFonts w:ascii="宋体" w:hAnsi="宋体"/>
          <w:szCs w:val="21"/>
          <w:lang/>
        </w:rPr>
        <w:drawing>
          <wp:inline distT="0" distB="0" distL="114300" distR="114300">
            <wp:extent cx="5768975" cy="3923665"/>
            <wp:effectExtent l="0" t="0" r="6985" b="8255"/>
            <wp:docPr id="99"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03"/>
                    <pic:cNvPicPr>
                      <a:picLocks noChangeAspect="1"/>
                    </pic:cNvPicPr>
                  </pic:nvPicPr>
                  <pic:blipFill>
                    <a:blip r:embed="rId116"/>
                    <a:stretch>
                      <a:fillRect/>
                    </a:stretch>
                  </pic:blipFill>
                  <pic:spPr>
                    <a:xfrm>
                      <a:off x="0" y="0"/>
                      <a:ext cx="5768975" cy="3923665"/>
                    </a:xfrm>
                    <a:prstGeom prst="rect">
                      <a:avLst/>
                    </a:prstGeom>
                    <a:noFill/>
                    <a:ln>
                      <a:noFill/>
                    </a:ln>
                  </pic:spPr>
                </pic:pic>
              </a:graphicData>
            </a:graphic>
          </wp:inline>
        </w:drawing>
      </w:r>
    </w:p>
    <w:p w14:paraId="3F15F9AB">
      <w:pPr>
        <w:rPr>
          <w:rFonts w:ascii="宋体" w:hAnsi="宋体"/>
          <w:szCs w:val="21"/>
        </w:rPr>
      </w:pPr>
    </w:p>
    <w:p w14:paraId="1839C350">
      <w:pPr>
        <w:rPr>
          <w:rStyle w:val="38"/>
          <w:i w:val="0"/>
          <w:color w:val="auto"/>
          <w:szCs w:val="21"/>
        </w:rPr>
      </w:pPr>
      <w:r>
        <w:rPr>
          <w:rStyle w:val="38"/>
          <w:rFonts w:hint="eastAsia"/>
          <w:i w:val="0"/>
          <w:color w:val="auto"/>
          <w:szCs w:val="21"/>
        </w:rPr>
        <w:t>3) STG目录下，执行</w:t>
      </w:r>
      <w:r>
        <w:rPr>
          <w:rStyle w:val="38"/>
          <w:bCs/>
          <w:i/>
          <w:iCs/>
          <w:color w:val="auto"/>
          <w:szCs w:val="21"/>
          <w:lang/>
        </w:rPr>
        <w:drawing>
          <wp:inline distT="0" distB="0" distL="114300" distR="114300">
            <wp:extent cx="771525" cy="219075"/>
            <wp:effectExtent l="0" t="0" r="5715" b="9525"/>
            <wp:docPr id="100"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4"/>
                    <pic:cNvPicPr>
                      <a:picLocks noChangeAspect="1"/>
                    </pic:cNvPicPr>
                  </pic:nvPicPr>
                  <pic:blipFill>
                    <a:blip r:embed="rId117"/>
                    <a:stretch>
                      <a:fillRect/>
                    </a:stretch>
                  </pic:blipFill>
                  <pic:spPr>
                    <a:xfrm>
                      <a:off x="0" y="0"/>
                      <a:ext cx="771525" cy="219075"/>
                    </a:xfrm>
                    <a:prstGeom prst="rect">
                      <a:avLst/>
                    </a:prstGeom>
                    <a:noFill/>
                    <a:ln>
                      <a:noFill/>
                    </a:ln>
                  </pic:spPr>
                </pic:pic>
              </a:graphicData>
            </a:graphic>
          </wp:inline>
        </w:drawing>
      </w:r>
      <w:r>
        <w:rPr>
          <w:rStyle w:val="38"/>
          <w:rFonts w:hint="eastAsia"/>
          <w:i w:val="0"/>
          <w:color w:val="auto"/>
          <w:szCs w:val="21"/>
        </w:rPr>
        <w:t>，启动STG报盘机。STG正常启动运行，如图所示：</w:t>
      </w:r>
    </w:p>
    <w:p w14:paraId="4BED6D28">
      <w:pPr>
        <w:rPr>
          <w:rFonts w:hint="eastAsia"/>
        </w:rPr>
      </w:pPr>
      <w:r>
        <w:rPr>
          <w:lang/>
        </w:rPr>
        <w:drawing>
          <wp:inline distT="0" distB="0" distL="114300" distR="114300">
            <wp:extent cx="6080760" cy="3934460"/>
            <wp:effectExtent l="0" t="0" r="0" b="12700"/>
            <wp:docPr id="1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
                    <pic:cNvPicPr>
                      <a:picLocks noChangeAspect="1"/>
                    </pic:cNvPicPr>
                  </pic:nvPicPr>
                  <pic:blipFill>
                    <a:blip r:embed="rId118"/>
                    <a:stretch>
                      <a:fillRect/>
                    </a:stretch>
                  </pic:blipFill>
                  <pic:spPr>
                    <a:xfrm>
                      <a:off x="0" y="0"/>
                      <a:ext cx="6080760" cy="3934460"/>
                    </a:xfrm>
                    <a:prstGeom prst="rect">
                      <a:avLst/>
                    </a:prstGeom>
                    <a:noFill/>
                    <a:ln>
                      <a:noFill/>
                    </a:ln>
                  </pic:spPr>
                </pic:pic>
              </a:graphicData>
            </a:graphic>
          </wp:inline>
        </w:drawing>
      </w:r>
    </w:p>
    <w:p w14:paraId="50D4877E">
      <w:pPr>
        <w:pStyle w:val="2"/>
        <w:rPr>
          <w:rFonts w:hint="eastAsia"/>
          <w:sz w:val="36"/>
          <w:szCs w:val="36"/>
        </w:rPr>
      </w:pPr>
      <w:bookmarkStart w:id="99" w:name="_十、清算交收"/>
      <w:bookmarkEnd w:id="99"/>
      <w:bookmarkStart w:id="100" w:name="_Toc153288759"/>
      <w:r>
        <w:rPr>
          <w:rFonts w:hint="eastAsia"/>
          <w:sz w:val="36"/>
          <w:szCs w:val="36"/>
        </w:rPr>
        <w:t>十、清算交收</w:t>
      </w:r>
      <w:bookmarkEnd w:id="100"/>
    </w:p>
    <w:p w14:paraId="095614C8">
      <w:pPr>
        <w:rPr>
          <w:rFonts w:hint="eastAsia"/>
        </w:rPr>
      </w:pPr>
      <w:r>
        <w:rPr>
          <w:rFonts w:hint="eastAsia"/>
        </w:rPr>
        <w:t>上海报价回购清算，主要涉及：报价回购出入库、申报、提前购回及到期购回</w:t>
      </w:r>
    </w:p>
    <w:p w14:paraId="4909FE7A">
      <w:pPr>
        <w:rPr>
          <w:rFonts w:hint="eastAsia"/>
        </w:rPr>
      </w:pPr>
      <w:r>
        <w:rPr>
          <w:rFonts w:hint="eastAsia"/>
        </w:rPr>
        <w:t>报价回购采用T+0非担保交收</w:t>
      </w:r>
    </w:p>
    <w:p w14:paraId="4F10DB2C">
      <w:pPr>
        <w:pStyle w:val="3"/>
        <w:spacing w:line="360" w:lineRule="auto"/>
        <w:rPr>
          <w:rStyle w:val="31"/>
          <w:rFonts w:hint="eastAsia" w:ascii="华文细黑" w:hAnsi="华文细黑" w:eastAsia="华文细黑"/>
          <w:bCs w:val="0"/>
          <w:sz w:val="24"/>
          <w:szCs w:val="24"/>
        </w:rPr>
      </w:pPr>
      <w:bookmarkStart w:id="101" w:name="_Toc153288760"/>
      <w:r>
        <w:rPr>
          <w:rStyle w:val="31"/>
          <w:rFonts w:hint="eastAsia" w:ascii="华文细黑" w:hAnsi="华文细黑" w:eastAsia="华文细黑"/>
          <w:bCs w:val="0"/>
          <w:sz w:val="24"/>
          <w:szCs w:val="24"/>
        </w:rPr>
        <w:t>1、上海报价回购出入库清算说明</w:t>
      </w:r>
      <w:bookmarkEnd w:id="101"/>
    </w:p>
    <w:p w14:paraId="0D8D80F7">
      <w:pPr>
        <w:spacing w:line="360" w:lineRule="auto"/>
        <w:rPr>
          <w:rFonts w:hint="eastAsia"/>
          <w:b/>
        </w:rPr>
      </w:pPr>
      <w:r>
        <w:rPr>
          <w:rFonts w:hint="eastAsia"/>
          <w:b/>
        </w:rPr>
        <w:t>操作说明：</w:t>
      </w:r>
    </w:p>
    <w:p w14:paraId="7939FA0F">
      <w:pPr>
        <w:numPr>
          <w:ilvl w:val="0"/>
          <w:numId w:val="35"/>
        </w:numPr>
        <w:spacing w:line="360" w:lineRule="auto"/>
        <w:rPr>
          <w:rFonts w:hint="eastAsia"/>
        </w:rPr>
      </w:pPr>
      <w:r>
        <w:rPr>
          <w:rFonts w:hint="eastAsia"/>
        </w:rPr>
        <w:t>T 日 处理的清算文件为：zqbd.dbf；日终后持有可核对zqye文件</w:t>
      </w:r>
    </w:p>
    <w:p w14:paraId="69BC7E7E">
      <w:pPr>
        <w:numPr>
          <w:ilvl w:val="0"/>
          <w:numId w:val="35"/>
        </w:numPr>
        <w:spacing w:line="360" w:lineRule="auto"/>
        <w:rPr>
          <w:rFonts w:hint="eastAsia"/>
        </w:rPr>
      </w:pPr>
      <w:r>
        <w:rPr>
          <w:rFonts w:hint="eastAsia"/>
        </w:rPr>
        <w:t>T日成交，T日清算并全额非担保交收（DVP），并发送交收结果；</w:t>
      </w:r>
    </w:p>
    <w:p w14:paraId="594B1920">
      <w:pPr>
        <w:numPr>
          <w:ilvl w:val="0"/>
          <w:numId w:val="35"/>
        </w:numPr>
        <w:spacing w:line="360" w:lineRule="auto"/>
        <w:rPr>
          <w:rFonts w:hint="eastAsia" w:ascii="宋体" w:hAnsi="宋体"/>
          <w:szCs w:val="21"/>
        </w:rPr>
      </w:pPr>
      <w:r>
        <w:rPr>
          <w:rFonts w:hint="eastAsia" w:ascii="宋体" w:hAnsi="宋体"/>
          <w:szCs w:val="21"/>
        </w:rPr>
        <w:t>报价回购证券出入库按质押式的方式进行交收，出入库的交收数据将更新到报价质押库</w:t>
      </w:r>
      <w:r>
        <w:rPr>
          <w:rFonts w:hint="eastAsia"/>
        </w:rPr>
        <w:t>（bj_bondasset）</w:t>
      </w:r>
      <w:r>
        <w:rPr>
          <w:rFonts w:hint="eastAsia" w:ascii="宋体" w:hAnsi="宋体"/>
          <w:szCs w:val="21"/>
        </w:rPr>
        <w:t>中；</w:t>
      </w:r>
    </w:p>
    <w:p w14:paraId="0FE1D1E8">
      <w:pPr>
        <w:numPr>
          <w:ilvl w:val="0"/>
          <w:numId w:val="35"/>
        </w:numPr>
        <w:spacing w:line="360" w:lineRule="auto"/>
        <w:rPr>
          <w:rFonts w:hint="eastAsia"/>
        </w:rPr>
      </w:pPr>
      <w:r>
        <w:rPr>
          <w:rFonts w:hint="eastAsia" w:ascii="宋体" w:hAnsi="宋体"/>
          <w:szCs w:val="21"/>
        </w:rPr>
        <w:t>只在自营证券帐号所在节点进行交收处理。注：报价回购入库申报后只有已报没有已成，支持撤单</w:t>
      </w:r>
    </w:p>
    <w:p w14:paraId="6C05B4A6">
      <w:pPr>
        <w:spacing w:line="360" w:lineRule="auto"/>
        <w:rPr>
          <w:rFonts w:hint="eastAsia"/>
        </w:rPr>
      </w:pPr>
    </w:p>
    <w:tbl>
      <w:tblPr>
        <w:tblStyle w:val="18"/>
        <w:tblW w:w="836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51"/>
        <w:gridCol w:w="1290"/>
        <w:gridCol w:w="1274"/>
        <w:gridCol w:w="2972"/>
        <w:gridCol w:w="1981"/>
      </w:tblGrid>
      <w:tr w14:paraId="3AD57D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851" w:type="dxa"/>
            <w:tcBorders>
              <w:top w:val="single" w:color="000000" w:sz="4" w:space="0"/>
              <w:left w:val="single" w:color="000000" w:sz="4" w:space="0"/>
              <w:bottom w:val="single" w:color="000000" w:sz="4" w:space="0"/>
              <w:right w:val="single" w:color="000000" w:sz="4" w:space="0"/>
            </w:tcBorders>
            <w:noWrap w:val="0"/>
            <w:vAlign w:val="top"/>
          </w:tcPr>
          <w:p w14:paraId="4F81B5B6">
            <w:pPr>
              <w:spacing w:line="360" w:lineRule="auto"/>
              <w:jc w:val="center"/>
            </w:pPr>
            <w:r>
              <w:rPr>
                <w:rFonts w:hint="eastAsia"/>
              </w:rPr>
              <w:t>日期</w:t>
            </w:r>
          </w:p>
        </w:tc>
        <w:tc>
          <w:tcPr>
            <w:tcW w:w="1290" w:type="dxa"/>
            <w:tcBorders>
              <w:top w:val="single" w:color="000000" w:sz="4" w:space="0"/>
              <w:left w:val="single" w:color="000000" w:sz="4" w:space="0"/>
              <w:bottom w:val="single" w:color="000000" w:sz="4" w:space="0"/>
              <w:right w:val="single" w:color="000000" w:sz="4" w:space="0"/>
            </w:tcBorders>
            <w:noWrap w:val="0"/>
            <w:vAlign w:val="top"/>
          </w:tcPr>
          <w:p w14:paraId="37AB106B">
            <w:pPr>
              <w:spacing w:line="360" w:lineRule="auto"/>
              <w:jc w:val="center"/>
            </w:pPr>
            <w:r>
              <w:rPr>
                <w:rFonts w:hint="eastAsia"/>
              </w:rPr>
              <w:t>清算接口</w:t>
            </w:r>
          </w:p>
        </w:tc>
        <w:tc>
          <w:tcPr>
            <w:tcW w:w="1274" w:type="dxa"/>
            <w:tcBorders>
              <w:top w:val="single" w:color="000000" w:sz="4" w:space="0"/>
              <w:left w:val="single" w:color="000000" w:sz="4" w:space="0"/>
              <w:bottom w:val="single" w:color="000000" w:sz="4" w:space="0"/>
              <w:right w:val="single" w:color="000000" w:sz="4" w:space="0"/>
            </w:tcBorders>
            <w:noWrap w:val="0"/>
            <w:vAlign w:val="top"/>
          </w:tcPr>
          <w:p w14:paraId="3086E3F4">
            <w:pPr>
              <w:jc w:val="center"/>
              <w:rPr>
                <w:rFonts w:hint="eastAsia"/>
              </w:rPr>
            </w:pPr>
            <w:r>
              <w:rPr>
                <w:rFonts w:hint="eastAsia"/>
              </w:rPr>
              <w:t>业务</w:t>
            </w:r>
          </w:p>
        </w:tc>
        <w:tc>
          <w:tcPr>
            <w:tcW w:w="2972" w:type="dxa"/>
            <w:tcBorders>
              <w:top w:val="single" w:color="000000" w:sz="4" w:space="0"/>
              <w:left w:val="single" w:color="000000" w:sz="4" w:space="0"/>
              <w:bottom w:val="single" w:color="000000" w:sz="4" w:space="0"/>
              <w:right w:val="single" w:color="000000" w:sz="4" w:space="0"/>
            </w:tcBorders>
            <w:noWrap w:val="0"/>
            <w:vAlign w:val="top"/>
          </w:tcPr>
          <w:p w14:paraId="3427CE83">
            <w:pPr>
              <w:jc w:val="center"/>
            </w:pPr>
            <w:r>
              <w:rPr>
                <w:rFonts w:hint="eastAsia"/>
              </w:rPr>
              <w:t>数据</w:t>
            </w:r>
          </w:p>
        </w:tc>
        <w:tc>
          <w:tcPr>
            <w:tcW w:w="1981" w:type="dxa"/>
            <w:tcBorders>
              <w:top w:val="single" w:color="000000" w:sz="4" w:space="0"/>
              <w:left w:val="single" w:color="000000" w:sz="4" w:space="0"/>
              <w:bottom w:val="single" w:color="000000" w:sz="4" w:space="0"/>
              <w:right w:val="single" w:color="000000" w:sz="4" w:space="0"/>
            </w:tcBorders>
            <w:noWrap w:val="0"/>
            <w:vAlign w:val="top"/>
          </w:tcPr>
          <w:p w14:paraId="4E3D6103">
            <w:pPr>
              <w:jc w:val="center"/>
            </w:pPr>
            <w:r>
              <w:rPr>
                <w:rFonts w:hint="eastAsia"/>
              </w:rPr>
              <w:t>柜台交收业务类别</w:t>
            </w:r>
          </w:p>
        </w:tc>
      </w:tr>
      <w:tr w14:paraId="0BA151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851" w:type="dxa"/>
            <w:vMerge w:val="restart"/>
            <w:tcBorders>
              <w:top w:val="single" w:color="000000" w:sz="4" w:space="0"/>
              <w:left w:val="single" w:color="000000" w:sz="4" w:space="0"/>
              <w:bottom w:val="single" w:color="000000" w:sz="4" w:space="0"/>
              <w:right w:val="single" w:color="000000" w:sz="4" w:space="0"/>
            </w:tcBorders>
            <w:noWrap w:val="0"/>
            <w:vAlign w:val="top"/>
          </w:tcPr>
          <w:p w14:paraId="56D73EFD">
            <w:pPr>
              <w:spacing w:line="360" w:lineRule="auto"/>
              <w:rPr>
                <w:rFonts w:hint="eastAsia"/>
              </w:rPr>
            </w:pPr>
          </w:p>
          <w:p w14:paraId="45D57B93">
            <w:pPr>
              <w:spacing w:line="360" w:lineRule="auto"/>
              <w:rPr>
                <w:rFonts w:ascii="宋体" w:hAnsi="宋体"/>
                <w:szCs w:val="21"/>
              </w:rPr>
            </w:pPr>
            <w:r>
              <w:t>T</w:t>
            </w:r>
            <w:r>
              <w:rPr>
                <w:rFonts w:hint="eastAsia"/>
              </w:rPr>
              <w:t>日</w:t>
            </w:r>
          </w:p>
        </w:tc>
        <w:tc>
          <w:tcPr>
            <w:tcW w:w="1290" w:type="dxa"/>
            <w:tcBorders>
              <w:top w:val="single" w:color="000000" w:sz="4" w:space="0"/>
              <w:left w:val="single" w:color="000000" w:sz="4" w:space="0"/>
              <w:bottom w:val="single" w:color="000000" w:sz="4" w:space="0"/>
              <w:right w:val="single" w:color="000000" w:sz="4" w:space="0"/>
            </w:tcBorders>
            <w:noWrap w:val="0"/>
            <w:vAlign w:val="top"/>
          </w:tcPr>
          <w:p w14:paraId="38C73148">
            <w:pPr>
              <w:spacing w:line="360" w:lineRule="auto"/>
              <w:rPr>
                <w:rFonts w:ascii="宋体" w:hAnsi="宋体"/>
                <w:szCs w:val="21"/>
              </w:rPr>
            </w:pPr>
            <w:r>
              <w:rPr>
                <w:rFonts w:hint="eastAsia"/>
              </w:rPr>
              <w:t>zqbd</w:t>
            </w:r>
          </w:p>
        </w:tc>
        <w:tc>
          <w:tcPr>
            <w:tcW w:w="1274" w:type="dxa"/>
            <w:tcBorders>
              <w:top w:val="single" w:color="000000" w:sz="4" w:space="0"/>
              <w:left w:val="single" w:color="000000" w:sz="4" w:space="0"/>
              <w:bottom w:val="single" w:color="000000" w:sz="4" w:space="0"/>
              <w:right w:val="single" w:color="000000" w:sz="4" w:space="0"/>
            </w:tcBorders>
            <w:noWrap w:val="0"/>
            <w:vAlign w:val="top"/>
          </w:tcPr>
          <w:p w14:paraId="40496E63">
            <w:r>
              <w:rPr>
                <w:rFonts w:hint="eastAsia"/>
              </w:rPr>
              <w:t>报价入库</w:t>
            </w:r>
          </w:p>
        </w:tc>
        <w:tc>
          <w:tcPr>
            <w:tcW w:w="2972" w:type="dxa"/>
            <w:tcBorders>
              <w:top w:val="single" w:color="000000" w:sz="4" w:space="0"/>
              <w:left w:val="single" w:color="000000" w:sz="4" w:space="0"/>
              <w:bottom w:val="single" w:color="000000" w:sz="4" w:space="0"/>
              <w:right w:val="single" w:color="000000" w:sz="4" w:space="0"/>
            </w:tcBorders>
            <w:noWrap w:val="0"/>
            <w:vAlign w:val="top"/>
          </w:tcPr>
          <w:p w14:paraId="7928F1B8">
            <w:r>
              <w:rPr>
                <w:rFonts w:hint="eastAsia"/>
              </w:rPr>
              <w:t>变动类型（bdlx）=</w:t>
            </w:r>
            <w:r>
              <w:t xml:space="preserve"> 00N</w:t>
            </w:r>
            <w:r>
              <w:rPr>
                <w:rFonts w:hint="eastAsia"/>
              </w:rPr>
              <w:t>,证券类别(zqlb)=GZ，zqzh=</w:t>
            </w:r>
            <w:r>
              <w:rPr>
                <w:rFonts w:hint="eastAsia"/>
                <w:szCs w:val="21"/>
              </w:rPr>
              <w:t>是自营账户,</w:t>
            </w:r>
            <w:r>
              <w:rPr>
                <w:rFonts w:hint="eastAsia"/>
              </w:rPr>
              <w:t xml:space="preserve"> bdsl 入库为正,By=报价回购质押入库  </w:t>
            </w:r>
          </w:p>
        </w:tc>
        <w:tc>
          <w:tcPr>
            <w:tcW w:w="1981" w:type="dxa"/>
            <w:tcBorders>
              <w:top w:val="single" w:color="000000" w:sz="4" w:space="0"/>
              <w:left w:val="single" w:color="000000" w:sz="4" w:space="0"/>
              <w:bottom w:val="single" w:color="000000" w:sz="4" w:space="0"/>
              <w:right w:val="single" w:color="000000" w:sz="4" w:space="0"/>
            </w:tcBorders>
            <w:noWrap w:val="0"/>
            <w:vAlign w:val="top"/>
          </w:tcPr>
          <w:p w14:paraId="2995F684">
            <w:r>
              <w:t>bjrk</w:t>
            </w:r>
            <w:r>
              <w:rPr>
                <w:rFonts w:hint="eastAsia"/>
              </w:rPr>
              <w:t>（报价入库）</w:t>
            </w:r>
          </w:p>
        </w:tc>
      </w:tr>
      <w:tr w14:paraId="3DC0EE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0" w:type="auto"/>
            <w:vMerge w:val="continue"/>
            <w:tcBorders>
              <w:top w:val="single" w:color="000000" w:sz="4" w:space="0"/>
              <w:left w:val="single" w:color="000000" w:sz="4" w:space="0"/>
              <w:bottom w:val="single" w:color="000000" w:sz="4" w:space="0"/>
              <w:right w:val="single" w:color="000000" w:sz="4" w:space="0"/>
            </w:tcBorders>
            <w:noWrap w:val="0"/>
            <w:vAlign w:val="center"/>
          </w:tcPr>
          <w:p w14:paraId="4BBC0F7C">
            <w:pPr>
              <w:widowControl/>
              <w:jc w:val="left"/>
              <w:rPr>
                <w:rFonts w:ascii="宋体" w:hAnsi="宋体"/>
                <w:szCs w:val="21"/>
              </w:rPr>
            </w:pPr>
          </w:p>
        </w:tc>
        <w:tc>
          <w:tcPr>
            <w:tcW w:w="1290" w:type="dxa"/>
            <w:tcBorders>
              <w:top w:val="single" w:color="000000" w:sz="4" w:space="0"/>
              <w:left w:val="single" w:color="000000" w:sz="4" w:space="0"/>
              <w:bottom w:val="single" w:color="000000" w:sz="4" w:space="0"/>
              <w:right w:val="single" w:color="000000" w:sz="4" w:space="0"/>
            </w:tcBorders>
            <w:noWrap w:val="0"/>
            <w:vAlign w:val="top"/>
          </w:tcPr>
          <w:p w14:paraId="734D4646">
            <w:pPr>
              <w:spacing w:line="360" w:lineRule="auto"/>
            </w:pPr>
            <w:r>
              <w:rPr>
                <w:rFonts w:hint="eastAsia"/>
              </w:rPr>
              <w:t>zqbd</w:t>
            </w:r>
          </w:p>
        </w:tc>
        <w:tc>
          <w:tcPr>
            <w:tcW w:w="1274" w:type="dxa"/>
            <w:tcBorders>
              <w:top w:val="single" w:color="000000" w:sz="4" w:space="0"/>
              <w:left w:val="single" w:color="000000" w:sz="4" w:space="0"/>
              <w:bottom w:val="single" w:color="000000" w:sz="4" w:space="0"/>
              <w:right w:val="single" w:color="000000" w:sz="4" w:space="0"/>
            </w:tcBorders>
            <w:noWrap w:val="0"/>
            <w:vAlign w:val="top"/>
          </w:tcPr>
          <w:p w14:paraId="6C8FB7C4">
            <w:r>
              <w:rPr>
                <w:rFonts w:hint="eastAsia"/>
              </w:rPr>
              <w:t>报价出库</w:t>
            </w:r>
          </w:p>
        </w:tc>
        <w:tc>
          <w:tcPr>
            <w:tcW w:w="2972" w:type="dxa"/>
            <w:tcBorders>
              <w:top w:val="single" w:color="000000" w:sz="4" w:space="0"/>
              <w:left w:val="single" w:color="000000" w:sz="4" w:space="0"/>
              <w:bottom w:val="single" w:color="000000" w:sz="4" w:space="0"/>
              <w:right w:val="single" w:color="000000" w:sz="4" w:space="0"/>
            </w:tcBorders>
            <w:noWrap w:val="0"/>
            <w:vAlign w:val="top"/>
          </w:tcPr>
          <w:p w14:paraId="572D859D">
            <w:r>
              <w:rPr>
                <w:rFonts w:hint="eastAsia"/>
              </w:rPr>
              <w:t>变动类型（bdlx）=</w:t>
            </w:r>
            <w:r>
              <w:t xml:space="preserve"> 00N</w:t>
            </w:r>
            <w:r>
              <w:rPr>
                <w:rFonts w:hint="eastAsia"/>
              </w:rPr>
              <w:t>,证券类别(zqlb)=GZ，zqzh=</w:t>
            </w:r>
            <w:r>
              <w:rPr>
                <w:rFonts w:hint="eastAsia"/>
                <w:szCs w:val="21"/>
              </w:rPr>
              <w:t>是自营账户,</w:t>
            </w:r>
            <w:r>
              <w:rPr>
                <w:rFonts w:hint="eastAsia"/>
              </w:rPr>
              <w:t xml:space="preserve"> bdsl 出库为负,By=报价回购质押出库  </w:t>
            </w:r>
          </w:p>
        </w:tc>
        <w:tc>
          <w:tcPr>
            <w:tcW w:w="1981" w:type="dxa"/>
            <w:tcBorders>
              <w:top w:val="single" w:color="000000" w:sz="4" w:space="0"/>
              <w:left w:val="single" w:color="000000" w:sz="4" w:space="0"/>
              <w:bottom w:val="single" w:color="000000" w:sz="4" w:space="0"/>
              <w:right w:val="single" w:color="000000" w:sz="4" w:space="0"/>
            </w:tcBorders>
            <w:noWrap w:val="0"/>
            <w:vAlign w:val="top"/>
          </w:tcPr>
          <w:p w14:paraId="33DAD2E1">
            <w:r>
              <w:t>bjck</w:t>
            </w:r>
            <w:r>
              <w:rPr>
                <w:rFonts w:hint="eastAsia"/>
              </w:rPr>
              <w:t>（报价出库）</w:t>
            </w:r>
          </w:p>
        </w:tc>
      </w:tr>
    </w:tbl>
    <w:p w14:paraId="56925B6A">
      <w:pPr>
        <w:spacing w:line="360" w:lineRule="auto"/>
        <w:rPr>
          <w:rFonts w:hint="eastAsia"/>
          <w:b/>
        </w:rPr>
      </w:pPr>
      <w:r>
        <w:rPr>
          <w:rFonts w:hint="eastAsia"/>
          <w:b/>
        </w:rPr>
        <w:t>日终清算后流水：</w:t>
      </w:r>
    </w:p>
    <w:p w14:paraId="7B9B81DF">
      <w:pPr>
        <w:spacing w:line="360" w:lineRule="auto"/>
        <w:ind w:firstLine="525" w:firstLineChars="250"/>
        <w:rPr>
          <w:rFonts w:hint="eastAsia"/>
        </w:rPr>
      </w:pPr>
      <w:r>
        <w:rPr>
          <w:rFonts w:hint="eastAsia"/>
        </w:rPr>
        <w:t>1、交收后bj_bondasset表中标的证券数量发生变化（入库增加，出库减少），生成资金股份流水为：</w:t>
      </w:r>
    </w:p>
    <w:p w14:paraId="253DC9C2">
      <w:pPr>
        <w:spacing w:line="360" w:lineRule="auto"/>
        <w:ind w:firstLine="525" w:firstLineChars="250"/>
        <w:rPr>
          <w:rFonts w:hint="eastAsia"/>
        </w:rPr>
      </w:pPr>
      <w:r>
        <w:rPr>
          <w:rFonts w:hint="eastAsia"/>
        </w:rPr>
        <w:t>（1）221067------报价入库</w:t>
      </w:r>
    </w:p>
    <w:p w14:paraId="2BBABBAF">
      <w:pPr>
        <w:spacing w:line="360" w:lineRule="auto"/>
        <w:ind w:left="105" w:firstLine="420" w:firstLineChars="200"/>
        <w:rPr>
          <w:rFonts w:hint="eastAsia"/>
        </w:rPr>
      </w:pPr>
      <w:r>
        <w:rPr>
          <w:rFonts w:hint="eastAsia"/>
        </w:rPr>
        <w:t>（2）220067------报价出库</w:t>
      </w:r>
    </w:p>
    <w:p w14:paraId="737B3939">
      <w:pPr>
        <w:spacing w:line="360" w:lineRule="auto"/>
        <w:ind w:firstLine="525" w:firstLineChars="250"/>
        <w:rPr>
          <w:rFonts w:hint="eastAsia"/>
        </w:rPr>
      </w:pPr>
      <w:r>
        <w:rPr>
          <w:rFonts w:hint="eastAsia"/>
        </w:rPr>
        <w:t>2、【F9公司查询－2资产资料－P报价回购券商质押物查询】中能查询出入库的标的证券数量变化；</w:t>
      </w:r>
    </w:p>
    <w:p w14:paraId="1B41FE3A">
      <w:pPr>
        <w:rPr>
          <w:rFonts w:hint="eastAsia"/>
        </w:rPr>
      </w:pPr>
      <w:r>
        <w:rPr>
          <w:rFonts w:hint="eastAsia"/>
        </w:rPr>
        <w:t xml:space="preserve">     3、报价入库：正确交收后，自营证券账户下对应的证券下账，报价证券质押库中对应的证券上账；</w:t>
      </w:r>
    </w:p>
    <w:p w14:paraId="7BA513C6">
      <w:pPr>
        <w:spacing w:line="360" w:lineRule="auto"/>
        <w:ind w:firstLine="840" w:firstLineChars="400"/>
        <w:rPr>
          <w:rFonts w:hint="eastAsia"/>
        </w:rPr>
      </w:pPr>
      <w:r>
        <w:rPr>
          <w:rFonts w:hint="eastAsia"/>
        </w:rPr>
        <w:t>报价出库：正确交收后，报价证券质押库对应的证券下账，自营证券账户下对应的证券上账。</w:t>
      </w:r>
    </w:p>
    <w:p w14:paraId="5A6C9C34">
      <w:pPr>
        <w:spacing w:line="360" w:lineRule="auto"/>
        <w:ind w:firstLine="840" w:firstLineChars="400"/>
        <w:rPr>
          <w:rFonts w:hint="eastAsia"/>
        </w:rPr>
      </w:pPr>
      <w:r>
        <w:rPr>
          <w:rFonts w:hint="eastAsia"/>
        </w:rPr>
        <w:t>若未正确交收，则对应证券的冻结股份回退；</w:t>
      </w:r>
    </w:p>
    <w:p w14:paraId="760BBC84">
      <w:pPr>
        <w:pStyle w:val="3"/>
        <w:spacing w:line="360" w:lineRule="auto"/>
        <w:rPr>
          <w:rStyle w:val="31"/>
          <w:rFonts w:hint="eastAsia" w:ascii="华文细黑" w:hAnsi="华文细黑" w:eastAsia="华文细黑"/>
          <w:bCs w:val="0"/>
          <w:sz w:val="24"/>
          <w:szCs w:val="24"/>
        </w:rPr>
      </w:pPr>
      <w:bookmarkStart w:id="102" w:name="_Toc153288761"/>
      <w:r>
        <w:rPr>
          <w:rStyle w:val="31"/>
          <w:rFonts w:hint="eastAsia" w:ascii="华文细黑" w:hAnsi="华文细黑" w:eastAsia="华文细黑"/>
          <w:bCs w:val="0"/>
          <w:sz w:val="24"/>
          <w:szCs w:val="24"/>
        </w:rPr>
        <w:t>2、上海报价回购申报清算说明</w:t>
      </w:r>
      <w:bookmarkEnd w:id="102"/>
    </w:p>
    <w:p w14:paraId="1B10CDCF">
      <w:pPr>
        <w:spacing w:line="360" w:lineRule="auto"/>
        <w:rPr>
          <w:rFonts w:hint="eastAsia"/>
          <w:b/>
        </w:rPr>
      </w:pPr>
      <w:r>
        <w:rPr>
          <w:rFonts w:hint="eastAsia"/>
          <w:b/>
        </w:rPr>
        <w:t>操作说明：</w:t>
      </w:r>
    </w:p>
    <w:p w14:paraId="42A7FCC0">
      <w:pPr>
        <w:rPr>
          <w:rFonts w:hint="eastAsia"/>
        </w:rPr>
      </w:pPr>
      <w:r>
        <w:rPr>
          <w:rFonts w:hint="eastAsia"/>
        </w:rPr>
        <w:t>1.上海报价回购申报处理文件：jsmx.dbf</w:t>
      </w:r>
    </w:p>
    <w:p w14:paraId="1B6B2A63">
      <w:pPr>
        <w:rPr>
          <w:rFonts w:hint="eastAsia"/>
        </w:rPr>
      </w:pPr>
      <w:r>
        <w:rPr>
          <w:rFonts w:hint="eastAsia"/>
        </w:rPr>
        <w:t>2. 投资者所在节点对jsmx中报价融券的交收流水进行交收；自营证券帐号所在节点对jsmx对应报价融资的交收流水进行交收，同步更新额度库。</w:t>
      </w:r>
    </w:p>
    <w:p w14:paraId="1943E54D"/>
    <w:tbl>
      <w:tblPr>
        <w:tblStyle w:val="18"/>
        <w:tblW w:w="816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51"/>
        <w:gridCol w:w="1559"/>
        <w:gridCol w:w="1276"/>
        <w:gridCol w:w="1984"/>
        <w:gridCol w:w="2495"/>
      </w:tblGrid>
      <w:tr w14:paraId="1B6873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851" w:type="dxa"/>
            <w:shd w:val="clear" w:color="auto" w:fill="92D050"/>
            <w:noWrap w:val="0"/>
            <w:vAlign w:val="top"/>
          </w:tcPr>
          <w:p w14:paraId="0D7B8B3B">
            <w:pPr>
              <w:jc w:val="center"/>
              <w:rPr>
                <w:rFonts w:hint="eastAsia"/>
              </w:rPr>
            </w:pPr>
            <w:r>
              <w:rPr>
                <w:rFonts w:hint="eastAsia"/>
              </w:rPr>
              <w:t>日期</w:t>
            </w:r>
          </w:p>
        </w:tc>
        <w:tc>
          <w:tcPr>
            <w:tcW w:w="1559" w:type="dxa"/>
            <w:shd w:val="clear" w:color="auto" w:fill="92D050"/>
            <w:noWrap w:val="0"/>
            <w:vAlign w:val="top"/>
          </w:tcPr>
          <w:p w14:paraId="406F0BD1">
            <w:pPr>
              <w:jc w:val="center"/>
            </w:pPr>
            <w:r>
              <w:rPr>
                <w:rFonts w:hint="eastAsia"/>
              </w:rPr>
              <w:t>清算接口</w:t>
            </w:r>
          </w:p>
        </w:tc>
        <w:tc>
          <w:tcPr>
            <w:tcW w:w="1276" w:type="dxa"/>
            <w:shd w:val="clear" w:color="auto" w:fill="92D050"/>
            <w:noWrap w:val="0"/>
            <w:vAlign w:val="top"/>
          </w:tcPr>
          <w:p w14:paraId="5F358B74">
            <w:pPr>
              <w:jc w:val="center"/>
            </w:pPr>
            <w:r>
              <w:rPr>
                <w:rFonts w:hint="eastAsia"/>
              </w:rPr>
              <w:t>业务</w:t>
            </w:r>
          </w:p>
        </w:tc>
        <w:tc>
          <w:tcPr>
            <w:tcW w:w="1984" w:type="dxa"/>
            <w:shd w:val="clear" w:color="auto" w:fill="92D050"/>
            <w:noWrap w:val="0"/>
            <w:vAlign w:val="top"/>
          </w:tcPr>
          <w:p w14:paraId="7596D982">
            <w:pPr>
              <w:jc w:val="center"/>
            </w:pPr>
            <w:r>
              <w:rPr>
                <w:rFonts w:hint="eastAsia"/>
              </w:rPr>
              <w:t>数据</w:t>
            </w:r>
          </w:p>
        </w:tc>
        <w:tc>
          <w:tcPr>
            <w:tcW w:w="2495" w:type="dxa"/>
            <w:shd w:val="clear" w:color="auto" w:fill="92D050"/>
            <w:noWrap w:val="0"/>
            <w:vAlign w:val="top"/>
          </w:tcPr>
          <w:p w14:paraId="428B50F5">
            <w:pPr>
              <w:jc w:val="center"/>
            </w:pPr>
            <w:r>
              <w:rPr>
                <w:rFonts w:hint="eastAsia"/>
              </w:rPr>
              <w:t>柜台交收业务类别</w:t>
            </w:r>
          </w:p>
        </w:tc>
      </w:tr>
      <w:tr w14:paraId="41541A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851" w:type="dxa"/>
            <w:vMerge w:val="restart"/>
            <w:noWrap w:val="0"/>
            <w:vAlign w:val="top"/>
          </w:tcPr>
          <w:p w14:paraId="5982740D">
            <w:pPr>
              <w:spacing w:line="360" w:lineRule="auto"/>
              <w:jc w:val="center"/>
              <w:rPr>
                <w:rFonts w:hint="eastAsia" w:ascii="宋体" w:hAnsi="宋体"/>
                <w:szCs w:val="21"/>
              </w:rPr>
            </w:pPr>
            <w:r>
              <w:rPr>
                <w:rFonts w:hint="eastAsia"/>
              </w:rPr>
              <w:t>T日</w:t>
            </w:r>
          </w:p>
        </w:tc>
        <w:tc>
          <w:tcPr>
            <w:tcW w:w="1559" w:type="dxa"/>
            <w:noWrap w:val="0"/>
            <w:vAlign w:val="top"/>
          </w:tcPr>
          <w:p w14:paraId="6A7DAC41">
            <w:pPr>
              <w:spacing w:line="360" w:lineRule="auto"/>
              <w:rPr>
                <w:rFonts w:hint="eastAsia" w:ascii="宋体" w:hAnsi="宋体"/>
                <w:szCs w:val="21"/>
              </w:rPr>
            </w:pPr>
            <w:r>
              <w:rPr>
                <w:rFonts w:hint="eastAsia"/>
              </w:rPr>
              <w:t>jsmx</w:t>
            </w:r>
            <w:r>
              <w:t>.DBF</w:t>
            </w:r>
          </w:p>
        </w:tc>
        <w:tc>
          <w:tcPr>
            <w:tcW w:w="1276" w:type="dxa"/>
            <w:noWrap w:val="0"/>
            <w:vAlign w:val="top"/>
          </w:tcPr>
          <w:p w14:paraId="094BBD52">
            <w:r>
              <w:rPr>
                <w:rFonts w:hint="eastAsia"/>
              </w:rPr>
              <w:t>报价回购申报的自营账户清算明细</w:t>
            </w:r>
          </w:p>
        </w:tc>
        <w:tc>
          <w:tcPr>
            <w:tcW w:w="1984" w:type="dxa"/>
            <w:noWrap w:val="0"/>
            <w:vAlign w:val="top"/>
          </w:tcPr>
          <w:p w14:paraId="5101B127">
            <w:pPr>
              <w:jc w:val="center"/>
              <w:rPr>
                <w:rFonts w:hint="eastAsia" w:ascii="宋体" w:hAnsi="宋体"/>
                <w:lang w:val="en-GB"/>
              </w:rPr>
            </w:pPr>
            <w:r>
              <w:rPr>
                <w:rFonts w:hint="eastAsia" w:ascii="宋体" w:hAnsi="宋体"/>
              </w:rPr>
              <w:t>记录类型</w:t>
            </w:r>
            <w:r>
              <w:rPr>
                <w:rFonts w:hint="eastAsia"/>
                <w:szCs w:val="21"/>
              </w:rPr>
              <w:t>(jllx)=</w:t>
            </w:r>
            <w:r>
              <w:rPr>
                <w:rFonts w:hint="eastAsia" w:ascii="宋体" w:hAnsi="宋体"/>
              </w:rPr>
              <w:t xml:space="preserve"> 003,业务类型（业务类型）=117，清算标注（qsbz）=02B,买卖标志（mmbz）='B'融资（自营）, 清算金额(qsje)&gt;0，CJSL：</w:t>
            </w:r>
            <w:r>
              <w:rPr>
                <w:rFonts w:hint="eastAsia" w:ascii="宋体" w:hAnsi="宋体"/>
                <w:lang w:val="en-GB"/>
              </w:rPr>
              <w:t>交易成交数量×1000，</w:t>
            </w:r>
            <w:r>
              <w:rPr>
                <w:rFonts w:hint="eastAsia" w:ascii="宋体" w:hAnsi="宋体"/>
              </w:rPr>
              <w:t>QSJE：</w:t>
            </w:r>
            <w:r>
              <w:rPr>
                <w:rFonts w:hint="eastAsia" w:ascii="宋体" w:hAnsi="宋体"/>
                <w:lang w:val="en-GB"/>
              </w:rPr>
              <w:t xml:space="preserve">ABS(成交数量×价格1÷100) </w:t>
            </w:r>
            <w:r>
              <w:rPr>
                <w:rFonts w:hint="eastAsia" w:ascii="宋体" w:hAnsi="宋体"/>
              </w:rPr>
              <w:t>×</w:t>
            </w:r>
            <w:r>
              <w:rPr>
                <w:rFonts w:hint="eastAsia" w:ascii="宋体" w:hAnsi="宋体"/>
                <w:lang w:val="en-GB"/>
              </w:rPr>
              <w:t>收付方向</w:t>
            </w:r>
          </w:p>
          <w:p w14:paraId="0B37A40D">
            <w:pPr>
              <w:jc w:val="left"/>
              <w:rPr>
                <w:rFonts w:hint="eastAsia" w:ascii="宋体" w:hAnsi="宋体"/>
                <w:lang w:val="en-GB"/>
              </w:rPr>
            </w:pPr>
            <w:r>
              <w:rPr>
                <w:rFonts w:hint="eastAsia" w:ascii="宋体" w:hAnsi="宋体"/>
                <w:lang w:val="en-GB"/>
              </w:rPr>
              <w:t>融资方为正，融券方为负</w:t>
            </w:r>
            <w:r>
              <w:rPr>
                <w:rFonts w:hint="eastAsia" w:ascii="宋体" w:hAnsi="宋体"/>
                <w:b/>
                <w:highlight w:val="green"/>
                <w:lang w:val="en-GB"/>
              </w:rPr>
              <w:t>(清算金额=本金)</w:t>
            </w:r>
          </w:p>
          <w:p w14:paraId="5CBD3231">
            <w:pPr>
              <w:jc w:val="center"/>
              <w:rPr>
                <w:rFonts w:ascii="宋体" w:hAnsi="宋体"/>
                <w:lang w:val="en-GB"/>
              </w:rPr>
            </w:pPr>
          </w:p>
        </w:tc>
        <w:tc>
          <w:tcPr>
            <w:tcW w:w="2495" w:type="dxa"/>
            <w:noWrap w:val="0"/>
            <w:vAlign w:val="top"/>
          </w:tcPr>
          <w:p w14:paraId="0773AC7A">
            <w:r>
              <w:t>mrrz</w:t>
            </w:r>
            <w:r>
              <w:rPr>
                <w:rFonts w:hint="eastAsia"/>
              </w:rPr>
              <w:t>（remark为“报价回购买入融资清算”）</w:t>
            </w:r>
          </w:p>
        </w:tc>
      </w:tr>
      <w:tr w14:paraId="562202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851" w:type="dxa"/>
            <w:vMerge w:val="continue"/>
            <w:noWrap w:val="0"/>
            <w:vAlign w:val="top"/>
          </w:tcPr>
          <w:p w14:paraId="547C7AF6">
            <w:pPr>
              <w:spacing w:line="360" w:lineRule="auto"/>
              <w:rPr>
                <w:rFonts w:hint="eastAsia"/>
              </w:rPr>
            </w:pPr>
          </w:p>
        </w:tc>
        <w:tc>
          <w:tcPr>
            <w:tcW w:w="1559" w:type="dxa"/>
            <w:noWrap w:val="0"/>
            <w:vAlign w:val="top"/>
          </w:tcPr>
          <w:p w14:paraId="35383229">
            <w:pPr>
              <w:spacing w:line="360" w:lineRule="auto"/>
              <w:rPr>
                <w:rFonts w:hint="eastAsia"/>
              </w:rPr>
            </w:pPr>
            <w:r>
              <w:rPr>
                <w:rFonts w:hint="eastAsia"/>
              </w:rPr>
              <w:t>jsmx</w:t>
            </w:r>
            <w:r>
              <w:t>.DBF</w:t>
            </w:r>
          </w:p>
        </w:tc>
        <w:tc>
          <w:tcPr>
            <w:tcW w:w="1276" w:type="dxa"/>
            <w:noWrap w:val="0"/>
            <w:vAlign w:val="top"/>
          </w:tcPr>
          <w:p w14:paraId="3789D12E">
            <w:pPr>
              <w:rPr>
                <w:rFonts w:hint="eastAsia"/>
              </w:rPr>
            </w:pPr>
            <w:r>
              <w:rPr>
                <w:rFonts w:hint="eastAsia"/>
              </w:rPr>
              <w:t>报价回购申报的投资者清算明细</w:t>
            </w:r>
          </w:p>
        </w:tc>
        <w:tc>
          <w:tcPr>
            <w:tcW w:w="1984" w:type="dxa"/>
            <w:noWrap w:val="0"/>
            <w:vAlign w:val="top"/>
          </w:tcPr>
          <w:p w14:paraId="725310EE">
            <w:pPr>
              <w:jc w:val="center"/>
              <w:rPr>
                <w:rFonts w:hint="eastAsia" w:ascii="宋体" w:hAnsi="宋体"/>
                <w:lang w:val="en-GB"/>
              </w:rPr>
            </w:pPr>
            <w:r>
              <w:rPr>
                <w:rFonts w:hint="eastAsia" w:ascii="宋体" w:hAnsi="宋体"/>
              </w:rPr>
              <w:t>记录类型</w:t>
            </w:r>
            <w:r>
              <w:rPr>
                <w:rFonts w:hint="eastAsia"/>
                <w:szCs w:val="21"/>
              </w:rPr>
              <w:t>(jllx)=</w:t>
            </w:r>
            <w:r>
              <w:rPr>
                <w:rFonts w:hint="eastAsia" w:ascii="宋体" w:hAnsi="宋体"/>
              </w:rPr>
              <w:t xml:space="preserve"> 003,业务类型（业务类型）=117，清算标注（qsbz）=02B, 买卖标志（mmbz）=‘S’融券（客户）,清算金额(qsje)&lt;0，CJSL：</w:t>
            </w:r>
            <w:r>
              <w:rPr>
                <w:rFonts w:hint="eastAsia" w:ascii="宋体" w:hAnsi="宋体"/>
                <w:lang w:val="en-GB"/>
              </w:rPr>
              <w:t>交易成交数量×1000，</w:t>
            </w:r>
            <w:r>
              <w:rPr>
                <w:rFonts w:hint="eastAsia" w:ascii="宋体" w:hAnsi="宋体"/>
              </w:rPr>
              <w:t>QSJE：</w:t>
            </w:r>
            <w:r>
              <w:rPr>
                <w:rFonts w:hint="eastAsia" w:ascii="宋体" w:hAnsi="宋体"/>
                <w:lang w:val="en-GB"/>
              </w:rPr>
              <w:t xml:space="preserve">ABS(成交数量×价格1÷100) </w:t>
            </w:r>
            <w:r>
              <w:rPr>
                <w:rFonts w:hint="eastAsia" w:ascii="宋体" w:hAnsi="宋体"/>
              </w:rPr>
              <w:t>×</w:t>
            </w:r>
            <w:r>
              <w:rPr>
                <w:rFonts w:hint="eastAsia" w:ascii="宋体" w:hAnsi="宋体"/>
                <w:lang w:val="en-GB"/>
              </w:rPr>
              <w:t>收付方向</w:t>
            </w:r>
          </w:p>
          <w:p w14:paraId="4835BCD0">
            <w:pPr>
              <w:jc w:val="left"/>
              <w:rPr>
                <w:rFonts w:hint="eastAsia" w:ascii="宋体" w:hAnsi="宋体"/>
                <w:lang w:val="en-GB"/>
              </w:rPr>
            </w:pPr>
            <w:r>
              <w:rPr>
                <w:rFonts w:hint="eastAsia" w:ascii="宋体" w:hAnsi="宋体"/>
                <w:lang w:val="en-GB"/>
              </w:rPr>
              <w:t>融资方为正，融券方为负</w:t>
            </w:r>
            <w:r>
              <w:rPr>
                <w:rFonts w:hint="eastAsia" w:ascii="宋体" w:hAnsi="宋体"/>
                <w:b/>
                <w:highlight w:val="green"/>
                <w:lang w:val="en-GB"/>
              </w:rPr>
              <w:t>(清算金额=本金)</w:t>
            </w:r>
          </w:p>
          <w:p w14:paraId="36494803">
            <w:pPr>
              <w:rPr>
                <w:rFonts w:hint="eastAsia"/>
                <w:lang w:val="en-GB"/>
              </w:rPr>
            </w:pPr>
          </w:p>
        </w:tc>
        <w:tc>
          <w:tcPr>
            <w:tcW w:w="2495" w:type="dxa"/>
            <w:noWrap w:val="0"/>
            <w:vAlign w:val="top"/>
          </w:tcPr>
          <w:p w14:paraId="28FAA6B6">
            <w:r>
              <w:t>mcrq</w:t>
            </w:r>
            <w:r>
              <w:rPr>
                <w:rFonts w:hint="eastAsia"/>
              </w:rPr>
              <w:t>（remark为“报价回购卖出融券清算”）</w:t>
            </w:r>
          </w:p>
        </w:tc>
      </w:tr>
    </w:tbl>
    <w:p w14:paraId="0567BAE1">
      <w:pPr>
        <w:spacing w:line="360" w:lineRule="auto"/>
        <w:rPr>
          <w:rFonts w:hint="eastAsia"/>
          <w:b/>
        </w:rPr>
      </w:pPr>
      <w:r>
        <w:rPr>
          <w:rFonts w:hint="eastAsia"/>
          <w:b/>
        </w:rPr>
        <w:t>日终清算后流水：</w:t>
      </w:r>
    </w:p>
    <w:p w14:paraId="697B472B">
      <w:pPr>
        <w:spacing w:line="360" w:lineRule="auto"/>
        <w:ind w:left="420"/>
        <w:rPr>
          <w:rFonts w:hint="eastAsia"/>
        </w:rPr>
      </w:pPr>
      <w:r>
        <w:rPr>
          <w:rFonts w:hint="eastAsia"/>
        </w:rPr>
        <w:t>1、T日终清算交收后：标的证券扣减，初始交易额度扣减，bj_contract（合约表）中status=1（正常）客户资金下账，专户资金上账，同时生成资金股份流水为：</w:t>
      </w:r>
    </w:p>
    <w:p w14:paraId="4E4B550C">
      <w:pPr>
        <w:spacing w:line="360" w:lineRule="auto"/>
        <w:ind w:left="420"/>
        <w:rPr>
          <w:rFonts w:hint="eastAsia"/>
        </w:rPr>
      </w:pPr>
      <w:r>
        <w:rPr>
          <w:rFonts w:hint="eastAsia"/>
        </w:rPr>
        <w:t>（1）221003-------报价融资回购</w:t>
      </w:r>
    </w:p>
    <w:p w14:paraId="7B72616A">
      <w:pPr>
        <w:spacing w:line="360" w:lineRule="auto"/>
        <w:ind w:left="420"/>
        <w:rPr>
          <w:rFonts w:hint="eastAsia"/>
        </w:rPr>
      </w:pPr>
      <w:r>
        <w:rPr>
          <w:rFonts w:hint="eastAsia"/>
        </w:rPr>
        <w:t>（2）220006-------报价融券回购</w:t>
      </w:r>
    </w:p>
    <w:p w14:paraId="791545C5">
      <w:pPr>
        <w:pStyle w:val="3"/>
        <w:spacing w:line="360" w:lineRule="auto"/>
        <w:rPr>
          <w:rStyle w:val="31"/>
          <w:rFonts w:hint="eastAsia" w:ascii="华文细黑" w:hAnsi="华文细黑" w:eastAsia="华文细黑"/>
          <w:bCs w:val="0"/>
          <w:sz w:val="24"/>
          <w:szCs w:val="24"/>
        </w:rPr>
      </w:pPr>
      <w:bookmarkStart w:id="103" w:name="_Toc153288762"/>
      <w:r>
        <w:rPr>
          <w:rStyle w:val="31"/>
          <w:rFonts w:hint="eastAsia" w:ascii="华文细黑" w:hAnsi="华文细黑" w:eastAsia="华文细黑"/>
          <w:bCs w:val="0"/>
          <w:sz w:val="24"/>
          <w:szCs w:val="24"/>
        </w:rPr>
        <w:t>3、上海报价回购购回业务清算说明</w:t>
      </w:r>
      <w:bookmarkEnd w:id="103"/>
    </w:p>
    <w:p w14:paraId="20178694">
      <w:pPr>
        <w:spacing w:line="360" w:lineRule="auto"/>
        <w:rPr>
          <w:rFonts w:hint="eastAsia"/>
          <w:b/>
        </w:rPr>
      </w:pPr>
      <w:r>
        <w:rPr>
          <w:rFonts w:hint="eastAsia"/>
          <w:b/>
        </w:rPr>
        <w:t>操作说明：</w:t>
      </w:r>
    </w:p>
    <w:p w14:paraId="24498C4D">
      <w:pPr>
        <w:rPr>
          <w:rFonts w:hint="eastAsia"/>
        </w:rPr>
      </w:pPr>
      <w:r>
        <w:rPr>
          <w:rFonts w:hint="eastAsia"/>
        </w:rPr>
        <w:t>1.上海报价回购购回业务处理文件：jsmx.dbf</w:t>
      </w:r>
    </w:p>
    <w:p w14:paraId="19FD056F">
      <w:pPr>
        <w:rPr>
          <w:rFonts w:hint="eastAsia" w:ascii="宋体" w:hAnsi="宋体"/>
          <w:szCs w:val="21"/>
        </w:rPr>
      </w:pPr>
      <w:r>
        <w:rPr>
          <w:rFonts w:hint="eastAsia"/>
        </w:rPr>
        <w:t>2.</w:t>
      </w:r>
      <w:r>
        <w:rPr>
          <w:rFonts w:hint="eastAsia" w:ascii="宋体" w:hAnsi="宋体"/>
          <w:szCs w:val="21"/>
        </w:rPr>
        <w:t xml:space="preserve"> jsmx.dbf中客户一笔报价回购提前终止业务，有两笔结算明细记录，一笔对应客户证券账号，一笔对应券商的自营对手方账户</w:t>
      </w:r>
    </w:p>
    <w:p w14:paraId="251FAE9E">
      <w:pPr>
        <w:rPr>
          <w:rFonts w:hint="eastAsia"/>
        </w:rPr>
      </w:pPr>
    </w:p>
    <w:tbl>
      <w:tblPr>
        <w:tblStyle w:val="18"/>
        <w:tblW w:w="841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40"/>
        <w:gridCol w:w="1436"/>
        <w:gridCol w:w="1252"/>
        <w:gridCol w:w="2928"/>
        <w:gridCol w:w="1956"/>
      </w:tblGrid>
      <w:tr w14:paraId="22B6A5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wBefore w:w="0" w:type="dxa"/>
          <w:wAfter w:w="0" w:type="dxa"/>
          <w:jc w:val="center"/>
        </w:trPr>
        <w:tc>
          <w:tcPr>
            <w:tcW w:w="840" w:type="dxa"/>
            <w:shd w:val="clear" w:color="auto" w:fill="92D050"/>
            <w:noWrap w:val="0"/>
            <w:vAlign w:val="top"/>
          </w:tcPr>
          <w:p w14:paraId="1F97C5F8">
            <w:pPr>
              <w:rPr>
                <w:rFonts w:hint="eastAsia"/>
              </w:rPr>
            </w:pPr>
            <w:r>
              <w:rPr>
                <w:rFonts w:hint="eastAsia"/>
              </w:rPr>
              <w:t>日期</w:t>
            </w:r>
          </w:p>
        </w:tc>
        <w:tc>
          <w:tcPr>
            <w:tcW w:w="1436" w:type="dxa"/>
            <w:shd w:val="clear" w:color="auto" w:fill="92D050"/>
            <w:noWrap w:val="0"/>
            <w:vAlign w:val="top"/>
          </w:tcPr>
          <w:p w14:paraId="550BAD16">
            <w:r>
              <w:rPr>
                <w:rFonts w:hint="eastAsia"/>
              </w:rPr>
              <w:t>清算接口</w:t>
            </w:r>
          </w:p>
        </w:tc>
        <w:tc>
          <w:tcPr>
            <w:tcW w:w="1252" w:type="dxa"/>
            <w:shd w:val="clear" w:color="auto" w:fill="92D050"/>
            <w:noWrap w:val="0"/>
            <w:vAlign w:val="top"/>
          </w:tcPr>
          <w:p w14:paraId="2AE67B8E">
            <w:r>
              <w:rPr>
                <w:rFonts w:hint="eastAsia"/>
              </w:rPr>
              <w:t>业务</w:t>
            </w:r>
          </w:p>
        </w:tc>
        <w:tc>
          <w:tcPr>
            <w:tcW w:w="2928" w:type="dxa"/>
            <w:shd w:val="clear" w:color="auto" w:fill="92D050"/>
            <w:noWrap w:val="0"/>
            <w:vAlign w:val="top"/>
          </w:tcPr>
          <w:p w14:paraId="14386F32">
            <w:r>
              <w:rPr>
                <w:rFonts w:hint="eastAsia"/>
              </w:rPr>
              <w:t>数据</w:t>
            </w:r>
          </w:p>
        </w:tc>
        <w:tc>
          <w:tcPr>
            <w:tcW w:w="1956" w:type="dxa"/>
            <w:shd w:val="clear" w:color="auto" w:fill="92D050"/>
            <w:noWrap w:val="0"/>
            <w:vAlign w:val="top"/>
          </w:tcPr>
          <w:p w14:paraId="44E429F1">
            <w:r>
              <w:rPr>
                <w:rFonts w:hint="eastAsia"/>
              </w:rPr>
              <w:t>柜台交收业务类别</w:t>
            </w:r>
          </w:p>
        </w:tc>
      </w:tr>
      <w:tr w14:paraId="7C89D0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840" w:type="dxa"/>
            <w:vMerge w:val="restart"/>
            <w:noWrap w:val="0"/>
            <w:vAlign w:val="top"/>
          </w:tcPr>
          <w:p w14:paraId="20A87D4A">
            <w:pPr>
              <w:spacing w:line="360" w:lineRule="auto"/>
              <w:rPr>
                <w:rFonts w:hint="eastAsia" w:ascii="宋体" w:hAnsi="宋体"/>
                <w:szCs w:val="21"/>
              </w:rPr>
            </w:pPr>
            <w:r>
              <w:rPr>
                <w:rFonts w:hint="eastAsia"/>
              </w:rPr>
              <w:t>T日</w:t>
            </w:r>
          </w:p>
        </w:tc>
        <w:tc>
          <w:tcPr>
            <w:tcW w:w="1436" w:type="dxa"/>
            <w:vMerge w:val="restart"/>
            <w:noWrap w:val="0"/>
            <w:vAlign w:val="top"/>
          </w:tcPr>
          <w:p w14:paraId="1AEE1035">
            <w:pPr>
              <w:spacing w:line="360" w:lineRule="auto"/>
              <w:rPr>
                <w:rFonts w:hint="eastAsia" w:ascii="宋体" w:hAnsi="宋体"/>
                <w:szCs w:val="21"/>
              </w:rPr>
            </w:pPr>
            <w:r>
              <w:rPr>
                <w:rFonts w:hint="eastAsia"/>
              </w:rPr>
              <w:t>jsmx</w:t>
            </w:r>
            <w:r>
              <w:t>.DBF</w:t>
            </w:r>
          </w:p>
        </w:tc>
        <w:tc>
          <w:tcPr>
            <w:tcW w:w="1252" w:type="dxa"/>
            <w:noWrap w:val="0"/>
            <w:vAlign w:val="top"/>
          </w:tcPr>
          <w:p w14:paraId="2492E7F8">
            <w:r>
              <w:rPr>
                <w:rFonts w:hint="eastAsia"/>
              </w:rPr>
              <w:t>报价回购购回的自营账户清算明细</w:t>
            </w:r>
          </w:p>
        </w:tc>
        <w:tc>
          <w:tcPr>
            <w:tcW w:w="2928" w:type="dxa"/>
            <w:noWrap w:val="0"/>
            <w:vAlign w:val="top"/>
          </w:tcPr>
          <w:p w14:paraId="12C733FA">
            <w:pPr>
              <w:rPr>
                <w:rFonts w:hint="eastAsia" w:ascii="宋体" w:hAnsi="宋体"/>
                <w:szCs w:val="21"/>
              </w:rPr>
            </w:pPr>
            <w:r>
              <w:rPr>
                <w:rFonts w:hint="eastAsia" w:ascii="宋体" w:hAnsi="宋体"/>
              </w:rPr>
              <w:t>记录类型</w:t>
            </w:r>
            <w:r>
              <w:rPr>
                <w:rFonts w:hint="eastAsia"/>
                <w:szCs w:val="21"/>
              </w:rPr>
              <w:t>(jllx)=</w:t>
            </w:r>
            <w:r>
              <w:rPr>
                <w:rFonts w:hint="eastAsia" w:ascii="宋体" w:hAnsi="宋体"/>
              </w:rPr>
              <w:t xml:space="preserve"> 003,业务类型（业务类型）=118，清算标注（qsbz）=22B,买卖标志（mmbz）='B'融资（自营）, </w:t>
            </w:r>
            <w:r>
              <w:rPr>
                <w:rFonts w:ascii="宋体" w:hAnsi="宋体"/>
                <w:szCs w:val="21"/>
              </w:rPr>
              <w:t>C</w:t>
            </w:r>
            <w:r>
              <w:rPr>
                <w:rFonts w:hint="eastAsia" w:ascii="宋体" w:hAnsi="宋体"/>
                <w:szCs w:val="21"/>
              </w:rPr>
              <w:t>jbh填入成交编号</w:t>
            </w:r>
            <w:r>
              <w:rPr>
                <w:rFonts w:hint="eastAsia" w:ascii="宋体" w:hAnsi="宋体"/>
                <w:szCs w:val="21"/>
                <w:highlight w:val="yellow"/>
              </w:rPr>
              <w:t>(与bb_contract合约中的一致)</w:t>
            </w:r>
            <w:r>
              <w:rPr>
                <w:rFonts w:hint="eastAsia" w:ascii="宋体" w:hAnsi="宋体"/>
                <w:szCs w:val="21"/>
              </w:rPr>
              <w:t xml:space="preserve">  sqbh 填入委托编号</w:t>
            </w:r>
            <w:r>
              <w:rPr>
                <w:rFonts w:hint="eastAsia" w:ascii="宋体" w:hAnsi="宋体"/>
                <w:szCs w:val="21"/>
                <w:highlight w:val="green"/>
              </w:rPr>
              <w:t>（原委托合同号）</w:t>
            </w:r>
            <w:r>
              <w:rPr>
                <w:rFonts w:hint="eastAsia" w:ascii="宋体" w:hAnsi="宋体"/>
                <w:szCs w:val="21"/>
              </w:rPr>
              <w:t>，Jyrq:</w:t>
            </w:r>
            <w:r>
              <w:rPr>
                <w:rFonts w:hint="eastAsia" w:ascii="宋体" w:hAnsi="宋体"/>
                <w:lang w:val="en-GB"/>
              </w:rPr>
              <w:t xml:space="preserve"> 回购成交日T </w:t>
            </w:r>
            <w:r>
              <w:rPr>
                <w:rFonts w:hint="eastAsia" w:ascii="宋体" w:hAnsi="宋体"/>
                <w:highlight w:val="green"/>
                <w:lang w:val="en-GB"/>
              </w:rPr>
              <w:t>（初始交易发生委托日期）</w:t>
            </w:r>
          </w:p>
          <w:p w14:paraId="32FAADFF">
            <w:pPr>
              <w:jc w:val="left"/>
              <w:rPr>
                <w:rFonts w:ascii="宋体" w:hAnsi="宋体"/>
                <w:lang w:val="en-GB"/>
              </w:rPr>
            </w:pPr>
            <w:r>
              <w:rPr>
                <w:rFonts w:hint="eastAsia" w:ascii="宋体" w:hAnsi="宋体"/>
                <w:szCs w:val="21"/>
              </w:rPr>
              <w:t>Qsrq:</w:t>
            </w:r>
            <w:r>
              <w:rPr>
                <w:rFonts w:hint="eastAsia" w:ascii="宋体" w:hAnsi="宋体"/>
                <w:lang w:val="en-GB"/>
              </w:rPr>
              <w:t xml:space="preserve"> 申报日 </w:t>
            </w:r>
            <w:r>
              <w:rPr>
                <w:rFonts w:hint="eastAsia" w:ascii="宋体" w:hAnsi="宋体"/>
                <w:highlight w:val="yellow"/>
                <w:lang w:val="en-GB"/>
              </w:rPr>
              <w:t>—提前购回的发起是委托日期</w:t>
            </w:r>
            <w:r>
              <w:rPr>
                <w:rFonts w:hint="eastAsia" w:ascii="宋体" w:hAnsi="宋体"/>
                <w:lang w:val="en-GB"/>
              </w:rPr>
              <w:t>，</w:t>
            </w:r>
            <w:r>
              <w:rPr>
                <w:rFonts w:hint="eastAsia" w:ascii="宋体" w:hAnsi="宋体"/>
              </w:rPr>
              <w:t>JSRQ</w:t>
            </w:r>
            <w:r>
              <w:rPr>
                <w:rFonts w:hint="eastAsia" w:ascii="宋体" w:hAnsi="宋体"/>
                <w:szCs w:val="21"/>
              </w:rPr>
              <w:t>；</w:t>
            </w:r>
            <w:r>
              <w:rPr>
                <w:rFonts w:hint="eastAsia" w:ascii="宋体" w:hAnsi="宋体"/>
                <w:lang w:val="en-GB"/>
              </w:rPr>
              <w:t xml:space="preserve">申报日 </w:t>
            </w:r>
            <w:r>
              <w:rPr>
                <w:rFonts w:hint="eastAsia" w:ascii="宋体" w:hAnsi="宋体"/>
                <w:highlight w:val="yellow"/>
                <w:lang w:val="en-GB"/>
              </w:rPr>
              <w:t>—提前购回的发起是委托日期</w:t>
            </w:r>
            <w:r>
              <w:rPr>
                <w:rFonts w:hint="eastAsia" w:ascii="宋体" w:hAnsi="宋体"/>
              </w:rPr>
              <w:t>，清算金额(qsje)&lt;0，且</w:t>
            </w:r>
            <w:r>
              <w:rPr>
                <w:rFonts w:hint="eastAsia" w:ascii="宋体" w:hAnsi="宋体"/>
                <w:lang w:val="en-GB"/>
              </w:rPr>
              <w:t xml:space="preserve">ABS(成交数量×价格1÷100) </w:t>
            </w:r>
            <w:r>
              <w:rPr>
                <w:rFonts w:hint="eastAsia" w:ascii="宋体" w:hAnsi="宋体"/>
              </w:rPr>
              <w:t>×</w:t>
            </w:r>
            <w:r>
              <w:rPr>
                <w:rFonts w:hint="eastAsia" w:ascii="宋体" w:hAnsi="宋体"/>
                <w:lang w:val="en-GB"/>
              </w:rPr>
              <w:t xml:space="preserve">收付方向 </w:t>
            </w:r>
            <w:r>
              <w:rPr>
                <w:rFonts w:hint="eastAsia" w:ascii="宋体" w:hAnsi="宋体"/>
                <w:b/>
                <w:highlight w:val="green"/>
                <w:lang w:val="en-GB"/>
              </w:rPr>
              <w:t>(清算金额=本金+利息)</w:t>
            </w:r>
          </w:p>
        </w:tc>
        <w:tc>
          <w:tcPr>
            <w:tcW w:w="1956" w:type="dxa"/>
            <w:noWrap w:val="0"/>
            <w:vAlign w:val="top"/>
          </w:tcPr>
          <w:p w14:paraId="28D79D76">
            <w:r>
              <w:t>rzgh</w:t>
            </w:r>
            <w:r>
              <w:rPr>
                <w:rFonts w:hint="eastAsia"/>
              </w:rPr>
              <w:t>（remark为“报价回购到期融资购回清算”或“报价回购提前融资购回清算”）</w:t>
            </w:r>
          </w:p>
        </w:tc>
      </w:tr>
      <w:tr w14:paraId="5C3F03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jc w:val="center"/>
        </w:trPr>
        <w:tc>
          <w:tcPr>
            <w:tcW w:w="840" w:type="dxa"/>
            <w:vMerge w:val="continue"/>
            <w:noWrap w:val="0"/>
            <w:vAlign w:val="top"/>
          </w:tcPr>
          <w:p w14:paraId="33DCE83C">
            <w:pPr>
              <w:spacing w:line="360" w:lineRule="auto"/>
              <w:rPr>
                <w:rFonts w:hint="eastAsia"/>
              </w:rPr>
            </w:pPr>
          </w:p>
        </w:tc>
        <w:tc>
          <w:tcPr>
            <w:tcW w:w="1436" w:type="dxa"/>
            <w:vMerge w:val="continue"/>
            <w:noWrap w:val="0"/>
            <w:vAlign w:val="top"/>
          </w:tcPr>
          <w:p w14:paraId="5BEA3CC9">
            <w:pPr>
              <w:spacing w:line="360" w:lineRule="auto"/>
            </w:pPr>
          </w:p>
        </w:tc>
        <w:tc>
          <w:tcPr>
            <w:tcW w:w="1252" w:type="dxa"/>
            <w:noWrap w:val="0"/>
            <w:vAlign w:val="top"/>
          </w:tcPr>
          <w:p w14:paraId="77E3B2BF">
            <w:pPr>
              <w:rPr>
                <w:rFonts w:hint="eastAsia"/>
              </w:rPr>
            </w:pPr>
            <w:r>
              <w:rPr>
                <w:rFonts w:hint="eastAsia"/>
              </w:rPr>
              <w:t>报价回购购回的投资者账户交收结果</w:t>
            </w:r>
          </w:p>
        </w:tc>
        <w:tc>
          <w:tcPr>
            <w:tcW w:w="2928" w:type="dxa"/>
            <w:noWrap w:val="0"/>
            <w:vAlign w:val="top"/>
          </w:tcPr>
          <w:p w14:paraId="33704BEA">
            <w:pPr>
              <w:rPr>
                <w:rFonts w:hint="eastAsia" w:ascii="宋体" w:hAnsi="宋体"/>
                <w:szCs w:val="21"/>
              </w:rPr>
            </w:pPr>
            <w:r>
              <w:rPr>
                <w:rFonts w:hint="eastAsia" w:ascii="宋体" w:hAnsi="宋体"/>
              </w:rPr>
              <w:t>记录类型</w:t>
            </w:r>
            <w:r>
              <w:rPr>
                <w:rFonts w:hint="eastAsia"/>
                <w:szCs w:val="21"/>
              </w:rPr>
              <w:t>(jllx)=</w:t>
            </w:r>
            <w:r>
              <w:rPr>
                <w:rFonts w:hint="eastAsia" w:ascii="宋体" w:hAnsi="宋体"/>
              </w:rPr>
              <w:t xml:space="preserve"> 003,业务类型（业务类型）=118，清算标注（qsbz）=22B,买卖标志（mmbz）='S'融券（客户）,</w:t>
            </w:r>
            <w:r>
              <w:rPr>
                <w:rFonts w:ascii="宋体" w:hAnsi="宋体"/>
                <w:szCs w:val="21"/>
              </w:rPr>
              <w:t xml:space="preserve"> C</w:t>
            </w:r>
            <w:r>
              <w:rPr>
                <w:rFonts w:hint="eastAsia" w:ascii="宋体" w:hAnsi="宋体"/>
                <w:szCs w:val="21"/>
              </w:rPr>
              <w:t>jbh填入成交编号</w:t>
            </w:r>
            <w:r>
              <w:rPr>
                <w:rFonts w:hint="eastAsia" w:ascii="宋体" w:hAnsi="宋体"/>
                <w:szCs w:val="21"/>
                <w:highlight w:val="yellow"/>
              </w:rPr>
              <w:t>(与bb_contract合约中的一致)</w:t>
            </w:r>
            <w:r>
              <w:rPr>
                <w:rFonts w:hint="eastAsia" w:ascii="宋体" w:hAnsi="宋体"/>
                <w:szCs w:val="21"/>
              </w:rPr>
              <w:t xml:space="preserve">  sqbh 填入委托编号</w:t>
            </w:r>
            <w:r>
              <w:rPr>
                <w:rFonts w:hint="eastAsia" w:ascii="宋体" w:hAnsi="宋体"/>
                <w:szCs w:val="21"/>
                <w:highlight w:val="green"/>
              </w:rPr>
              <w:t>（原委托合同号）</w:t>
            </w:r>
            <w:r>
              <w:rPr>
                <w:rFonts w:hint="eastAsia" w:ascii="宋体" w:hAnsi="宋体"/>
                <w:szCs w:val="21"/>
              </w:rPr>
              <w:t>，Jyrq:</w:t>
            </w:r>
            <w:r>
              <w:rPr>
                <w:rFonts w:hint="eastAsia" w:ascii="宋体" w:hAnsi="宋体"/>
                <w:lang w:val="en-GB"/>
              </w:rPr>
              <w:t xml:space="preserve"> 回购成交日T </w:t>
            </w:r>
            <w:r>
              <w:rPr>
                <w:rFonts w:hint="eastAsia" w:ascii="宋体" w:hAnsi="宋体"/>
                <w:highlight w:val="green"/>
                <w:lang w:val="en-GB"/>
              </w:rPr>
              <w:t>（初始交易发生委托日期）</w:t>
            </w:r>
          </w:p>
          <w:p w14:paraId="20F5EDFF">
            <w:pPr>
              <w:jc w:val="left"/>
              <w:rPr>
                <w:rFonts w:hint="eastAsia" w:ascii="宋体" w:hAnsi="宋体"/>
                <w:lang w:val="en-GB"/>
              </w:rPr>
            </w:pPr>
            <w:r>
              <w:rPr>
                <w:rFonts w:hint="eastAsia" w:ascii="宋体" w:hAnsi="宋体"/>
                <w:szCs w:val="21"/>
              </w:rPr>
              <w:t>Qsrq:</w:t>
            </w:r>
            <w:r>
              <w:rPr>
                <w:rFonts w:hint="eastAsia" w:ascii="宋体" w:hAnsi="宋体"/>
                <w:lang w:val="en-GB"/>
              </w:rPr>
              <w:t xml:space="preserve"> 申报日 </w:t>
            </w:r>
            <w:r>
              <w:rPr>
                <w:rFonts w:hint="eastAsia" w:ascii="宋体" w:hAnsi="宋体"/>
                <w:highlight w:val="yellow"/>
                <w:lang w:val="en-GB"/>
              </w:rPr>
              <w:t>—提前购回的发起是委托日期</w:t>
            </w:r>
            <w:r>
              <w:rPr>
                <w:rFonts w:hint="eastAsia" w:ascii="宋体" w:hAnsi="宋体"/>
                <w:lang w:val="en-GB"/>
              </w:rPr>
              <w:t>，</w:t>
            </w:r>
            <w:r>
              <w:rPr>
                <w:rFonts w:hint="eastAsia" w:ascii="宋体" w:hAnsi="宋体"/>
              </w:rPr>
              <w:t>JSRQ</w:t>
            </w:r>
            <w:r>
              <w:rPr>
                <w:rFonts w:hint="eastAsia" w:ascii="宋体" w:hAnsi="宋体"/>
                <w:szCs w:val="21"/>
              </w:rPr>
              <w:t>；</w:t>
            </w:r>
            <w:r>
              <w:rPr>
                <w:rFonts w:hint="eastAsia" w:ascii="宋体" w:hAnsi="宋体"/>
                <w:lang w:val="en-GB"/>
              </w:rPr>
              <w:t xml:space="preserve">申报日 </w:t>
            </w:r>
            <w:r>
              <w:rPr>
                <w:rFonts w:hint="eastAsia" w:ascii="宋体" w:hAnsi="宋体"/>
                <w:highlight w:val="yellow"/>
                <w:lang w:val="en-GB"/>
              </w:rPr>
              <w:t>—提前购回的发起是委托日期</w:t>
            </w:r>
            <w:r>
              <w:rPr>
                <w:rFonts w:hint="eastAsia" w:ascii="宋体" w:hAnsi="宋体"/>
                <w:lang w:val="en-GB"/>
              </w:rPr>
              <w:t>，</w:t>
            </w:r>
            <w:r>
              <w:rPr>
                <w:rFonts w:hint="eastAsia" w:ascii="宋体" w:hAnsi="宋体"/>
              </w:rPr>
              <w:t>清算金额(qsje)&gt;0，且</w:t>
            </w:r>
            <w:r>
              <w:rPr>
                <w:rFonts w:hint="eastAsia" w:ascii="宋体" w:hAnsi="宋体"/>
                <w:lang w:val="en-GB"/>
              </w:rPr>
              <w:t xml:space="preserve">ABS(成交数量×价格1÷100) </w:t>
            </w:r>
            <w:r>
              <w:rPr>
                <w:rFonts w:hint="eastAsia" w:ascii="宋体" w:hAnsi="宋体"/>
              </w:rPr>
              <w:t>×</w:t>
            </w:r>
            <w:r>
              <w:rPr>
                <w:rFonts w:hint="eastAsia" w:ascii="宋体" w:hAnsi="宋体"/>
                <w:lang w:val="en-GB"/>
              </w:rPr>
              <w:t xml:space="preserve">收付方向 </w:t>
            </w:r>
            <w:r>
              <w:rPr>
                <w:rFonts w:hint="eastAsia" w:ascii="宋体" w:hAnsi="宋体"/>
                <w:b/>
                <w:highlight w:val="green"/>
                <w:lang w:val="en-GB"/>
              </w:rPr>
              <w:t>(清算金额=本金+利息)</w:t>
            </w:r>
          </w:p>
        </w:tc>
        <w:tc>
          <w:tcPr>
            <w:tcW w:w="1956" w:type="dxa"/>
            <w:noWrap w:val="0"/>
            <w:vAlign w:val="top"/>
          </w:tcPr>
          <w:p w14:paraId="79DA3B33">
            <w:r>
              <w:t>rqgh</w:t>
            </w:r>
            <w:r>
              <w:rPr>
                <w:rFonts w:hint="eastAsia"/>
              </w:rPr>
              <w:t>（remark为“报价回购到期融券购回清算”或“报价回购提前融券购回清算”）</w:t>
            </w:r>
          </w:p>
        </w:tc>
      </w:tr>
    </w:tbl>
    <w:p w14:paraId="195B13AF">
      <w:pPr>
        <w:spacing w:line="360" w:lineRule="auto"/>
        <w:rPr>
          <w:rFonts w:hint="eastAsia"/>
          <w:b/>
        </w:rPr>
      </w:pPr>
      <w:r>
        <w:rPr>
          <w:rFonts w:hint="eastAsia"/>
          <w:b/>
        </w:rPr>
        <w:t>日终清算后流水：</w:t>
      </w:r>
    </w:p>
    <w:p w14:paraId="6D2E7FE5">
      <w:pPr>
        <w:ind w:firstLine="315" w:firstLineChars="150"/>
        <w:rPr>
          <w:rFonts w:hint="eastAsia"/>
        </w:rPr>
      </w:pPr>
      <w:r>
        <w:rPr>
          <w:rFonts w:hint="eastAsia"/>
        </w:rPr>
        <w:t>1、T日终清算交收后：购回资金扣减，释放额度，客户资金上账（含利息），专户资金下账。</w:t>
      </w:r>
    </w:p>
    <w:p w14:paraId="1C946C1E">
      <w:pPr>
        <w:ind w:firstLine="315" w:firstLineChars="150"/>
        <w:rPr>
          <w:rFonts w:hint="eastAsia"/>
        </w:rPr>
      </w:pPr>
      <w:r>
        <w:rPr>
          <w:rFonts w:hint="eastAsia"/>
        </w:rPr>
        <w:t>2、在【未到期回购查询】查询不到该笔合约，且生成资金股份流水：</w:t>
      </w:r>
    </w:p>
    <w:p w14:paraId="218B0EA7">
      <w:pPr>
        <w:spacing w:line="360" w:lineRule="auto"/>
        <w:ind w:left="780"/>
        <w:rPr>
          <w:rFonts w:hint="eastAsia"/>
        </w:rPr>
      </w:pPr>
      <w:r>
        <w:rPr>
          <w:rFonts w:hint="eastAsia"/>
        </w:rPr>
        <w:t>购回摘要：</w:t>
      </w:r>
    </w:p>
    <w:p w14:paraId="624F1852">
      <w:pPr>
        <w:spacing w:line="360" w:lineRule="auto"/>
        <w:ind w:left="780"/>
        <w:rPr>
          <w:rFonts w:hint="eastAsia"/>
        </w:rPr>
      </w:pPr>
      <w:r>
        <w:rPr>
          <w:rFonts w:hint="eastAsia"/>
        </w:rPr>
        <w:t>（1）</w:t>
      </w:r>
      <w:r>
        <w:rPr>
          <w:rFonts w:ascii="宋体" w:cs="宋体"/>
          <w:kern w:val="0"/>
          <w:sz w:val="20"/>
          <w:szCs w:val="20"/>
          <w:lang w:val="zh-CN"/>
        </w:rPr>
        <w:t>221003</w:t>
      </w:r>
      <w:r>
        <w:rPr>
          <w:rFonts w:hint="eastAsia"/>
        </w:rPr>
        <w:t>------报价融资购回</w:t>
      </w:r>
    </w:p>
    <w:p w14:paraId="707AF7B2">
      <w:pPr>
        <w:spacing w:line="360" w:lineRule="auto"/>
        <w:ind w:left="780"/>
        <w:rPr>
          <w:rFonts w:hint="eastAsia"/>
        </w:rPr>
      </w:pPr>
      <w:r>
        <w:rPr>
          <w:rFonts w:hint="eastAsia"/>
        </w:rPr>
        <w:t>（2）</w:t>
      </w:r>
      <w:r>
        <w:rPr>
          <w:rFonts w:ascii="宋体" w:cs="宋体"/>
          <w:kern w:val="0"/>
          <w:sz w:val="20"/>
          <w:szCs w:val="20"/>
          <w:lang w:val="zh-CN"/>
        </w:rPr>
        <w:t>220006</w:t>
      </w:r>
      <w:r>
        <w:rPr>
          <w:rFonts w:hint="eastAsia"/>
        </w:rPr>
        <w:t>-------报价融券购回</w:t>
      </w:r>
    </w:p>
    <w:p w14:paraId="68D4A833">
      <w:pPr>
        <w:pStyle w:val="2"/>
        <w:rPr>
          <w:rFonts w:hint="eastAsia"/>
          <w:sz w:val="36"/>
          <w:szCs w:val="36"/>
        </w:rPr>
      </w:pPr>
      <w:bookmarkStart w:id="104" w:name="_Toc153288763"/>
      <w:r>
        <w:rPr>
          <w:rFonts w:hint="eastAsia"/>
          <w:sz w:val="36"/>
          <w:szCs w:val="36"/>
        </w:rPr>
        <w:t>十一、外围操作</w:t>
      </w:r>
      <w:bookmarkEnd w:id="104"/>
    </w:p>
    <w:p w14:paraId="3BE5D30C">
      <w:pPr>
        <w:pStyle w:val="3"/>
        <w:spacing w:line="360" w:lineRule="auto"/>
        <w:rPr>
          <w:rStyle w:val="31"/>
          <w:rFonts w:hint="eastAsia" w:ascii="华文细黑" w:hAnsi="华文细黑" w:eastAsia="华文细黑"/>
          <w:bCs w:val="0"/>
          <w:sz w:val="24"/>
          <w:szCs w:val="24"/>
        </w:rPr>
      </w:pPr>
      <w:bookmarkStart w:id="105" w:name="_Toc153288764"/>
      <w:r>
        <w:rPr>
          <w:rStyle w:val="31"/>
          <w:rFonts w:hint="eastAsia" w:ascii="华文细黑" w:hAnsi="华文细黑" w:eastAsia="华文细黑"/>
          <w:bCs w:val="0"/>
          <w:sz w:val="24"/>
          <w:szCs w:val="24"/>
        </w:rPr>
        <w:t>1、回购申报</w:t>
      </w:r>
      <w:bookmarkEnd w:id="105"/>
    </w:p>
    <w:p w14:paraId="42DF0B4E">
      <w:r>
        <w:rPr>
          <w:rStyle w:val="38"/>
          <w:rFonts w:hint="eastAsia"/>
          <w:bCs w:val="0"/>
          <w:i w:val="0"/>
          <w:iCs w:val="0"/>
          <w:color w:val="auto"/>
        </w:rPr>
        <w:t>菜单位置：</w:t>
      </w:r>
      <w:r>
        <w:rPr>
          <w:rFonts w:hint="eastAsia"/>
        </w:rPr>
        <w:t>【其他委托-报价回购-回购申报】</w:t>
      </w:r>
    </w:p>
    <w:p w14:paraId="21916B68">
      <w:pPr>
        <w:jc w:val="center"/>
        <w:rPr>
          <w:rFonts w:hint="eastAsia"/>
        </w:rPr>
      </w:pPr>
      <w:r>
        <w:drawing>
          <wp:inline distT="0" distB="0" distL="114300" distR="114300">
            <wp:extent cx="4381500" cy="2543175"/>
            <wp:effectExtent l="0" t="0" r="7620" b="1905"/>
            <wp:docPr id="102"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0"/>
                    <pic:cNvPicPr>
                      <a:picLocks noChangeAspect="1"/>
                    </pic:cNvPicPr>
                  </pic:nvPicPr>
                  <pic:blipFill>
                    <a:blip r:embed="rId119"/>
                    <a:stretch>
                      <a:fillRect/>
                    </a:stretch>
                  </pic:blipFill>
                  <pic:spPr>
                    <a:xfrm>
                      <a:off x="0" y="0"/>
                      <a:ext cx="4381500" cy="2543175"/>
                    </a:xfrm>
                    <a:prstGeom prst="rect">
                      <a:avLst/>
                    </a:prstGeom>
                    <a:noFill/>
                    <a:ln>
                      <a:noFill/>
                    </a:ln>
                  </pic:spPr>
                </pic:pic>
              </a:graphicData>
            </a:graphic>
          </wp:inline>
        </w:drawing>
      </w:r>
    </w:p>
    <w:p w14:paraId="6B7B38D7">
      <w:pPr>
        <w:jc w:val="left"/>
        <w:rPr>
          <w:rFonts w:hint="eastAsia"/>
          <w:b/>
        </w:rPr>
      </w:pPr>
    </w:p>
    <w:p w14:paraId="2948C722">
      <w:pPr>
        <w:jc w:val="left"/>
        <w:rPr>
          <w:rStyle w:val="38"/>
          <w:rFonts w:hint="eastAsia"/>
          <w:bCs w:val="0"/>
          <w:i w:val="0"/>
          <w:iCs w:val="0"/>
          <w:color w:val="auto"/>
        </w:rPr>
      </w:pPr>
      <w:r>
        <w:rPr>
          <w:rStyle w:val="38"/>
          <w:rFonts w:hint="eastAsia"/>
          <w:bCs w:val="0"/>
          <w:i w:val="0"/>
          <w:iCs w:val="0"/>
          <w:color w:val="auto"/>
        </w:rPr>
        <w:t>操作说明：</w:t>
      </w:r>
    </w:p>
    <w:p w14:paraId="4D7BA0CE">
      <w:pPr>
        <w:numPr>
          <w:ilvl w:val="0"/>
          <w:numId w:val="28"/>
        </w:numPr>
        <w:spacing w:line="360" w:lineRule="auto"/>
        <w:rPr>
          <w:rFonts w:hint="eastAsia" w:ascii="华文细黑" w:hAnsi="华文细黑" w:eastAsia="华文细黑"/>
          <w:sz w:val="24"/>
        </w:rPr>
      </w:pPr>
      <w:r>
        <w:rPr>
          <w:rFonts w:hint="eastAsia" w:ascii="宋体" w:hAnsi="宋体"/>
          <w:szCs w:val="21"/>
        </w:rPr>
        <w:t>该菜单用于报价回购买入，各项输入和柜台一致。</w:t>
      </w:r>
    </w:p>
    <w:p w14:paraId="416E0815">
      <w:pPr>
        <w:pStyle w:val="3"/>
        <w:spacing w:line="360" w:lineRule="auto"/>
        <w:rPr>
          <w:rStyle w:val="31"/>
          <w:rFonts w:hint="eastAsia" w:ascii="华文细黑" w:hAnsi="华文细黑" w:eastAsia="华文细黑"/>
          <w:bCs w:val="0"/>
          <w:sz w:val="24"/>
          <w:szCs w:val="24"/>
        </w:rPr>
      </w:pPr>
      <w:bookmarkStart w:id="106" w:name="_Toc153288765"/>
      <w:r>
        <w:rPr>
          <w:rStyle w:val="31"/>
          <w:rFonts w:hint="eastAsia" w:ascii="华文细黑" w:hAnsi="华文细黑" w:eastAsia="华文细黑"/>
          <w:bCs w:val="0"/>
          <w:sz w:val="24"/>
          <w:szCs w:val="24"/>
        </w:rPr>
        <w:t>2、回购查询</w:t>
      </w:r>
      <w:bookmarkEnd w:id="106"/>
    </w:p>
    <w:p w14:paraId="2A393DF6">
      <w:r>
        <w:rPr>
          <w:rStyle w:val="38"/>
          <w:rFonts w:hint="eastAsia"/>
          <w:bCs w:val="0"/>
          <w:i w:val="0"/>
          <w:iCs w:val="0"/>
          <w:color w:val="auto"/>
        </w:rPr>
        <w:t>菜单位置：</w:t>
      </w:r>
      <w:r>
        <w:rPr>
          <w:rFonts w:hint="eastAsia"/>
        </w:rPr>
        <w:t>【其他委托-报价回购-回购查询】</w:t>
      </w:r>
    </w:p>
    <w:p w14:paraId="74C655B6">
      <w:pPr>
        <w:jc w:val="center"/>
        <w:rPr>
          <w:rFonts w:hint="eastAsia"/>
        </w:rPr>
      </w:pPr>
      <w:r>
        <w:drawing>
          <wp:inline distT="0" distB="0" distL="114300" distR="114300">
            <wp:extent cx="4381500" cy="2543175"/>
            <wp:effectExtent l="0" t="0" r="7620" b="1905"/>
            <wp:docPr id="103"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1"/>
                    <pic:cNvPicPr>
                      <a:picLocks noChangeAspect="1"/>
                    </pic:cNvPicPr>
                  </pic:nvPicPr>
                  <pic:blipFill>
                    <a:blip r:embed="rId119"/>
                    <a:stretch>
                      <a:fillRect/>
                    </a:stretch>
                  </pic:blipFill>
                  <pic:spPr>
                    <a:xfrm>
                      <a:off x="0" y="0"/>
                      <a:ext cx="4381500" cy="2543175"/>
                    </a:xfrm>
                    <a:prstGeom prst="rect">
                      <a:avLst/>
                    </a:prstGeom>
                    <a:noFill/>
                    <a:ln>
                      <a:noFill/>
                    </a:ln>
                  </pic:spPr>
                </pic:pic>
              </a:graphicData>
            </a:graphic>
          </wp:inline>
        </w:drawing>
      </w:r>
    </w:p>
    <w:p w14:paraId="1AA5A647">
      <w:pPr>
        <w:jc w:val="left"/>
        <w:rPr>
          <w:rFonts w:hint="eastAsia"/>
          <w:b/>
        </w:rPr>
      </w:pPr>
    </w:p>
    <w:p w14:paraId="40EB718F">
      <w:pPr>
        <w:jc w:val="left"/>
        <w:rPr>
          <w:rStyle w:val="38"/>
          <w:rFonts w:hint="eastAsia"/>
          <w:b w:val="0"/>
          <w:color w:val="auto"/>
        </w:rPr>
      </w:pPr>
      <w:r>
        <w:rPr>
          <w:rStyle w:val="38"/>
          <w:rFonts w:hint="eastAsia"/>
          <w:bCs w:val="0"/>
          <w:i w:val="0"/>
          <w:iCs w:val="0"/>
          <w:color w:val="auto"/>
        </w:rPr>
        <w:t>操作说明：</w:t>
      </w:r>
    </w:p>
    <w:p w14:paraId="07A2FED4">
      <w:pPr>
        <w:numPr>
          <w:ilvl w:val="0"/>
          <w:numId w:val="28"/>
        </w:numPr>
        <w:spacing w:line="360" w:lineRule="auto"/>
        <w:rPr>
          <w:rFonts w:hint="eastAsia" w:ascii="华文细黑" w:hAnsi="华文细黑" w:eastAsia="华文细黑"/>
          <w:sz w:val="24"/>
        </w:rPr>
      </w:pPr>
      <w:r>
        <w:rPr>
          <w:rFonts w:hint="eastAsia" w:ascii="宋体" w:hAnsi="宋体"/>
          <w:szCs w:val="21"/>
        </w:rPr>
        <w:t>本菜单用于查询该客户所有未到期回购合约情况</w:t>
      </w:r>
    </w:p>
    <w:p w14:paraId="1B923675">
      <w:pPr>
        <w:rPr>
          <w:rFonts w:hint="eastAsia"/>
        </w:rPr>
      </w:pPr>
    </w:p>
    <w:p w14:paraId="7D0E51C9">
      <w:pPr>
        <w:pStyle w:val="3"/>
        <w:spacing w:line="360" w:lineRule="auto"/>
        <w:rPr>
          <w:rStyle w:val="31"/>
          <w:rFonts w:hint="eastAsia" w:ascii="华文细黑" w:hAnsi="华文细黑" w:eastAsia="华文细黑"/>
          <w:bCs w:val="0"/>
          <w:sz w:val="24"/>
          <w:szCs w:val="24"/>
        </w:rPr>
      </w:pPr>
      <w:bookmarkStart w:id="107" w:name="_Toc153288766"/>
      <w:r>
        <w:rPr>
          <w:rStyle w:val="31"/>
          <w:rFonts w:hint="eastAsia" w:ascii="华文细黑" w:hAnsi="华文细黑" w:eastAsia="华文细黑"/>
          <w:bCs w:val="0"/>
          <w:sz w:val="24"/>
          <w:szCs w:val="24"/>
        </w:rPr>
        <w:t>3、提前终止</w:t>
      </w:r>
      <w:bookmarkEnd w:id="107"/>
    </w:p>
    <w:p w14:paraId="33B1103E">
      <w:r>
        <w:rPr>
          <w:rStyle w:val="38"/>
          <w:rFonts w:hint="eastAsia"/>
          <w:bCs w:val="0"/>
          <w:i w:val="0"/>
          <w:iCs w:val="0"/>
          <w:color w:val="auto"/>
        </w:rPr>
        <w:t>菜单位置：</w:t>
      </w:r>
      <w:r>
        <w:rPr>
          <w:rFonts w:hint="eastAsia"/>
        </w:rPr>
        <w:t>【其他委托-报价回购-提前终止】</w:t>
      </w:r>
    </w:p>
    <w:p w14:paraId="79056658">
      <w:pPr>
        <w:jc w:val="center"/>
        <w:rPr>
          <w:rFonts w:hint="eastAsia"/>
        </w:rPr>
      </w:pPr>
      <w:r>
        <w:drawing>
          <wp:inline distT="0" distB="0" distL="114300" distR="114300">
            <wp:extent cx="4352925" cy="2533650"/>
            <wp:effectExtent l="0" t="0" r="5715" b="11430"/>
            <wp:docPr id="104"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2"/>
                    <pic:cNvPicPr>
                      <a:picLocks noChangeAspect="1"/>
                    </pic:cNvPicPr>
                  </pic:nvPicPr>
                  <pic:blipFill>
                    <a:blip r:embed="rId120"/>
                    <a:stretch>
                      <a:fillRect/>
                    </a:stretch>
                  </pic:blipFill>
                  <pic:spPr>
                    <a:xfrm>
                      <a:off x="0" y="0"/>
                      <a:ext cx="4352925" cy="2533650"/>
                    </a:xfrm>
                    <a:prstGeom prst="rect">
                      <a:avLst/>
                    </a:prstGeom>
                    <a:noFill/>
                    <a:ln>
                      <a:noFill/>
                    </a:ln>
                  </pic:spPr>
                </pic:pic>
              </a:graphicData>
            </a:graphic>
          </wp:inline>
        </w:drawing>
      </w:r>
    </w:p>
    <w:p w14:paraId="2283E641">
      <w:pPr>
        <w:jc w:val="left"/>
        <w:rPr>
          <w:rFonts w:hint="eastAsia"/>
          <w:b/>
        </w:rPr>
      </w:pPr>
    </w:p>
    <w:p w14:paraId="4AEACF2B">
      <w:pPr>
        <w:jc w:val="left"/>
        <w:rPr>
          <w:rStyle w:val="38"/>
          <w:rFonts w:hint="eastAsia"/>
          <w:bCs w:val="0"/>
          <w:i w:val="0"/>
          <w:iCs w:val="0"/>
          <w:color w:val="auto"/>
        </w:rPr>
      </w:pPr>
      <w:r>
        <w:rPr>
          <w:rStyle w:val="38"/>
          <w:rFonts w:hint="eastAsia"/>
          <w:bCs w:val="0"/>
          <w:i w:val="0"/>
          <w:iCs w:val="0"/>
          <w:color w:val="auto"/>
        </w:rPr>
        <w:t>操作说明：</w:t>
      </w:r>
    </w:p>
    <w:p w14:paraId="4E70238F">
      <w:pPr>
        <w:numPr>
          <w:ilvl w:val="0"/>
          <w:numId w:val="28"/>
        </w:numPr>
        <w:spacing w:line="360" w:lineRule="auto"/>
        <w:rPr>
          <w:rFonts w:hint="eastAsia" w:ascii="华文细黑" w:hAnsi="华文细黑" w:eastAsia="华文细黑"/>
          <w:sz w:val="24"/>
        </w:rPr>
      </w:pPr>
      <w:r>
        <w:rPr>
          <w:rFonts w:hint="eastAsia" w:ascii="宋体" w:hAnsi="宋体"/>
          <w:szCs w:val="21"/>
        </w:rPr>
        <w:t>本菜单用于终止该客户需要终止的未到期合约，选中需要终止的合约，按回车键进行终止。</w:t>
      </w:r>
      <w:r>
        <w:rPr>
          <w:rFonts w:hint="eastAsia" w:ascii="华文细黑" w:hAnsi="华文细黑" w:eastAsia="华文细黑"/>
          <w:sz w:val="24"/>
        </w:rPr>
        <w:t xml:space="preserve"> </w:t>
      </w:r>
    </w:p>
    <w:p w14:paraId="69DCC509">
      <w:pPr>
        <w:pStyle w:val="3"/>
        <w:spacing w:line="360" w:lineRule="auto"/>
        <w:rPr>
          <w:rStyle w:val="31"/>
          <w:rFonts w:hint="eastAsia" w:ascii="华文细黑" w:hAnsi="华文细黑" w:eastAsia="华文细黑"/>
          <w:bCs w:val="0"/>
          <w:sz w:val="24"/>
          <w:szCs w:val="24"/>
        </w:rPr>
      </w:pPr>
      <w:bookmarkStart w:id="108" w:name="_Toc153288767"/>
      <w:r>
        <w:rPr>
          <w:rStyle w:val="31"/>
          <w:rFonts w:hint="eastAsia" w:ascii="华文细黑" w:hAnsi="华文细黑" w:eastAsia="华文细黑"/>
          <w:bCs w:val="0"/>
          <w:sz w:val="24"/>
          <w:szCs w:val="24"/>
        </w:rPr>
        <w:t>4、展期终止</w:t>
      </w:r>
      <w:bookmarkEnd w:id="108"/>
    </w:p>
    <w:p w14:paraId="16E2D4A9">
      <w:r>
        <w:rPr>
          <w:rStyle w:val="38"/>
          <w:rFonts w:hint="eastAsia"/>
          <w:bCs w:val="0"/>
          <w:i w:val="0"/>
          <w:iCs w:val="0"/>
          <w:color w:val="auto"/>
        </w:rPr>
        <w:t>菜单位置：</w:t>
      </w:r>
      <w:r>
        <w:rPr>
          <w:rFonts w:hint="eastAsia"/>
        </w:rPr>
        <w:t>【其他委托-报价回购-展期终止】</w:t>
      </w:r>
    </w:p>
    <w:p w14:paraId="78050545">
      <w:pPr>
        <w:jc w:val="left"/>
        <w:rPr>
          <w:rFonts w:hint="eastAsia"/>
        </w:rPr>
      </w:pPr>
      <w:r>
        <w:rPr>
          <w:lang/>
        </w:rPr>
        <w:drawing>
          <wp:anchor distT="0" distB="0" distL="114300" distR="114300" simplePos="0" relativeHeight="251659264" behindDoc="0" locked="0" layoutInCell="1" allowOverlap="1">
            <wp:simplePos x="0" y="0"/>
            <wp:positionH relativeFrom="column">
              <wp:posOffset>466725</wp:posOffset>
            </wp:positionH>
            <wp:positionV relativeFrom="paragraph">
              <wp:posOffset>2540</wp:posOffset>
            </wp:positionV>
            <wp:extent cx="4343400" cy="2533650"/>
            <wp:effectExtent l="0" t="0" r="0" b="11430"/>
            <wp:wrapSquare wrapText="right"/>
            <wp:docPr id="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pic:cNvPicPr>
                      <a:picLocks noChangeAspect="1"/>
                    </pic:cNvPicPr>
                  </pic:nvPicPr>
                  <pic:blipFill>
                    <a:blip r:embed="rId121"/>
                    <a:stretch>
                      <a:fillRect/>
                    </a:stretch>
                  </pic:blipFill>
                  <pic:spPr>
                    <a:xfrm>
                      <a:off x="0" y="0"/>
                      <a:ext cx="4343400" cy="2533650"/>
                    </a:xfrm>
                    <a:prstGeom prst="rect">
                      <a:avLst/>
                    </a:prstGeom>
                    <a:noFill/>
                    <a:ln>
                      <a:noFill/>
                    </a:ln>
                  </pic:spPr>
                </pic:pic>
              </a:graphicData>
            </a:graphic>
          </wp:anchor>
        </w:drawing>
      </w:r>
    </w:p>
    <w:p w14:paraId="01FE6D57">
      <w:pPr>
        <w:jc w:val="left"/>
        <w:rPr>
          <w:rFonts w:hint="eastAsia"/>
          <w:b/>
        </w:rPr>
      </w:pPr>
    </w:p>
    <w:p w14:paraId="467EAA15">
      <w:pPr>
        <w:jc w:val="left"/>
        <w:rPr>
          <w:rFonts w:hint="eastAsia"/>
          <w:b/>
        </w:rPr>
      </w:pPr>
    </w:p>
    <w:p w14:paraId="234693B5">
      <w:pPr>
        <w:jc w:val="left"/>
        <w:rPr>
          <w:rFonts w:hint="eastAsia"/>
          <w:b/>
        </w:rPr>
      </w:pPr>
    </w:p>
    <w:p w14:paraId="3E462809">
      <w:pPr>
        <w:jc w:val="left"/>
        <w:rPr>
          <w:rFonts w:hint="eastAsia"/>
          <w:b/>
        </w:rPr>
      </w:pPr>
    </w:p>
    <w:p w14:paraId="32FCD383">
      <w:pPr>
        <w:jc w:val="left"/>
        <w:rPr>
          <w:rFonts w:hint="eastAsia"/>
          <w:b/>
        </w:rPr>
      </w:pPr>
    </w:p>
    <w:p w14:paraId="48CE7AEE">
      <w:pPr>
        <w:jc w:val="left"/>
        <w:rPr>
          <w:rFonts w:hint="eastAsia"/>
          <w:b/>
        </w:rPr>
      </w:pPr>
    </w:p>
    <w:p w14:paraId="6AE486B8">
      <w:pPr>
        <w:jc w:val="left"/>
        <w:rPr>
          <w:rFonts w:hint="eastAsia"/>
          <w:b/>
        </w:rPr>
      </w:pPr>
    </w:p>
    <w:p w14:paraId="50C7C33A">
      <w:pPr>
        <w:jc w:val="left"/>
        <w:rPr>
          <w:rFonts w:hint="eastAsia"/>
          <w:b/>
        </w:rPr>
      </w:pPr>
    </w:p>
    <w:p w14:paraId="222B917D">
      <w:pPr>
        <w:jc w:val="left"/>
        <w:rPr>
          <w:rFonts w:hint="eastAsia"/>
          <w:b/>
        </w:rPr>
      </w:pPr>
    </w:p>
    <w:p w14:paraId="4482B2F6">
      <w:pPr>
        <w:jc w:val="left"/>
        <w:rPr>
          <w:rFonts w:hint="eastAsia"/>
          <w:b/>
        </w:rPr>
      </w:pPr>
    </w:p>
    <w:p w14:paraId="6EA545E5">
      <w:pPr>
        <w:jc w:val="left"/>
        <w:rPr>
          <w:rFonts w:hint="eastAsia"/>
          <w:b/>
        </w:rPr>
      </w:pPr>
    </w:p>
    <w:p w14:paraId="2959BFC9">
      <w:pPr>
        <w:jc w:val="left"/>
        <w:rPr>
          <w:rFonts w:hint="eastAsia"/>
          <w:b/>
        </w:rPr>
      </w:pPr>
    </w:p>
    <w:p w14:paraId="291BCD82">
      <w:pPr>
        <w:jc w:val="left"/>
        <w:rPr>
          <w:rStyle w:val="38"/>
          <w:rFonts w:hint="eastAsia"/>
          <w:bCs w:val="0"/>
          <w:i w:val="0"/>
          <w:iCs w:val="0"/>
          <w:color w:val="auto"/>
        </w:rPr>
      </w:pPr>
      <w:r>
        <w:rPr>
          <w:rStyle w:val="38"/>
          <w:rFonts w:hint="eastAsia"/>
          <w:bCs w:val="0"/>
          <w:i w:val="0"/>
          <w:iCs w:val="0"/>
          <w:color w:val="auto"/>
        </w:rPr>
        <w:t>操作说明：</w:t>
      </w:r>
    </w:p>
    <w:p w14:paraId="734E9B9F">
      <w:pPr>
        <w:numPr>
          <w:ilvl w:val="0"/>
          <w:numId w:val="28"/>
        </w:numPr>
        <w:spacing w:line="360" w:lineRule="auto"/>
        <w:rPr>
          <w:rFonts w:hint="eastAsia" w:ascii="华文细黑" w:hAnsi="华文细黑" w:eastAsia="华文细黑"/>
          <w:sz w:val="24"/>
        </w:rPr>
      </w:pPr>
      <w:r>
        <w:rPr>
          <w:rFonts w:hint="eastAsia" w:ascii="宋体" w:hAnsi="宋体"/>
          <w:szCs w:val="21"/>
        </w:rPr>
        <w:t>本菜单用于对该客户需要展期终止的未到期合约进行展期终止，选中需要展期终止的合约，按回车键进行展期终止。</w:t>
      </w:r>
      <w:r>
        <w:rPr>
          <w:rFonts w:hint="eastAsia" w:ascii="华文细黑" w:hAnsi="华文细黑" w:eastAsia="华文细黑"/>
          <w:sz w:val="24"/>
        </w:rPr>
        <w:t xml:space="preserve"> </w:t>
      </w:r>
    </w:p>
    <w:p w14:paraId="6990DFA6">
      <w:pPr>
        <w:pStyle w:val="3"/>
        <w:spacing w:line="360" w:lineRule="auto"/>
        <w:rPr>
          <w:rStyle w:val="31"/>
          <w:rFonts w:hint="eastAsia" w:ascii="华文细黑" w:hAnsi="华文细黑" w:eastAsia="华文细黑"/>
          <w:bCs w:val="0"/>
          <w:sz w:val="24"/>
          <w:szCs w:val="24"/>
        </w:rPr>
      </w:pPr>
      <w:bookmarkStart w:id="109" w:name="_Toc153288768"/>
      <w:r>
        <w:rPr>
          <w:rStyle w:val="31"/>
          <w:rFonts w:hint="eastAsia" w:ascii="华文细黑" w:hAnsi="华文细黑" w:eastAsia="华文细黑"/>
          <w:bCs w:val="0"/>
          <w:sz w:val="24"/>
          <w:szCs w:val="24"/>
        </w:rPr>
        <w:t>5、质押物明细查询</w:t>
      </w:r>
      <w:bookmarkEnd w:id="109"/>
    </w:p>
    <w:p w14:paraId="59E8988B">
      <w:r>
        <w:rPr>
          <w:rStyle w:val="38"/>
          <w:rFonts w:hint="eastAsia"/>
          <w:bCs w:val="0"/>
          <w:i w:val="0"/>
          <w:iCs w:val="0"/>
          <w:color w:val="auto"/>
        </w:rPr>
        <w:t>菜单位置：</w:t>
      </w:r>
      <w:r>
        <w:rPr>
          <w:rFonts w:hint="eastAsia"/>
        </w:rPr>
        <w:t>【其他委托-报价回购-质押明细】</w:t>
      </w:r>
    </w:p>
    <w:p w14:paraId="707B1694">
      <w:pPr>
        <w:jc w:val="center"/>
        <w:rPr>
          <w:rFonts w:hint="eastAsia"/>
        </w:rPr>
      </w:pPr>
      <w:r>
        <w:drawing>
          <wp:inline distT="0" distB="0" distL="114300" distR="114300">
            <wp:extent cx="4410075" cy="2524125"/>
            <wp:effectExtent l="0" t="0" r="9525" b="5715"/>
            <wp:docPr id="105"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3"/>
                    <pic:cNvPicPr>
                      <a:picLocks noChangeAspect="1"/>
                    </pic:cNvPicPr>
                  </pic:nvPicPr>
                  <pic:blipFill>
                    <a:blip r:embed="rId122"/>
                    <a:stretch>
                      <a:fillRect/>
                    </a:stretch>
                  </pic:blipFill>
                  <pic:spPr>
                    <a:xfrm>
                      <a:off x="0" y="0"/>
                      <a:ext cx="4410075" cy="2524125"/>
                    </a:xfrm>
                    <a:prstGeom prst="rect">
                      <a:avLst/>
                    </a:prstGeom>
                    <a:noFill/>
                    <a:ln>
                      <a:noFill/>
                    </a:ln>
                  </pic:spPr>
                </pic:pic>
              </a:graphicData>
            </a:graphic>
          </wp:inline>
        </w:drawing>
      </w:r>
    </w:p>
    <w:p w14:paraId="159915E2">
      <w:pPr>
        <w:jc w:val="left"/>
        <w:rPr>
          <w:rFonts w:hint="eastAsia"/>
          <w:b/>
        </w:rPr>
      </w:pPr>
    </w:p>
    <w:p w14:paraId="350660C1">
      <w:pPr>
        <w:jc w:val="left"/>
        <w:rPr>
          <w:rStyle w:val="38"/>
          <w:rFonts w:hint="eastAsia"/>
          <w:bCs w:val="0"/>
          <w:i w:val="0"/>
          <w:iCs w:val="0"/>
          <w:color w:val="auto"/>
        </w:rPr>
      </w:pPr>
      <w:r>
        <w:rPr>
          <w:rStyle w:val="38"/>
          <w:rFonts w:hint="eastAsia"/>
          <w:bCs w:val="0"/>
          <w:i w:val="0"/>
          <w:iCs w:val="0"/>
          <w:color w:val="auto"/>
        </w:rPr>
        <w:t>操作说明：</w:t>
      </w:r>
    </w:p>
    <w:p w14:paraId="13AED58A">
      <w:pPr>
        <w:numPr>
          <w:ilvl w:val="0"/>
          <w:numId w:val="28"/>
        </w:numPr>
        <w:spacing w:line="360" w:lineRule="auto"/>
        <w:rPr>
          <w:rFonts w:hint="eastAsia" w:ascii="华文细黑" w:hAnsi="华文细黑" w:eastAsia="华文细黑"/>
          <w:sz w:val="24"/>
        </w:rPr>
      </w:pPr>
      <w:r>
        <w:rPr>
          <w:rFonts w:hint="eastAsia" w:ascii="宋体" w:hAnsi="宋体"/>
          <w:szCs w:val="21"/>
        </w:rPr>
        <w:t>本</w:t>
      </w:r>
      <w:r>
        <w:rPr>
          <w:rFonts w:hint="eastAsia"/>
        </w:rPr>
        <w:t>菜单用于查询报价回购申报对应质押物明细信息，输入对应的证券代码，成交日期</w:t>
      </w:r>
      <w:r>
        <w:rPr>
          <w:rFonts w:hint="eastAsia" w:ascii="华文细黑" w:hAnsi="华文细黑" w:eastAsia="华文细黑"/>
          <w:sz w:val="24"/>
        </w:rPr>
        <w:t>，</w:t>
      </w:r>
      <w:r>
        <w:rPr>
          <w:rFonts w:hint="eastAsia"/>
        </w:rPr>
        <w:t>成交编号等信息,即可查出对应的质押物明细</w:t>
      </w:r>
    </w:p>
    <w:p w14:paraId="4FC72C2E">
      <w:pPr>
        <w:pStyle w:val="2"/>
        <w:rPr>
          <w:rFonts w:hint="eastAsia"/>
          <w:sz w:val="28"/>
          <w:szCs w:val="28"/>
        </w:rPr>
      </w:pPr>
      <w:bookmarkStart w:id="110" w:name="_Toc153288769"/>
      <w:r>
        <w:rPr>
          <w:rStyle w:val="31"/>
          <w:rFonts w:hint="eastAsia"/>
          <w:sz w:val="28"/>
          <w:szCs w:val="28"/>
        </w:rPr>
        <w:t>十二、附表</w:t>
      </w:r>
      <w:bookmarkEnd w:id="110"/>
    </w:p>
    <w:p w14:paraId="5E6B04ED">
      <w:pPr>
        <w:spacing w:line="360" w:lineRule="auto"/>
        <w:ind w:left="840"/>
        <w:rPr>
          <w:rFonts w:hint="eastAsia" w:ascii="华文细黑" w:hAnsi="华文细黑" w:eastAsia="华文细黑"/>
          <w:sz w:val="24"/>
        </w:rPr>
      </w:pPr>
      <w:r>
        <w:rPr>
          <w:rFonts w:hint="eastAsia" w:ascii="华文细黑" w:hAnsi="华文细黑" w:eastAsia="华文细黑"/>
          <w:sz w:val="24"/>
        </w:rPr>
        <w:t>1、报价回购预交收表字段说明</w:t>
      </w:r>
    </w:p>
    <w:tbl>
      <w:tblPr>
        <w:tblStyle w:val="18"/>
        <w:tblW w:w="0" w:type="auto"/>
        <w:tblInd w:w="113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22"/>
        <w:gridCol w:w="1764"/>
        <w:gridCol w:w="5004"/>
      </w:tblGrid>
      <w:tr w14:paraId="4FD1D5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8522" w:type="dxa"/>
            <w:gridSpan w:val="3"/>
            <w:shd w:val="clear" w:color="auto" w:fill="92D050"/>
            <w:noWrap w:val="0"/>
            <w:vAlign w:val="top"/>
          </w:tcPr>
          <w:p w14:paraId="3811BF86">
            <w:r>
              <w:rPr>
                <w:rFonts w:hint="eastAsia"/>
              </w:rPr>
              <w:t>报价回购预交收表（只汇总该节点的数据）</w:t>
            </w:r>
          </w:p>
        </w:tc>
      </w:tr>
      <w:tr w14:paraId="080923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75" w:type="dxa"/>
            <w:shd w:val="clear" w:color="auto" w:fill="95B3D7"/>
            <w:noWrap w:val="0"/>
            <w:vAlign w:val="top"/>
          </w:tcPr>
          <w:p w14:paraId="61325E58">
            <w:r>
              <w:rPr>
                <w:rFonts w:hint="eastAsia"/>
              </w:rPr>
              <w:t>序号</w:t>
            </w:r>
          </w:p>
        </w:tc>
        <w:tc>
          <w:tcPr>
            <w:tcW w:w="2127" w:type="dxa"/>
            <w:shd w:val="clear" w:color="auto" w:fill="95B3D7"/>
            <w:noWrap w:val="0"/>
            <w:vAlign w:val="top"/>
          </w:tcPr>
          <w:p w14:paraId="4D5877B9">
            <w:r>
              <w:rPr>
                <w:rFonts w:hint="eastAsia"/>
              </w:rPr>
              <w:t>报价回购业务类别</w:t>
            </w:r>
          </w:p>
        </w:tc>
        <w:tc>
          <w:tcPr>
            <w:tcW w:w="5720" w:type="dxa"/>
            <w:shd w:val="clear" w:color="auto" w:fill="95B3D7"/>
            <w:noWrap w:val="0"/>
            <w:vAlign w:val="top"/>
          </w:tcPr>
          <w:p w14:paraId="73B42706">
            <w:r>
              <w:rPr>
                <w:rFonts w:hint="eastAsia"/>
              </w:rPr>
              <w:t>备注</w:t>
            </w:r>
          </w:p>
        </w:tc>
      </w:tr>
      <w:tr w14:paraId="311E1D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75" w:type="dxa"/>
            <w:noWrap w:val="0"/>
            <w:vAlign w:val="top"/>
          </w:tcPr>
          <w:p w14:paraId="656C1E86">
            <w:pPr>
              <w:pStyle w:val="34"/>
              <w:numPr>
                <w:ilvl w:val="0"/>
                <w:numId w:val="36"/>
              </w:numPr>
              <w:ind w:firstLineChars="0"/>
            </w:pPr>
          </w:p>
        </w:tc>
        <w:tc>
          <w:tcPr>
            <w:tcW w:w="2127" w:type="dxa"/>
            <w:noWrap w:val="0"/>
            <w:vAlign w:val="top"/>
          </w:tcPr>
          <w:p w14:paraId="2452784C">
            <w:r>
              <w:rPr>
                <w:rFonts w:hint="eastAsia"/>
              </w:rPr>
              <w:t>报价新增融资回购</w:t>
            </w:r>
          </w:p>
        </w:tc>
        <w:tc>
          <w:tcPr>
            <w:tcW w:w="5720" w:type="dxa"/>
            <w:noWrap w:val="0"/>
            <w:vAlign w:val="top"/>
          </w:tcPr>
          <w:p w14:paraId="1773F0E4">
            <w:r>
              <w:rPr>
                <w:rFonts w:hint="eastAsia"/>
              </w:rPr>
              <w:t>汇总委托表orderrec中买卖类别bsflag为1K（报价回购申报）、报价回购买入类别为0（新开，即remark字段包含1K0）、委托状态属于{</w:t>
            </w:r>
            <w:r>
              <w:t>‘</w:t>
            </w:r>
            <w:r>
              <w:rPr>
                <w:rFonts w:hint="eastAsia"/>
              </w:rPr>
              <w:t>0</w:t>
            </w:r>
            <w:r>
              <w:t>’</w:t>
            </w:r>
            <w:r>
              <w:rPr>
                <w:rFonts w:hint="eastAsia"/>
              </w:rPr>
              <w:t>,</w:t>
            </w:r>
            <w:r>
              <w:t xml:space="preserve"> ‘</w:t>
            </w:r>
            <w:r>
              <w:rPr>
                <w:rFonts w:hint="eastAsia"/>
              </w:rPr>
              <w:t>1</w:t>
            </w:r>
            <w:r>
              <w:t>’</w:t>
            </w:r>
            <w:r>
              <w:rPr>
                <w:rFonts w:hint="eastAsia"/>
              </w:rPr>
              <w:t>,</w:t>
            </w:r>
            <w:r>
              <w:t xml:space="preserve"> ‘</w:t>
            </w:r>
            <w:r>
              <w:rPr>
                <w:rFonts w:hint="eastAsia"/>
              </w:rPr>
              <w:t>2</w:t>
            </w:r>
            <w:r>
              <w:t>’</w:t>
            </w:r>
            <w:r>
              <w:rPr>
                <w:rFonts w:hint="eastAsia"/>
              </w:rPr>
              <w:t>,</w:t>
            </w:r>
            <w:r>
              <w:t xml:space="preserve"> ‘</w:t>
            </w:r>
            <w:r>
              <w:rPr>
                <w:rFonts w:hint="eastAsia"/>
              </w:rPr>
              <w:t>3</w:t>
            </w:r>
            <w:r>
              <w:t>’</w:t>
            </w:r>
            <w:r>
              <w:rPr>
                <w:rFonts w:hint="eastAsia"/>
              </w:rPr>
              <w:t>,</w:t>
            </w:r>
            <w:r>
              <w:t xml:space="preserve"> ‘</w:t>
            </w:r>
            <w:r>
              <w:rPr>
                <w:rFonts w:hint="eastAsia"/>
              </w:rPr>
              <w:t>A</w:t>
            </w:r>
            <w:r>
              <w:t>’</w:t>
            </w:r>
            <w:r>
              <w:rPr>
                <w:rFonts w:hint="eastAsia"/>
              </w:rPr>
              <w:t>,</w:t>
            </w:r>
            <w:r>
              <w:t xml:space="preserve"> ‘</w:t>
            </w:r>
            <w:r>
              <w:rPr>
                <w:rFonts w:hint="eastAsia"/>
              </w:rPr>
              <w:t>B</w:t>
            </w:r>
            <w:r>
              <w:t>’</w:t>
            </w:r>
            <w:r>
              <w:rPr>
                <w:rFonts w:hint="eastAsia"/>
              </w:rPr>
              <w:t>}、撤单标志为</w:t>
            </w:r>
            <w:r>
              <w:t>‘</w:t>
            </w:r>
            <w:r>
              <w:rPr>
                <w:rFonts w:hint="eastAsia"/>
              </w:rPr>
              <w:t>F</w:t>
            </w:r>
            <w:r>
              <w:t>’</w:t>
            </w:r>
            <w:r>
              <w:rPr>
                <w:rFonts w:hint="eastAsia"/>
              </w:rPr>
              <w:t>（正常）的委托记录的委托数量（</w:t>
            </w:r>
            <w:r>
              <w:t>orderqty</w:t>
            </w:r>
            <w:r>
              <w:rPr>
                <w:rFonts w:hint="eastAsia"/>
              </w:rPr>
              <w:t xml:space="preserve">）和预交收金额（ </w:t>
            </w:r>
            <w:r>
              <w:t>abs(orderqty * 100)</w:t>
            </w:r>
            <w:r>
              <w:rPr>
                <w:rFonts w:hint="eastAsia"/>
              </w:rPr>
              <w:t xml:space="preserve"> ）。</w:t>
            </w:r>
          </w:p>
        </w:tc>
      </w:tr>
      <w:tr w14:paraId="0EA1F4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75" w:type="dxa"/>
            <w:noWrap w:val="0"/>
            <w:vAlign w:val="top"/>
          </w:tcPr>
          <w:p w14:paraId="1B6DCD6B">
            <w:pPr>
              <w:pStyle w:val="34"/>
              <w:numPr>
                <w:ilvl w:val="0"/>
                <w:numId w:val="36"/>
              </w:numPr>
              <w:ind w:firstLineChars="0"/>
            </w:pPr>
          </w:p>
        </w:tc>
        <w:tc>
          <w:tcPr>
            <w:tcW w:w="2127" w:type="dxa"/>
            <w:noWrap w:val="0"/>
            <w:vAlign w:val="top"/>
          </w:tcPr>
          <w:p w14:paraId="70011182">
            <w:r>
              <w:rPr>
                <w:rFonts w:hint="eastAsia"/>
              </w:rPr>
              <w:t>报价展期融资回购</w:t>
            </w:r>
          </w:p>
        </w:tc>
        <w:tc>
          <w:tcPr>
            <w:tcW w:w="5720" w:type="dxa"/>
            <w:noWrap w:val="0"/>
            <w:vAlign w:val="top"/>
          </w:tcPr>
          <w:p w14:paraId="129B90DB">
            <w:r>
              <w:rPr>
                <w:rFonts w:hint="eastAsia"/>
              </w:rPr>
              <w:t>汇总委托表orderrec中买卖类别bsflag为1K（报价回购申报）、报价回购买入类别为1（展期，remark字段包含1K1）、委托状态属于{</w:t>
            </w:r>
            <w:r>
              <w:t>‘</w:t>
            </w:r>
            <w:r>
              <w:rPr>
                <w:rFonts w:hint="eastAsia"/>
              </w:rPr>
              <w:t>0</w:t>
            </w:r>
            <w:r>
              <w:t>’</w:t>
            </w:r>
            <w:r>
              <w:rPr>
                <w:rFonts w:hint="eastAsia"/>
              </w:rPr>
              <w:t>,</w:t>
            </w:r>
            <w:r>
              <w:t xml:space="preserve"> ‘</w:t>
            </w:r>
            <w:r>
              <w:rPr>
                <w:rFonts w:hint="eastAsia"/>
              </w:rPr>
              <w:t>1</w:t>
            </w:r>
            <w:r>
              <w:t>’</w:t>
            </w:r>
            <w:r>
              <w:rPr>
                <w:rFonts w:hint="eastAsia"/>
              </w:rPr>
              <w:t>,</w:t>
            </w:r>
            <w:r>
              <w:t xml:space="preserve"> ‘</w:t>
            </w:r>
            <w:r>
              <w:rPr>
                <w:rFonts w:hint="eastAsia"/>
              </w:rPr>
              <w:t>2</w:t>
            </w:r>
            <w:r>
              <w:t>’</w:t>
            </w:r>
            <w:r>
              <w:rPr>
                <w:rFonts w:hint="eastAsia"/>
              </w:rPr>
              <w:t>,</w:t>
            </w:r>
            <w:r>
              <w:t xml:space="preserve"> ‘</w:t>
            </w:r>
            <w:r>
              <w:rPr>
                <w:rFonts w:hint="eastAsia"/>
              </w:rPr>
              <w:t>3</w:t>
            </w:r>
            <w:r>
              <w:t>’</w:t>
            </w:r>
            <w:r>
              <w:rPr>
                <w:rFonts w:hint="eastAsia"/>
              </w:rPr>
              <w:t>,</w:t>
            </w:r>
            <w:r>
              <w:t xml:space="preserve"> ‘</w:t>
            </w:r>
            <w:r>
              <w:rPr>
                <w:rFonts w:hint="eastAsia"/>
              </w:rPr>
              <w:t>A</w:t>
            </w:r>
            <w:r>
              <w:t>’</w:t>
            </w:r>
            <w:r>
              <w:rPr>
                <w:rFonts w:hint="eastAsia"/>
              </w:rPr>
              <w:t>,</w:t>
            </w:r>
            <w:r>
              <w:t xml:space="preserve"> ‘</w:t>
            </w:r>
            <w:r>
              <w:rPr>
                <w:rFonts w:hint="eastAsia"/>
              </w:rPr>
              <w:t>B</w:t>
            </w:r>
            <w:r>
              <w:t>’</w:t>
            </w:r>
            <w:r>
              <w:rPr>
                <w:rFonts w:hint="eastAsia"/>
              </w:rPr>
              <w:t>}、撤单标志为</w:t>
            </w:r>
            <w:r>
              <w:t>‘</w:t>
            </w:r>
            <w:r>
              <w:rPr>
                <w:rFonts w:hint="eastAsia"/>
              </w:rPr>
              <w:t>F</w:t>
            </w:r>
            <w:r>
              <w:t>’</w:t>
            </w:r>
            <w:r>
              <w:rPr>
                <w:rFonts w:hint="eastAsia"/>
              </w:rPr>
              <w:t>（正常）的委托记录的委托数量（</w:t>
            </w:r>
            <w:r>
              <w:t>orderqty</w:t>
            </w:r>
            <w:r>
              <w:rPr>
                <w:rFonts w:hint="eastAsia"/>
              </w:rPr>
              <w:t xml:space="preserve">）和预交收金额（ </w:t>
            </w:r>
            <w:r>
              <w:t>abs(orderqty * 100)</w:t>
            </w:r>
            <w:r>
              <w:rPr>
                <w:rFonts w:hint="eastAsia"/>
              </w:rPr>
              <w:t xml:space="preserve"> ）。</w:t>
            </w:r>
          </w:p>
        </w:tc>
      </w:tr>
      <w:tr w14:paraId="583AC2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75" w:type="dxa"/>
            <w:noWrap w:val="0"/>
            <w:vAlign w:val="top"/>
          </w:tcPr>
          <w:p w14:paraId="57483EED">
            <w:pPr>
              <w:pStyle w:val="34"/>
              <w:numPr>
                <w:ilvl w:val="0"/>
                <w:numId w:val="36"/>
              </w:numPr>
              <w:ind w:firstLineChars="0"/>
            </w:pPr>
          </w:p>
        </w:tc>
        <w:tc>
          <w:tcPr>
            <w:tcW w:w="2127" w:type="dxa"/>
            <w:noWrap w:val="0"/>
            <w:vAlign w:val="top"/>
          </w:tcPr>
          <w:p w14:paraId="708B5A5F">
            <w:r>
              <w:rPr>
                <w:rFonts w:hint="eastAsia"/>
              </w:rPr>
              <w:t>报价到期融资购回</w:t>
            </w:r>
          </w:p>
        </w:tc>
        <w:tc>
          <w:tcPr>
            <w:tcW w:w="5720" w:type="dxa"/>
            <w:noWrap w:val="0"/>
            <w:vAlign w:val="top"/>
          </w:tcPr>
          <w:p w14:paraId="5B759058">
            <w:r>
              <w:rPr>
                <w:rFonts w:hint="eastAsia"/>
              </w:rPr>
              <w:t>汇总回购合约表bb_contract的证券类别stktype为K报价回购，购回日期matchdate小于等于系统日期，终止展期标志不等于3（已终止）的融券合约（证券账户为投资者账户）的购回数量（</w:t>
            </w:r>
            <w:r>
              <w:t>matchqty</w:t>
            </w:r>
            <w:r>
              <w:rPr>
                <w:rFonts w:hint="eastAsia"/>
              </w:rPr>
              <w:t xml:space="preserve">）和购回金额（ </w:t>
            </w:r>
            <w:r>
              <w:t>-abs(clearedamt)</w:t>
            </w:r>
            <w:r>
              <w:rPr>
                <w:rFonts w:hint="eastAsia"/>
              </w:rPr>
              <w:t xml:space="preserve"> ）。</w:t>
            </w:r>
          </w:p>
        </w:tc>
      </w:tr>
      <w:tr w14:paraId="1CC65C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75" w:type="dxa"/>
            <w:noWrap w:val="0"/>
            <w:vAlign w:val="top"/>
          </w:tcPr>
          <w:p w14:paraId="7384CB69">
            <w:pPr>
              <w:pStyle w:val="34"/>
              <w:numPr>
                <w:ilvl w:val="0"/>
                <w:numId w:val="36"/>
              </w:numPr>
              <w:ind w:firstLineChars="0"/>
            </w:pPr>
          </w:p>
        </w:tc>
        <w:tc>
          <w:tcPr>
            <w:tcW w:w="2127" w:type="dxa"/>
            <w:noWrap w:val="0"/>
            <w:vAlign w:val="top"/>
          </w:tcPr>
          <w:p w14:paraId="16F6284F">
            <w:r>
              <w:rPr>
                <w:rFonts w:hint="eastAsia"/>
              </w:rPr>
              <w:t>报价提前融资购回</w:t>
            </w:r>
          </w:p>
        </w:tc>
        <w:tc>
          <w:tcPr>
            <w:tcW w:w="5720" w:type="dxa"/>
            <w:noWrap w:val="0"/>
            <w:vAlign w:val="top"/>
          </w:tcPr>
          <w:p w14:paraId="3A075768">
            <w:r>
              <w:rPr>
                <w:rFonts w:hint="eastAsia"/>
              </w:rPr>
              <w:t>汇总成交表match中买卖类别bsflag为1M（报价回购终止）、成交类型matchtype为</w:t>
            </w:r>
            <w:r>
              <w:t>‘</w:t>
            </w:r>
            <w:r>
              <w:rPr>
                <w:rFonts w:hint="eastAsia"/>
              </w:rPr>
              <w:t>0</w:t>
            </w:r>
            <w:r>
              <w:t>’</w:t>
            </w:r>
            <w:r>
              <w:rPr>
                <w:rFonts w:hint="eastAsia"/>
              </w:rPr>
              <w:t>（普通成交）的成交记录的成交数量（</w:t>
            </w:r>
            <w:r>
              <w:t>matchqty</w:t>
            </w:r>
            <w:r>
              <w:rPr>
                <w:rFonts w:hint="eastAsia"/>
              </w:rPr>
              <w:t xml:space="preserve">）、成交金额（ </w:t>
            </w:r>
            <w:r>
              <w:t>-abs(matchamt)</w:t>
            </w:r>
            <w:r>
              <w:rPr>
                <w:rFonts w:hint="eastAsia"/>
              </w:rPr>
              <w:t xml:space="preserve"> ）</w:t>
            </w:r>
          </w:p>
        </w:tc>
      </w:tr>
    </w:tbl>
    <w:p w14:paraId="52A0146B">
      <w:pPr>
        <w:spacing w:line="360" w:lineRule="auto"/>
        <w:ind w:firstLine="480" w:firstLineChars="200"/>
        <w:rPr>
          <w:rFonts w:hint="eastAsia" w:ascii="华文细黑" w:hAnsi="华文细黑" w:eastAsia="华文细黑"/>
          <w:sz w:val="24"/>
        </w:rPr>
      </w:pPr>
      <w:r>
        <w:rPr>
          <w:rFonts w:hint="eastAsia" w:ascii="华文细黑" w:hAnsi="华文细黑" w:eastAsia="华文细黑"/>
          <w:sz w:val="24"/>
        </w:rPr>
        <w:t>2、报价回购风险监控表字段说明</w:t>
      </w:r>
    </w:p>
    <w:tbl>
      <w:tblPr>
        <w:tblStyle w:val="18"/>
        <w:tblW w:w="0" w:type="auto"/>
        <w:tblInd w:w="113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28"/>
        <w:gridCol w:w="1800"/>
        <w:gridCol w:w="4961"/>
      </w:tblGrid>
      <w:tr w14:paraId="3017FD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7389" w:type="dxa"/>
            <w:gridSpan w:val="3"/>
            <w:shd w:val="clear" w:color="auto" w:fill="92D050"/>
            <w:noWrap w:val="0"/>
            <w:vAlign w:val="top"/>
          </w:tcPr>
          <w:p w14:paraId="6A8DA50B">
            <w:r>
              <w:rPr>
                <w:rFonts w:hint="eastAsia"/>
              </w:rPr>
              <w:t>报价回购风险监控总表（只汇总该节点的数据）</w:t>
            </w:r>
          </w:p>
        </w:tc>
      </w:tr>
      <w:tr w14:paraId="513574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28" w:type="dxa"/>
            <w:shd w:val="clear" w:color="auto" w:fill="95B3D7"/>
            <w:noWrap w:val="0"/>
            <w:vAlign w:val="top"/>
          </w:tcPr>
          <w:p w14:paraId="387C8F1C">
            <w:r>
              <w:rPr>
                <w:rFonts w:hint="eastAsia"/>
              </w:rPr>
              <w:t>序号</w:t>
            </w:r>
          </w:p>
        </w:tc>
        <w:tc>
          <w:tcPr>
            <w:tcW w:w="1800" w:type="dxa"/>
            <w:shd w:val="clear" w:color="auto" w:fill="95B3D7"/>
            <w:noWrap w:val="0"/>
            <w:vAlign w:val="top"/>
          </w:tcPr>
          <w:p w14:paraId="4BF6EF3C">
            <w:r>
              <w:rPr>
                <w:rFonts w:hint="eastAsia"/>
              </w:rPr>
              <w:t>字段名称</w:t>
            </w:r>
          </w:p>
        </w:tc>
        <w:tc>
          <w:tcPr>
            <w:tcW w:w="4961" w:type="dxa"/>
            <w:shd w:val="clear" w:color="auto" w:fill="95B3D7"/>
            <w:noWrap w:val="0"/>
            <w:vAlign w:val="top"/>
          </w:tcPr>
          <w:p w14:paraId="644CF59E">
            <w:r>
              <w:rPr>
                <w:rFonts w:hint="eastAsia"/>
              </w:rPr>
              <w:t>备注</w:t>
            </w:r>
          </w:p>
        </w:tc>
      </w:tr>
      <w:tr w14:paraId="0446AB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28" w:type="dxa"/>
            <w:noWrap w:val="0"/>
            <w:vAlign w:val="top"/>
          </w:tcPr>
          <w:p w14:paraId="4BF752E3">
            <w:pPr>
              <w:pStyle w:val="34"/>
              <w:numPr>
                <w:ilvl w:val="0"/>
                <w:numId w:val="37"/>
              </w:numPr>
              <w:ind w:firstLineChars="0"/>
            </w:pPr>
          </w:p>
        </w:tc>
        <w:tc>
          <w:tcPr>
            <w:tcW w:w="1800" w:type="dxa"/>
            <w:noWrap w:val="0"/>
            <w:vAlign w:val="top"/>
          </w:tcPr>
          <w:p w14:paraId="0A0ABB2C">
            <w:r>
              <w:rPr>
                <w:rFonts w:hint="eastAsia"/>
              </w:rPr>
              <w:t>交易市场</w:t>
            </w:r>
          </w:p>
        </w:tc>
        <w:tc>
          <w:tcPr>
            <w:tcW w:w="4961" w:type="dxa"/>
            <w:noWrap w:val="0"/>
            <w:vAlign w:val="top"/>
          </w:tcPr>
          <w:p w14:paraId="773EBB38">
            <w:r>
              <w:rPr>
                <w:rFonts w:hint="eastAsia"/>
              </w:rPr>
              <w:t>等于本节点表</w:t>
            </w:r>
            <w:r>
              <w:t>bj_sumbond</w:t>
            </w:r>
            <w:r>
              <w:rPr>
                <w:rFonts w:hint="eastAsia"/>
              </w:rPr>
              <w:t>的字段market的值</w:t>
            </w:r>
          </w:p>
        </w:tc>
      </w:tr>
      <w:tr w14:paraId="3D5B57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28" w:type="dxa"/>
            <w:noWrap w:val="0"/>
            <w:vAlign w:val="top"/>
          </w:tcPr>
          <w:p w14:paraId="6EBA64D1">
            <w:pPr>
              <w:pStyle w:val="34"/>
              <w:numPr>
                <w:ilvl w:val="0"/>
                <w:numId w:val="37"/>
              </w:numPr>
              <w:ind w:firstLineChars="0"/>
            </w:pPr>
          </w:p>
        </w:tc>
        <w:tc>
          <w:tcPr>
            <w:tcW w:w="1800" w:type="dxa"/>
            <w:noWrap w:val="0"/>
            <w:vAlign w:val="top"/>
          </w:tcPr>
          <w:p w14:paraId="46541819">
            <w:r>
              <w:rPr>
                <w:rFonts w:hint="eastAsia"/>
              </w:rPr>
              <w:t>授权规模</w:t>
            </w:r>
          </w:p>
        </w:tc>
        <w:tc>
          <w:tcPr>
            <w:tcW w:w="4961" w:type="dxa"/>
            <w:noWrap w:val="0"/>
            <w:vAlign w:val="top"/>
          </w:tcPr>
          <w:p w14:paraId="4372AEAA">
            <w:r>
              <w:rPr>
                <w:rFonts w:hint="eastAsia"/>
              </w:rPr>
              <w:t>等于本节点表</w:t>
            </w:r>
            <w:r>
              <w:t>bj_sumbond</w:t>
            </w:r>
            <w:r>
              <w:rPr>
                <w:rFonts w:hint="eastAsia"/>
              </w:rPr>
              <w:t>的字段</w:t>
            </w:r>
            <w:r>
              <w:t>maxbondamt</w:t>
            </w:r>
            <w:r>
              <w:rPr>
                <w:rFonts w:hint="eastAsia"/>
              </w:rPr>
              <w:t>的值</w:t>
            </w:r>
          </w:p>
        </w:tc>
      </w:tr>
      <w:tr w14:paraId="552DF3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28" w:type="dxa"/>
            <w:noWrap w:val="0"/>
            <w:vAlign w:val="top"/>
          </w:tcPr>
          <w:p w14:paraId="37ED980F">
            <w:pPr>
              <w:pStyle w:val="34"/>
              <w:numPr>
                <w:ilvl w:val="0"/>
                <w:numId w:val="37"/>
              </w:numPr>
              <w:ind w:firstLineChars="0"/>
            </w:pPr>
          </w:p>
        </w:tc>
        <w:tc>
          <w:tcPr>
            <w:tcW w:w="1800" w:type="dxa"/>
            <w:noWrap w:val="0"/>
            <w:vAlign w:val="top"/>
          </w:tcPr>
          <w:p w14:paraId="45C38A27">
            <w:r>
              <w:rPr>
                <w:rFonts w:hint="eastAsia"/>
              </w:rPr>
              <w:t>标准券实际可用额度</w:t>
            </w:r>
          </w:p>
        </w:tc>
        <w:tc>
          <w:tcPr>
            <w:tcW w:w="4961" w:type="dxa"/>
            <w:noWrap w:val="0"/>
            <w:vAlign w:val="top"/>
          </w:tcPr>
          <w:p w14:paraId="65E059DE">
            <w:r>
              <w:rPr>
                <w:rFonts w:hint="eastAsia"/>
              </w:rPr>
              <w:t>等于（标准券可用额度 * 安全比例）</w:t>
            </w:r>
          </w:p>
        </w:tc>
      </w:tr>
      <w:tr w14:paraId="5406C6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28" w:type="dxa"/>
            <w:noWrap w:val="0"/>
            <w:vAlign w:val="top"/>
          </w:tcPr>
          <w:p w14:paraId="626C58B9">
            <w:pPr>
              <w:pStyle w:val="34"/>
              <w:numPr>
                <w:ilvl w:val="0"/>
                <w:numId w:val="37"/>
              </w:numPr>
              <w:ind w:firstLineChars="0"/>
            </w:pPr>
          </w:p>
        </w:tc>
        <w:tc>
          <w:tcPr>
            <w:tcW w:w="1800" w:type="dxa"/>
            <w:noWrap w:val="0"/>
            <w:vAlign w:val="top"/>
          </w:tcPr>
          <w:p w14:paraId="66DAE68B">
            <w:r>
              <w:rPr>
                <w:rFonts w:hint="eastAsia"/>
              </w:rPr>
              <w:t>标准券可用额度</w:t>
            </w:r>
          </w:p>
        </w:tc>
        <w:tc>
          <w:tcPr>
            <w:tcW w:w="4961" w:type="dxa"/>
            <w:noWrap w:val="0"/>
            <w:vAlign w:val="top"/>
          </w:tcPr>
          <w:p w14:paraId="3FE703D9">
            <w:r>
              <w:rPr>
                <w:rFonts w:hint="eastAsia"/>
              </w:rPr>
              <w:t>等于（标准券额度 - 当日转出标准券额度- 标准券冻结额度）</w:t>
            </w:r>
          </w:p>
        </w:tc>
      </w:tr>
      <w:tr w14:paraId="60CB63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28" w:type="dxa"/>
            <w:noWrap w:val="0"/>
            <w:vAlign w:val="top"/>
          </w:tcPr>
          <w:p w14:paraId="50F718C6">
            <w:pPr>
              <w:pStyle w:val="34"/>
              <w:numPr>
                <w:ilvl w:val="0"/>
                <w:numId w:val="37"/>
              </w:numPr>
              <w:ind w:firstLineChars="0"/>
            </w:pPr>
          </w:p>
        </w:tc>
        <w:tc>
          <w:tcPr>
            <w:tcW w:w="1800" w:type="dxa"/>
            <w:noWrap w:val="0"/>
            <w:vAlign w:val="top"/>
          </w:tcPr>
          <w:p w14:paraId="17FC8F55">
            <w:r>
              <w:rPr>
                <w:rFonts w:hint="eastAsia"/>
              </w:rPr>
              <w:t>安全比例</w:t>
            </w:r>
          </w:p>
        </w:tc>
        <w:tc>
          <w:tcPr>
            <w:tcW w:w="4961" w:type="dxa"/>
            <w:noWrap w:val="0"/>
            <w:vAlign w:val="top"/>
          </w:tcPr>
          <w:p w14:paraId="1587218D">
            <w:r>
              <w:rPr>
                <w:rFonts w:hint="eastAsia"/>
              </w:rPr>
              <w:t>等于本节点公共参数</w:t>
            </w:r>
            <w:r>
              <w:t>bjhg_saferate</w:t>
            </w:r>
            <w:r>
              <w:rPr>
                <w:rFonts w:hint="eastAsia"/>
              </w:rPr>
              <w:t>的值</w:t>
            </w:r>
          </w:p>
        </w:tc>
      </w:tr>
      <w:tr w14:paraId="5315A7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28" w:type="dxa"/>
            <w:noWrap w:val="0"/>
            <w:vAlign w:val="top"/>
          </w:tcPr>
          <w:p w14:paraId="45DA2705">
            <w:pPr>
              <w:pStyle w:val="34"/>
              <w:numPr>
                <w:ilvl w:val="0"/>
                <w:numId w:val="37"/>
              </w:numPr>
              <w:ind w:firstLineChars="0"/>
            </w:pPr>
          </w:p>
        </w:tc>
        <w:tc>
          <w:tcPr>
            <w:tcW w:w="1800" w:type="dxa"/>
            <w:noWrap w:val="0"/>
            <w:vAlign w:val="top"/>
          </w:tcPr>
          <w:p w14:paraId="0B0AC368">
            <w:r>
              <w:rPr>
                <w:rFonts w:hint="eastAsia"/>
              </w:rPr>
              <w:t>标准券额度</w:t>
            </w:r>
          </w:p>
        </w:tc>
        <w:tc>
          <w:tcPr>
            <w:tcW w:w="4961" w:type="dxa"/>
            <w:noWrap w:val="0"/>
            <w:vAlign w:val="top"/>
          </w:tcPr>
          <w:p w14:paraId="13BA547D">
            <w:r>
              <w:rPr>
                <w:rFonts w:hint="eastAsia"/>
              </w:rPr>
              <w:t>等于自营节点bj_sumbond的字段</w:t>
            </w:r>
            <w:r>
              <w:t>stdbondbal</w:t>
            </w:r>
            <w:r>
              <w:rPr>
                <w:rFonts w:hint="eastAsia"/>
              </w:rPr>
              <w:t>的值乘上100</w:t>
            </w:r>
          </w:p>
        </w:tc>
      </w:tr>
      <w:tr w14:paraId="7A3A7A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28" w:type="dxa"/>
            <w:noWrap w:val="0"/>
            <w:vAlign w:val="top"/>
          </w:tcPr>
          <w:p w14:paraId="47E8DAC5">
            <w:pPr>
              <w:pStyle w:val="34"/>
              <w:numPr>
                <w:ilvl w:val="0"/>
                <w:numId w:val="37"/>
              </w:numPr>
              <w:ind w:firstLineChars="0"/>
            </w:pPr>
          </w:p>
        </w:tc>
        <w:tc>
          <w:tcPr>
            <w:tcW w:w="1800" w:type="dxa"/>
            <w:noWrap w:val="0"/>
            <w:vAlign w:val="top"/>
          </w:tcPr>
          <w:p w14:paraId="5EB3D910">
            <w:r>
              <w:rPr>
                <w:rFonts w:hint="eastAsia"/>
              </w:rPr>
              <w:t>标准券冻结额度</w:t>
            </w:r>
          </w:p>
        </w:tc>
        <w:tc>
          <w:tcPr>
            <w:tcW w:w="4961" w:type="dxa"/>
            <w:noWrap w:val="0"/>
            <w:vAlign w:val="top"/>
          </w:tcPr>
          <w:p w14:paraId="595BCF46">
            <w:r>
              <w:rPr>
                <w:rFonts w:hint="eastAsia"/>
              </w:rPr>
              <w:t>暂时取0，需要提供功能设置</w:t>
            </w:r>
          </w:p>
        </w:tc>
      </w:tr>
      <w:tr w14:paraId="47ECAD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28" w:type="dxa"/>
            <w:noWrap w:val="0"/>
            <w:vAlign w:val="top"/>
          </w:tcPr>
          <w:p w14:paraId="1BF32696">
            <w:pPr>
              <w:pStyle w:val="34"/>
              <w:numPr>
                <w:ilvl w:val="0"/>
                <w:numId w:val="37"/>
              </w:numPr>
              <w:ind w:firstLineChars="0"/>
            </w:pPr>
          </w:p>
        </w:tc>
        <w:tc>
          <w:tcPr>
            <w:tcW w:w="1800" w:type="dxa"/>
            <w:noWrap w:val="0"/>
            <w:vAlign w:val="top"/>
          </w:tcPr>
          <w:p w14:paraId="4E8481A9">
            <w:pPr>
              <w:rPr>
                <w:rFonts w:hint="eastAsia"/>
              </w:rPr>
            </w:pPr>
            <w:r>
              <w:rPr>
                <w:rFonts w:hint="eastAsia"/>
              </w:rPr>
              <w:t>当日转出标准券额度</w:t>
            </w:r>
          </w:p>
        </w:tc>
        <w:tc>
          <w:tcPr>
            <w:tcW w:w="4961" w:type="dxa"/>
            <w:noWrap w:val="0"/>
            <w:vAlign w:val="top"/>
          </w:tcPr>
          <w:p w14:paraId="1A9A91AB">
            <w:pPr>
              <w:rPr>
                <w:rFonts w:hint="eastAsia"/>
              </w:rPr>
            </w:pPr>
            <w:r>
              <w:rPr>
                <w:rFonts w:hint="eastAsia"/>
              </w:rPr>
              <w:t>等于自营节点bj_sumbond的字段</w:t>
            </w:r>
            <w:r>
              <w:t>bondbbfrz</w:t>
            </w:r>
            <w:r>
              <w:rPr>
                <w:rFonts w:hint="eastAsia"/>
              </w:rPr>
              <w:t>的值乘上100</w:t>
            </w:r>
          </w:p>
        </w:tc>
      </w:tr>
      <w:tr w14:paraId="70F197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28" w:type="dxa"/>
            <w:noWrap w:val="0"/>
            <w:vAlign w:val="top"/>
          </w:tcPr>
          <w:p w14:paraId="3ECE22FC">
            <w:pPr>
              <w:pStyle w:val="34"/>
              <w:numPr>
                <w:ilvl w:val="0"/>
                <w:numId w:val="37"/>
              </w:numPr>
              <w:ind w:firstLineChars="0"/>
            </w:pPr>
          </w:p>
        </w:tc>
        <w:tc>
          <w:tcPr>
            <w:tcW w:w="1800" w:type="dxa"/>
            <w:noWrap w:val="0"/>
            <w:vAlign w:val="top"/>
          </w:tcPr>
          <w:p w14:paraId="45060A35">
            <w:r>
              <w:rPr>
                <w:rFonts w:hint="eastAsia"/>
              </w:rPr>
              <w:t>当日转入标准券额度</w:t>
            </w:r>
          </w:p>
        </w:tc>
        <w:tc>
          <w:tcPr>
            <w:tcW w:w="4961" w:type="dxa"/>
            <w:noWrap w:val="0"/>
            <w:vAlign w:val="top"/>
          </w:tcPr>
          <w:p w14:paraId="047149FD">
            <w:r>
              <w:rPr>
                <w:rFonts w:hint="eastAsia"/>
              </w:rPr>
              <w:t>等于自营节点bj_sumbond的字段</w:t>
            </w:r>
            <w:r>
              <w:t>bondbbadd</w:t>
            </w:r>
            <w:r>
              <w:rPr>
                <w:rFonts w:hint="eastAsia"/>
              </w:rPr>
              <w:t>的值乘上100</w:t>
            </w:r>
          </w:p>
        </w:tc>
      </w:tr>
      <w:tr w14:paraId="77FF5F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28" w:type="dxa"/>
            <w:noWrap w:val="0"/>
            <w:vAlign w:val="top"/>
          </w:tcPr>
          <w:p w14:paraId="6AD6542F">
            <w:pPr>
              <w:pStyle w:val="34"/>
              <w:numPr>
                <w:ilvl w:val="0"/>
                <w:numId w:val="37"/>
              </w:numPr>
              <w:ind w:firstLineChars="0"/>
            </w:pPr>
          </w:p>
        </w:tc>
        <w:tc>
          <w:tcPr>
            <w:tcW w:w="1800" w:type="dxa"/>
            <w:noWrap w:val="0"/>
            <w:vAlign w:val="top"/>
          </w:tcPr>
          <w:p w14:paraId="5DA95AEC">
            <w:r>
              <w:rPr>
                <w:rFonts w:hint="eastAsia"/>
              </w:rPr>
              <w:t>当日未到期回购总额</w:t>
            </w:r>
          </w:p>
        </w:tc>
        <w:tc>
          <w:tcPr>
            <w:tcW w:w="4961" w:type="dxa"/>
            <w:noWrap w:val="0"/>
            <w:vAlign w:val="top"/>
          </w:tcPr>
          <w:p w14:paraId="18C7BC03">
            <w:r>
              <w:rPr>
                <w:rFonts w:hint="eastAsia"/>
              </w:rPr>
              <w:t>等于（昨日未到期回购总额 + 新增报价回购额度 +展期报价回购额度 - 到期购回额度 - 提前购回额度）</w:t>
            </w:r>
          </w:p>
        </w:tc>
      </w:tr>
      <w:tr w14:paraId="6C825B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28" w:type="dxa"/>
            <w:noWrap w:val="0"/>
            <w:vAlign w:val="top"/>
          </w:tcPr>
          <w:p w14:paraId="315897B0">
            <w:pPr>
              <w:pStyle w:val="34"/>
              <w:numPr>
                <w:ilvl w:val="0"/>
                <w:numId w:val="37"/>
              </w:numPr>
              <w:ind w:firstLineChars="0"/>
            </w:pPr>
          </w:p>
        </w:tc>
        <w:tc>
          <w:tcPr>
            <w:tcW w:w="1800" w:type="dxa"/>
            <w:noWrap w:val="0"/>
            <w:vAlign w:val="top"/>
          </w:tcPr>
          <w:p w14:paraId="378D16EB">
            <w:r>
              <w:rPr>
                <w:rFonts w:hint="eastAsia"/>
              </w:rPr>
              <w:t>昨日未到期回购总额</w:t>
            </w:r>
          </w:p>
        </w:tc>
        <w:tc>
          <w:tcPr>
            <w:tcW w:w="4961" w:type="dxa"/>
            <w:noWrap w:val="0"/>
            <w:vAlign w:val="top"/>
          </w:tcPr>
          <w:p w14:paraId="32423B36">
            <w:r>
              <w:rPr>
                <w:rFonts w:hint="eastAsia"/>
              </w:rPr>
              <w:t>汇总回购合约表bb_contract中处理状态status为</w:t>
            </w:r>
            <w:r>
              <w:t>‘</w:t>
            </w:r>
            <w:r>
              <w:rPr>
                <w:rFonts w:hint="eastAsia"/>
              </w:rPr>
              <w:t>0</w:t>
            </w:r>
            <w:r>
              <w:t>’</w:t>
            </w:r>
            <w:r>
              <w:rPr>
                <w:rFonts w:hint="eastAsia"/>
              </w:rPr>
              <w:t>（未交收）、证券类别stktype为K的融券合约的额度（matchqty * 100）</w:t>
            </w:r>
          </w:p>
        </w:tc>
      </w:tr>
      <w:tr w14:paraId="252270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28" w:type="dxa"/>
            <w:noWrap w:val="0"/>
            <w:vAlign w:val="top"/>
          </w:tcPr>
          <w:p w14:paraId="7B6E23A0">
            <w:pPr>
              <w:pStyle w:val="34"/>
              <w:numPr>
                <w:ilvl w:val="0"/>
                <w:numId w:val="37"/>
              </w:numPr>
              <w:ind w:firstLineChars="0"/>
            </w:pPr>
          </w:p>
        </w:tc>
        <w:tc>
          <w:tcPr>
            <w:tcW w:w="1800" w:type="dxa"/>
            <w:noWrap w:val="0"/>
            <w:vAlign w:val="top"/>
          </w:tcPr>
          <w:p w14:paraId="15907652">
            <w:r>
              <w:rPr>
                <w:rFonts w:hint="eastAsia"/>
              </w:rPr>
              <w:t>新增报价回购额度</w:t>
            </w:r>
          </w:p>
        </w:tc>
        <w:tc>
          <w:tcPr>
            <w:tcW w:w="4961" w:type="dxa"/>
            <w:noWrap w:val="0"/>
            <w:vAlign w:val="top"/>
          </w:tcPr>
          <w:p w14:paraId="291BCD87">
            <w:r>
              <w:rPr>
                <w:rFonts w:hint="eastAsia"/>
              </w:rPr>
              <w:t>汇总委托表orderrec中买卖类别bsflag为1K（报价回购申报）、报价回购买入类别为0（新开，即remark字段包含1K0）、委托状态属于{</w:t>
            </w:r>
            <w:r>
              <w:t>‘</w:t>
            </w:r>
            <w:r>
              <w:rPr>
                <w:rFonts w:hint="eastAsia"/>
              </w:rPr>
              <w:t>0</w:t>
            </w:r>
            <w:r>
              <w:t>’</w:t>
            </w:r>
            <w:r>
              <w:rPr>
                <w:rFonts w:hint="eastAsia"/>
              </w:rPr>
              <w:t>,</w:t>
            </w:r>
            <w:r>
              <w:t xml:space="preserve"> ‘</w:t>
            </w:r>
            <w:r>
              <w:rPr>
                <w:rFonts w:hint="eastAsia"/>
              </w:rPr>
              <w:t>1</w:t>
            </w:r>
            <w:r>
              <w:t>’</w:t>
            </w:r>
            <w:r>
              <w:rPr>
                <w:rFonts w:hint="eastAsia"/>
              </w:rPr>
              <w:t>,</w:t>
            </w:r>
            <w:r>
              <w:t xml:space="preserve"> ‘</w:t>
            </w:r>
            <w:r>
              <w:rPr>
                <w:rFonts w:hint="eastAsia"/>
              </w:rPr>
              <w:t>2</w:t>
            </w:r>
            <w:r>
              <w:t>’</w:t>
            </w:r>
            <w:r>
              <w:rPr>
                <w:rFonts w:hint="eastAsia"/>
              </w:rPr>
              <w:t>,</w:t>
            </w:r>
            <w:r>
              <w:t xml:space="preserve"> ‘</w:t>
            </w:r>
            <w:r>
              <w:rPr>
                <w:rFonts w:hint="eastAsia"/>
              </w:rPr>
              <w:t>3</w:t>
            </w:r>
            <w:r>
              <w:t>’</w:t>
            </w:r>
            <w:r>
              <w:rPr>
                <w:rFonts w:hint="eastAsia"/>
              </w:rPr>
              <w:t>,</w:t>
            </w:r>
            <w:r>
              <w:t xml:space="preserve"> ‘</w:t>
            </w:r>
            <w:r>
              <w:rPr>
                <w:rFonts w:hint="eastAsia"/>
              </w:rPr>
              <w:t>A</w:t>
            </w:r>
            <w:r>
              <w:t>’</w:t>
            </w:r>
            <w:r>
              <w:rPr>
                <w:rFonts w:hint="eastAsia"/>
              </w:rPr>
              <w:t>,</w:t>
            </w:r>
            <w:r>
              <w:t xml:space="preserve"> ‘</w:t>
            </w:r>
            <w:r>
              <w:rPr>
                <w:rFonts w:hint="eastAsia"/>
              </w:rPr>
              <w:t>B</w:t>
            </w:r>
            <w:r>
              <w:t>’</w:t>
            </w:r>
            <w:r>
              <w:rPr>
                <w:rFonts w:hint="eastAsia"/>
              </w:rPr>
              <w:t>}、撤单标志为</w:t>
            </w:r>
            <w:r>
              <w:t>‘</w:t>
            </w:r>
            <w:r>
              <w:rPr>
                <w:rFonts w:hint="eastAsia"/>
              </w:rPr>
              <w:t>F</w:t>
            </w:r>
            <w:r>
              <w:t>’</w:t>
            </w:r>
            <w:r>
              <w:rPr>
                <w:rFonts w:hint="eastAsia"/>
              </w:rPr>
              <w:t xml:space="preserve">（正常）的委托记录的额度（ </w:t>
            </w:r>
            <w:r>
              <w:t>orderqty * 100</w:t>
            </w:r>
            <w:r>
              <w:rPr>
                <w:rFonts w:hint="eastAsia"/>
              </w:rPr>
              <w:t xml:space="preserve"> ）。</w:t>
            </w:r>
          </w:p>
        </w:tc>
      </w:tr>
      <w:tr w14:paraId="7B0205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28" w:type="dxa"/>
            <w:noWrap w:val="0"/>
            <w:vAlign w:val="top"/>
          </w:tcPr>
          <w:p w14:paraId="398EE73F">
            <w:pPr>
              <w:pStyle w:val="34"/>
              <w:numPr>
                <w:ilvl w:val="0"/>
                <w:numId w:val="37"/>
              </w:numPr>
              <w:ind w:firstLineChars="0"/>
            </w:pPr>
          </w:p>
        </w:tc>
        <w:tc>
          <w:tcPr>
            <w:tcW w:w="1800" w:type="dxa"/>
            <w:noWrap w:val="0"/>
            <w:vAlign w:val="top"/>
          </w:tcPr>
          <w:p w14:paraId="57FC6AF4">
            <w:r>
              <w:rPr>
                <w:rFonts w:hint="eastAsia"/>
              </w:rPr>
              <w:t>展期报价回购额度</w:t>
            </w:r>
          </w:p>
        </w:tc>
        <w:tc>
          <w:tcPr>
            <w:tcW w:w="4961" w:type="dxa"/>
            <w:noWrap w:val="0"/>
            <w:vAlign w:val="top"/>
          </w:tcPr>
          <w:p w14:paraId="2953EE8E">
            <w:r>
              <w:rPr>
                <w:rFonts w:hint="eastAsia"/>
              </w:rPr>
              <w:t>汇总委托表orderrec中买卖类别bsflag为1K（报价回购申报）、报价回购买入类别为1（展期，即remark字段包含1K1）、委托状态属于{</w:t>
            </w:r>
            <w:r>
              <w:t>‘</w:t>
            </w:r>
            <w:r>
              <w:rPr>
                <w:rFonts w:hint="eastAsia"/>
              </w:rPr>
              <w:t>0</w:t>
            </w:r>
            <w:r>
              <w:t>’</w:t>
            </w:r>
            <w:r>
              <w:rPr>
                <w:rFonts w:hint="eastAsia"/>
              </w:rPr>
              <w:t>,</w:t>
            </w:r>
            <w:r>
              <w:t xml:space="preserve"> ‘</w:t>
            </w:r>
            <w:r>
              <w:rPr>
                <w:rFonts w:hint="eastAsia"/>
              </w:rPr>
              <w:t>1</w:t>
            </w:r>
            <w:r>
              <w:t>’</w:t>
            </w:r>
            <w:r>
              <w:rPr>
                <w:rFonts w:hint="eastAsia"/>
              </w:rPr>
              <w:t>,</w:t>
            </w:r>
            <w:r>
              <w:t xml:space="preserve"> ‘</w:t>
            </w:r>
            <w:r>
              <w:rPr>
                <w:rFonts w:hint="eastAsia"/>
              </w:rPr>
              <w:t>2</w:t>
            </w:r>
            <w:r>
              <w:t>’</w:t>
            </w:r>
            <w:r>
              <w:rPr>
                <w:rFonts w:hint="eastAsia"/>
              </w:rPr>
              <w:t>,</w:t>
            </w:r>
            <w:r>
              <w:t xml:space="preserve"> ‘</w:t>
            </w:r>
            <w:r>
              <w:rPr>
                <w:rFonts w:hint="eastAsia"/>
              </w:rPr>
              <w:t>3</w:t>
            </w:r>
            <w:r>
              <w:t>’</w:t>
            </w:r>
            <w:r>
              <w:rPr>
                <w:rFonts w:hint="eastAsia"/>
              </w:rPr>
              <w:t>,</w:t>
            </w:r>
            <w:r>
              <w:t xml:space="preserve"> ‘</w:t>
            </w:r>
            <w:r>
              <w:rPr>
                <w:rFonts w:hint="eastAsia"/>
              </w:rPr>
              <w:t>A</w:t>
            </w:r>
            <w:r>
              <w:t>’</w:t>
            </w:r>
            <w:r>
              <w:rPr>
                <w:rFonts w:hint="eastAsia"/>
              </w:rPr>
              <w:t>,</w:t>
            </w:r>
            <w:r>
              <w:t xml:space="preserve"> ‘</w:t>
            </w:r>
            <w:r>
              <w:rPr>
                <w:rFonts w:hint="eastAsia"/>
              </w:rPr>
              <w:t>B</w:t>
            </w:r>
            <w:r>
              <w:t>’</w:t>
            </w:r>
            <w:r>
              <w:rPr>
                <w:rFonts w:hint="eastAsia"/>
              </w:rPr>
              <w:t>}、撤单标志为</w:t>
            </w:r>
            <w:r>
              <w:t>‘</w:t>
            </w:r>
            <w:r>
              <w:rPr>
                <w:rFonts w:hint="eastAsia"/>
              </w:rPr>
              <w:t>F</w:t>
            </w:r>
            <w:r>
              <w:t>’</w:t>
            </w:r>
            <w:r>
              <w:rPr>
                <w:rFonts w:hint="eastAsia"/>
              </w:rPr>
              <w:t xml:space="preserve">（正常）的委托记录的额度（ </w:t>
            </w:r>
            <w:r>
              <w:t>orderqty * 100</w:t>
            </w:r>
            <w:r>
              <w:rPr>
                <w:rFonts w:hint="eastAsia"/>
              </w:rPr>
              <w:t xml:space="preserve"> ）。</w:t>
            </w:r>
          </w:p>
        </w:tc>
      </w:tr>
      <w:tr w14:paraId="13BA3F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28" w:type="dxa"/>
            <w:noWrap w:val="0"/>
            <w:vAlign w:val="top"/>
          </w:tcPr>
          <w:p w14:paraId="582D09F0">
            <w:pPr>
              <w:pStyle w:val="34"/>
              <w:numPr>
                <w:ilvl w:val="0"/>
                <w:numId w:val="37"/>
              </w:numPr>
              <w:ind w:firstLineChars="0"/>
            </w:pPr>
          </w:p>
        </w:tc>
        <w:tc>
          <w:tcPr>
            <w:tcW w:w="1800" w:type="dxa"/>
            <w:noWrap w:val="0"/>
            <w:vAlign w:val="top"/>
          </w:tcPr>
          <w:p w14:paraId="08CC4B23">
            <w:r>
              <w:rPr>
                <w:rFonts w:hint="eastAsia"/>
              </w:rPr>
              <w:t>到期购回额度</w:t>
            </w:r>
          </w:p>
        </w:tc>
        <w:tc>
          <w:tcPr>
            <w:tcW w:w="4961" w:type="dxa"/>
            <w:noWrap w:val="0"/>
            <w:vAlign w:val="top"/>
          </w:tcPr>
          <w:p w14:paraId="16E16014">
            <w:r>
              <w:rPr>
                <w:rFonts w:hint="eastAsia"/>
              </w:rPr>
              <w:t xml:space="preserve">汇总回购合约表bb_contract中证券类别stktype为K报价回购，购回日期matchdate小于等于系统日期，终止展期标志不等于3（已终止）的融券合约（证券账户为投资者账户）的购回额度（ </w:t>
            </w:r>
            <w:r>
              <w:t>matchqty * 100</w:t>
            </w:r>
            <w:r>
              <w:rPr>
                <w:rFonts w:hint="eastAsia"/>
              </w:rPr>
              <w:t xml:space="preserve"> ）</w:t>
            </w:r>
          </w:p>
        </w:tc>
      </w:tr>
      <w:tr w14:paraId="49EA13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28" w:type="dxa"/>
            <w:noWrap w:val="0"/>
            <w:vAlign w:val="top"/>
          </w:tcPr>
          <w:p w14:paraId="66D55B1C">
            <w:pPr>
              <w:pStyle w:val="34"/>
              <w:numPr>
                <w:ilvl w:val="0"/>
                <w:numId w:val="37"/>
              </w:numPr>
              <w:ind w:firstLineChars="0"/>
            </w:pPr>
          </w:p>
        </w:tc>
        <w:tc>
          <w:tcPr>
            <w:tcW w:w="1800" w:type="dxa"/>
            <w:noWrap w:val="0"/>
            <w:vAlign w:val="top"/>
          </w:tcPr>
          <w:p w14:paraId="5F75BA9B">
            <w:r>
              <w:rPr>
                <w:rFonts w:hint="eastAsia"/>
              </w:rPr>
              <w:t>提前购回额度</w:t>
            </w:r>
          </w:p>
        </w:tc>
        <w:tc>
          <w:tcPr>
            <w:tcW w:w="4961" w:type="dxa"/>
            <w:noWrap w:val="0"/>
            <w:vAlign w:val="top"/>
          </w:tcPr>
          <w:p w14:paraId="5FD3A2DA">
            <w:r>
              <w:rPr>
                <w:rFonts w:hint="eastAsia"/>
              </w:rPr>
              <w:t>汇总成交表match中买卖类别bsflag为1M（报价回购终止）、成交类型matchtype为</w:t>
            </w:r>
            <w:r>
              <w:t>‘</w:t>
            </w:r>
            <w:r>
              <w:rPr>
                <w:rFonts w:hint="eastAsia"/>
              </w:rPr>
              <w:t>0</w:t>
            </w:r>
            <w:r>
              <w:t>’</w:t>
            </w:r>
            <w:r>
              <w:rPr>
                <w:rFonts w:hint="eastAsia"/>
              </w:rPr>
              <w:t xml:space="preserve">（普通成交）的成交记录的购回额度（ </w:t>
            </w:r>
            <w:r>
              <w:t>matchqty * 100</w:t>
            </w:r>
            <w:r>
              <w:rPr>
                <w:rFonts w:hint="eastAsia"/>
              </w:rPr>
              <w:t xml:space="preserve"> ）</w:t>
            </w:r>
          </w:p>
        </w:tc>
      </w:tr>
      <w:tr w14:paraId="6ED839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28" w:type="dxa"/>
            <w:noWrap w:val="0"/>
            <w:vAlign w:val="top"/>
          </w:tcPr>
          <w:p w14:paraId="2253C239">
            <w:pPr>
              <w:pStyle w:val="34"/>
              <w:numPr>
                <w:ilvl w:val="0"/>
                <w:numId w:val="37"/>
              </w:numPr>
              <w:ind w:firstLineChars="0"/>
            </w:pPr>
          </w:p>
        </w:tc>
        <w:tc>
          <w:tcPr>
            <w:tcW w:w="1800" w:type="dxa"/>
            <w:noWrap w:val="0"/>
            <w:vAlign w:val="top"/>
          </w:tcPr>
          <w:p w14:paraId="53327978">
            <w:r>
              <w:rPr>
                <w:rFonts w:hint="eastAsia"/>
              </w:rPr>
              <w:t>当日未到期回购总额与标准券可用额度之比</w:t>
            </w:r>
          </w:p>
        </w:tc>
        <w:tc>
          <w:tcPr>
            <w:tcW w:w="4961" w:type="dxa"/>
            <w:noWrap w:val="0"/>
            <w:vAlign w:val="top"/>
          </w:tcPr>
          <w:p w14:paraId="1D16CAE6">
            <w:r>
              <w:rPr>
                <w:rFonts w:hint="eastAsia"/>
              </w:rPr>
              <w:t>当日未到期回购总额 / 标准券可用额度</w:t>
            </w:r>
          </w:p>
        </w:tc>
      </w:tr>
      <w:tr w14:paraId="19EAAF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28" w:type="dxa"/>
            <w:noWrap w:val="0"/>
            <w:vAlign w:val="top"/>
          </w:tcPr>
          <w:p w14:paraId="1DF046B5">
            <w:pPr>
              <w:pStyle w:val="34"/>
              <w:numPr>
                <w:ilvl w:val="0"/>
                <w:numId w:val="37"/>
              </w:numPr>
              <w:ind w:firstLineChars="0"/>
            </w:pPr>
          </w:p>
        </w:tc>
        <w:tc>
          <w:tcPr>
            <w:tcW w:w="1800" w:type="dxa"/>
            <w:noWrap w:val="0"/>
            <w:vAlign w:val="top"/>
          </w:tcPr>
          <w:p w14:paraId="3242CC03">
            <w:r>
              <w:rPr>
                <w:rFonts w:hint="eastAsia"/>
              </w:rPr>
              <w:t>当日可回购总额</w:t>
            </w:r>
          </w:p>
        </w:tc>
        <w:tc>
          <w:tcPr>
            <w:tcW w:w="4961" w:type="dxa"/>
            <w:noWrap w:val="0"/>
            <w:vAlign w:val="top"/>
          </w:tcPr>
          <w:p w14:paraId="0906196A">
            <w:r>
              <w:rPr>
                <w:rFonts w:hint="eastAsia"/>
              </w:rPr>
              <w:t>等于min（标准券实际可用额度，授权规模）- 当日未到期回购总额</w:t>
            </w:r>
          </w:p>
        </w:tc>
      </w:tr>
      <w:tr w14:paraId="367363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28" w:type="dxa"/>
            <w:noWrap w:val="0"/>
            <w:vAlign w:val="top"/>
          </w:tcPr>
          <w:p w14:paraId="4A84FBF5">
            <w:pPr>
              <w:pStyle w:val="34"/>
              <w:numPr>
                <w:ilvl w:val="0"/>
                <w:numId w:val="37"/>
              </w:numPr>
              <w:ind w:firstLineChars="0"/>
            </w:pPr>
          </w:p>
        </w:tc>
        <w:tc>
          <w:tcPr>
            <w:tcW w:w="1800" w:type="dxa"/>
            <w:noWrap w:val="0"/>
            <w:vAlign w:val="top"/>
          </w:tcPr>
          <w:p w14:paraId="71542C62">
            <w:r>
              <w:rPr>
                <w:rFonts w:hint="eastAsia"/>
              </w:rPr>
              <w:t>标准券需补足额度</w:t>
            </w:r>
          </w:p>
        </w:tc>
        <w:tc>
          <w:tcPr>
            <w:tcW w:w="4961" w:type="dxa"/>
            <w:noWrap w:val="0"/>
            <w:vAlign w:val="top"/>
          </w:tcPr>
          <w:p w14:paraId="7C8162D8">
            <w:r>
              <w:rPr>
                <w:rFonts w:hint="eastAsia"/>
              </w:rPr>
              <w:t>等于max（0，当日未到期回购总额 / 安全比例 - 标准券可用额度）</w:t>
            </w:r>
          </w:p>
        </w:tc>
      </w:tr>
      <w:tr w14:paraId="677ED4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28" w:type="dxa"/>
            <w:noWrap w:val="0"/>
            <w:vAlign w:val="top"/>
          </w:tcPr>
          <w:p w14:paraId="004E626E">
            <w:pPr>
              <w:pStyle w:val="34"/>
              <w:numPr>
                <w:ilvl w:val="0"/>
                <w:numId w:val="37"/>
              </w:numPr>
              <w:ind w:firstLineChars="0"/>
            </w:pPr>
          </w:p>
        </w:tc>
        <w:tc>
          <w:tcPr>
            <w:tcW w:w="1800" w:type="dxa"/>
            <w:noWrap w:val="0"/>
            <w:vAlign w:val="top"/>
          </w:tcPr>
          <w:p w14:paraId="23F12006">
            <w:r>
              <w:rPr>
                <w:rFonts w:hint="eastAsia"/>
              </w:rPr>
              <w:t>一天期品种不展期额度</w:t>
            </w:r>
          </w:p>
        </w:tc>
        <w:tc>
          <w:tcPr>
            <w:tcW w:w="4961" w:type="dxa"/>
            <w:noWrap w:val="0"/>
            <w:vAlign w:val="top"/>
          </w:tcPr>
          <w:p w14:paraId="64AA5C9E">
            <w:r>
              <w:rPr>
                <w:rFonts w:hint="eastAsia"/>
              </w:rPr>
              <w:t>汇总回购合约表bb_contract中证券类别stktype为K报价回购、证券代码stkcode为205001、购回日期matchdate小于等于系统日期，终止展期标志属于{4,5}的融券合约的额度（ matchqty * 100 ）</w:t>
            </w:r>
          </w:p>
        </w:tc>
      </w:tr>
      <w:tr w14:paraId="69C60D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28" w:type="dxa"/>
            <w:noWrap w:val="0"/>
            <w:vAlign w:val="top"/>
          </w:tcPr>
          <w:p w14:paraId="50D5BAE8">
            <w:pPr>
              <w:pStyle w:val="34"/>
              <w:numPr>
                <w:ilvl w:val="0"/>
                <w:numId w:val="37"/>
              </w:numPr>
              <w:ind w:firstLineChars="0"/>
            </w:pPr>
          </w:p>
        </w:tc>
        <w:tc>
          <w:tcPr>
            <w:tcW w:w="1800" w:type="dxa"/>
            <w:noWrap w:val="0"/>
            <w:vAlign w:val="top"/>
          </w:tcPr>
          <w:p w14:paraId="20195521">
            <w:r>
              <w:rPr>
                <w:rFonts w:hint="eastAsia"/>
              </w:rPr>
              <w:t>预交收金额</w:t>
            </w:r>
          </w:p>
        </w:tc>
        <w:tc>
          <w:tcPr>
            <w:tcW w:w="4961" w:type="dxa"/>
            <w:noWrap w:val="0"/>
            <w:vAlign w:val="top"/>
          </w:tcPr>
          <w:p w14:paraId="36E242F6">
            <w:r>
              <w:rPr>
                <w:rFonts w:hint="eastAsia"/>
              </w:rPr>
              <w:t>等于（新增报价回购金额 + 展期报价回购金额 - 到期购回金额 -提前购回金额）</w:t>
            </w:r>
          </w:p>
        </w:tc>
      </w:tr>
      <w:tr w14:paraId="46736A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28" w:type="dxa"/>
            <w:noWrap w:val="0"/>
            <w:vAlign w:val="top"/>
          </w:tcPr>
          <w:p w14:paraId="3481183D">
            <w:pPr>
              <w:pStyle w:val="34"/>
              <w:numPr>
                <w:ilvl w:val="0"/>
                <w:numId w:val="37"/>
              </w:numPr>
              <w:ind w:firstLineChars="0"/>
            </w:pPr>
          </w:p>
        </w:tc>
        <w:tc>
          <w:tcPr>
            <w:tcW w:w="1800" w:type="dxa"/>
            <w:noWrap w:val="0"/>
            <w:vAlign w:val="top"/>
          </w:tcPr>
          <w:p w14:paraId="1CE67C54">
            <w:r>
              <w:rPr>
                <w:rFonts w:hint="eastAsia"/>
              </w:rPr>
              <w:t>新增报价回购金额</w:t>
            </w:r>
          </w:p>
        </w:tc>
        <w:tc>
          <w:tcPr>
            <w:tcW w:w="4961" w:type="dxa"/>
            <w:noWrap w:val="0"/>
            <w:vAlign w:val="top"/>
          </w:tcPr>
          <w:p w14:paraId="0A3FE8EC">
            <w:r>
              <w:rPr>
                <w:rFonts w:hint="eastAsia"/>
              </w:rPr>
              <w:t>汇总委托表orderrec中买卖类别bsflag为1K（报价回购申报）、报价回购买入类别为0（新开，remark字段包含1K0）、委托状态属于{</w:t>
            </w:r>
            <w:r>
              <w:t>‘</w:t>
            </w:r>
            <w:r>
              <w:rPr>
                <w:rFonts w:hint="eastAsia"/>
              </w:rPr>
              <w:t>0</w:t>
            </w:r>
            <w:r>
              <w:t>’</w:t>
            </w:r>
            <w:r>
              <w:rPr>
                <w:rFonts w:hint="eastAsia"/>
              </w:rPr>
              <w:t>,</w:t>
            </w:r>
            <w:r>
              <w:t xml:space="preserve"> ‘</w:t>
            </w:r>
            <w:r>
              <w:rPr>
                <w:rFonts w:hint="eastAsia"/>
              </w:rPr>
              <w:t>1</w:t>
            </w:r>
            <w:r>
              <w:t>’</w:t>
            </w:r>
            <w:r>
              <w:rPr>
                <w:rFonts w:hint="eastAsia"/>
              </w:rPr>
              <w:t>,</w:t>
            </w:r>
            <w:r>
              <w:t xml:space="preserve"> ‘</w:t>
            </w:r>
            <w:r>
              <w:rPr>
                <w:rFonts w:hint="eastAsia"/>
              </w:rPr>
              <w:t>2</w:t>
            </w:r>
            <w:r>
              <w:t>’</w:t>
            </w:r>
            <w:r>
              <w:rPr>
                <w:rFonts w:hint="eastAsia"/>
              </w:rPr>
              <w:t>,</w:t>
            </w:r>
            <w:r>
              <w:t xml:space="preserve"> ‘</w:t>
            </w:r>
            <w:r>
              <w:rPr>
                <w:rFonts w:hint="eastAsia"/>
              </w:rPr>
              <w:t>3</w:t>
            </w:r>
            <w:r>
              <w:t>’</w:t>
            </w:r>
            <w:r>
              <w:rPr>
                <w:rFonts w:hint="eastAsia"/>
              </w:rPr>
              <w:t>,</w:t>
            </w:r>
            <w:r>
              <w:t xml:space="preserve"> ‘</w:t>
            </w:r>
            <w:r>
              <w:rPr>
                <w:rFonts w:hint="eastAsia"/>
              </w:rPr>
              <w:t>A</w:t>
            </w:r>
            <w:r>
              <w:t>’</w:t>
            </w:r>
            <w:r>
              <w:rPr>
                <w:rFonts w:hint="eastAsia"/>
              </w:rPr>
              <w:t>,</w:t>
            </w:r>
            <w:r>
              <w:t xml:space="preserve"> ‘</w:t>
            </w:r>
            <w:r>
              <w:rPr>
                <w:rFonts w:hint="eastAsia"/>
              </w:rPr>
              <w:t>B</w:t>
            </w:r>
            <w:r>
              <w:t>’</w:t>
            </w:r>
            <w:r>
              <w:rPr>
                <w:rFonts w:hint="eastAsia"/>
              </w:rPr>
              <w:t>}、撤单标志为</w:t>
            </w:r>
            <w:r>
              <w:t>‘</w:t>
            </w:r>
            <w:r>
              <w:rPr>
                <w:rFonts w:hint="eastAsia"/>
              </w:rPr>
              <w:t>F</w:t>
            </w:r>
            <w:r>
              <w:t>’</w:t>
            </w:r>
            <w:r>
              <w:rPr>
                <w:rFonts w:hint="eastAsia"/>
              </w:rPr>
              <w:t xml:space="preserve">（正常）的委托记录的金额（ </w:t>
            </w:r>
            <w:r>
              <w:t>orderqty * 100</w:t>
            </w:r>
            <w:r>
              <w:rPr>
                <w:rFonts w:hint="eastAsia"/>
              </w:rPr>
              <w:t xml:space="preserve"> ）。</w:t>
            </w:r>
          </w:p>
        </w:tc>
      </w:tr>
      <w:tr w14:paraId="2267BF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28" w:type="dxa"/>
            <w:noWrap w:val="0"/>
            <w:vAlign w:val="top"/>
          </w:tcPr>
          <w:p w14:paraId="19A3BB22">
            <w:pPr>
              <w:pStyle w:val="34"/>
              <w:numPr>
                <w:ilvl w:val="0"/>
                <w:numId w:val="37"/>
              </w:numPr>
              <w:ind w:firstLineChars="0"/>
            </w:pPr>
          </w:p>
        </w:tc>
        <w:tc>
          <w:tcPr>
            <w:tcW w:w="1800" w:type="dxa"/>
            <w:noWrap w:val="0"/>
            <w:vAlign w:val="top"/>
          </w:tcPr>
          <w:p w14:paraId="58C188AE">
            <w:r>
              <w:rPr>
                <w:rFonts w:hint="eastAsia"/>
              </w:rPr>
              <w:t>展期报价回购金额</w:t>
            </w:r>
          </w:p>
        </w:tc>
        <w:tc>
          <w:tcPr>
            <w:tcW w:w="4961" w:type="dxa"/>
            <w:noWrap w:val="0"/>
            <w:vAlign w:val="top"/>
          </w:tcPr>
          <w:p w14:paraId="4A221869">
            <w:r>
              <w:rPr>
                <w:rFonts w:hint="eastAsia"/>
              </w:rPr>
              <w:t>汇总委托表orderrec中买卖类别bsflag为1K（报价回购申报）、报价回购买入类别为1（展期，remark字段包含1K1）、委托状态属于{</w:t>
            </w:r>
            <w:r>
              <w:t>‘</w:t>
            </w:r>
            <w:r>
              <w:rPr>
                <w:rFonts w:hint="eastAsia"/>
              </w:rPr>
              <w:t>0</w:t>
            </w:r>
            <w:r>
              <w:t>’</w:t>
            </w:r>
            <w:r>
              <w:rPr>
                <w:rFonts w:hint="eastAsia"/>
              </w:rPr>
              <w:t>,</w:t>
            </w:r>
            <w:r>
              <w:t xml:space="preserve"> ‘</w:t>
            </w:r>
            <w:r>
              <w:rPr>
                <w:rFonts w:hint="eastAsia"/>
              </w:rPr>
              <w:t>1</w:t>
            </w:r>
            <w:r>
              <w:t>’</w:t>
            </w:r>
            <w:r>
              <w:rPr>
                <w:rFonts w:hint="eastAsia"/>
              </w:rPr>
              <w:t>,</w:t>
            </w:r>
            <w:r>
              <w:t xml:space="preserve"> ‘</w:t>
            </w:r>
            <w:r>
              <w:rPr>
                <w:rFonts w:hint="eastAsia"/>
              </w:rPr>
              <w:t>2</w:t>
            </w:r>
            <w:r>
              <w:t>’</w:t>
            </w:r>
            <w:r>
              <w:rPr>
                <w:rFonts w:hint="eastAsia"/>
              </w:rPr>
              <w:t>,</w:t>
            </w:r>
            <w:r>
              <w:t xml:space="preserve"> ‘</w:t>
            </w:r>
            <w:r>
              <w:rPr>
                <w:rFonts w:hint="eastAsia"/>
              </w:rPr>
              <w:t>3</w:t>
            </w:r>
            <w:r>
              <w:t>’</w:t>
            </w:r>
            <w:r>
              <w:rPr>
                <w:rFonts w:hint="eastAsia"/>
              </w:rPr>
              <w:t>,</w:t>
            </w:r>
            <w:r>
              <w:t xml:space="preserve"> ‘</w:t>
            </w:r>
            <w:r>
              <w:rPr>
                <w:rFonts w:hint="eastAsia"/>
              </w:rPr>
              <w:t>A</w:t>
            </w:r>
            <w:r>
              <w:t>’</w:t>
            </w:r>
            <w:r>
              <w:rPr>
                <w:rFonts w:hint="eastAsia"/>
              </w:rPr>
              <w:t>,</w:t>
            </w:r>
            <w:r>
              <w:t xml:space="preserve"> ‘</w:t>
            </w:r>
            <w:r>
              <w:rPr>
                <w:rFonts w:hint="eastAsia"/>
              </w:rPr>
              <w:t>B</w:t>
            </w:r>
            <w:r>
              <w:t>’</w:t>
            </w:r>
            <w:r>
              <w:rPr>
                <w:rFonts w:hint="eastAsia"/>
              </w:rPr>
              <w:t>}、撤单标志为</w:t>
            </w:r>
            <w:r>
              <w:t>‘</w:t>
            </w:r>
            <w:r>
              <w:rPr>
                <w:rFonts w:hint="eastAsia"/>
              </w:rPr>
              <w:t>F</w:t>
            </w:r>
            <w:r>
              <w:t>’</w:t>
            </w:r>
            <w:r>
              <w:rPr>
                <w:rFonts w:hint="eastAsia"/>
              </w:rPr>
              <w:t xml:space="preserve">（正常）的委托记录的金额（ </w:t>
            </w:r>
            <w:r>
              <w:t>orderqty * 100</w:t>
            </w:r>
            <w:r>
              <w:rPr>
                <w:rFonts w:hint="eastAsia"/>
              </w:rPr>
              <w:t xml:space="preserve"> ）。</w:t>
            </w:r>
          </w:p>
        </w:tc>
      </w:tr>
      <w:tr w14:paraId="4821C1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28" w:type="dxa"/>
            <w:noWrap w:val="0"/>
            <w:vAlign w:val="top"/>
          </w:tcPr>
          <w:p w14:paraId="6D50A976">
            <w:pPr>
              <w:pStyle w:val="34"/>
              <w:numPr>
                <w:ilvl w:val="0"/>
                <w:numId w:val="37"/>
              </w:numPr>
              <w:ind w:firstLineChars="0"/>
            </w:pPr>
          </w:p>
        </w:tc>
        <w:tc>
          <w:tcPr>
            <w:tcW w:w="1800" w:type="dxa"/>
            <w:noWrap w:val="0"/>
            <w:vAlign w:val="top"/>
          </w:tcPr>
          <w:p w14:paraId="01D3E6E3">
            <w:r>
              <w:rPr>
                <w:rFonts w:hint="eastAsia"/>
              </w:rPr>
              <w:t>到期购回金额</w:t>
            </w:r>
          </w:p>
        </w:tc>
        <w:tc>
          <w:tcPr>
            <w:tcW w:w="4961" w:type="dxa"/>
            <w:noWrap w:val="0"/>
            <w:vAlign w:val="top"/>
          </w:tcPr>
          <w:p w14:paraId="793BF11D">
            <w:r>
              <w:rPr>
                <w:rFonts w:hint="eastAsia"/>
              </w:rPr>
              <w:t xml:space="preserve">汇总回购合约表bb_contract中证券类别stktype为K报价回购，购回日期matchdate小于等于系统日期，终止展期标志不等于3（已终止）的融券合约（证券账户为投资者账户）的购回金额（ </w:t>
            </w:r>
            <w:r>
              <w:t>clearedamt</w:t>
            </w:r>
            <w:r>
              <w:rPr>
                <w:rFonts w:hint="eastAsia"/>
              </w:rPr>
              <w:t xml:space="preserve"> ）</w:t>
            </w:r>
          </w:p>
        </w:tc>
      </w:tr>
      <w:tr w14:paraId="19F55B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28" w:type="dxa"/>
            <w:noWrap w:val="0"/>
            <w:vAlign w:val="top"/>
          </w:tcPr>
          <w:p w14:paraId="4BC4B49C">
            <w:pPr>
              <w:pStyle w:val="34"/>
              <w:numPr>
                <w:ilvl w:val="0"/>
                <w:numId w:val="37"/>
              </w:numPr>
              <w:ind w:firstLineChars="0"/>
            </w:pPr>
          </w:p>
        </w:tc>
        <w:tc>
          <w:tcPr>
            <w:tcW w:w="1800" w:type="dxa"/>
            <w:noWrap w:val="0"/>
            <w:vAlign w:val="top"/>
          </w:tcPr>
          <w:p w14:paraId="72155138">
            <w:r>
              <w:rPr>
                <w:rFonts w:hint="eastAsia"/>
              </w:rPr>
              <w:t>提前购回金额</w:t>
            </w:r>
          </w:p>
        </w:tc>
        <w:tc>
          <w:tcPr>
            <w:tcW w:w="4961" w:type="dxa"/>
            <w:noWrap w:val="0"/>
            <w:vAlign w:val="top"/>
          </w:tcPr>
          <w:p w14:paraId="3B2D6548">
            <w:r>
              <w:rPr>
                <w:rFonts w:hint="eastAsia"/>
              </w:rPr>
              <w:t>汇总成交表match中买卖类别bsflag为1M（报价回购终止）、成交类型matchtype为</w:t>
            </w:r>
            <w:r>
              <w:t>‘</w:t>
            </w:r>
            <w:r>
              <w:rPr>
                <w:rFonts w:hint="eastAsia"/>
              </w:rPr>
              <w:t>0</w:t>
            </w:r>
            <w:r>
              <w:t>’</w:t>
            </w:r>
            <w:r>
              <w:rPr>
                <w:rFonts w:hint="eastAsia"/>
              </w:rPr>
              <w:t xml:space="preserve">（普通成交）的成交记录的购回金额（ </w:t>
            </w:r>
            <w:r>
              <w:t>matchamt</w:t>
            </w:r>
            <w:r>
              <w:rPr>
                <w:rFonts w:hint="eastAsia"/>
              </w:rPr>
              <w:t xml:space="preserve"> ）</w:t>
            </w:r>
          </w:p>
        </w:tc>
      </w:tr>
    </w:tbl>
    <w:p w14:paraId="250A04E3">
      <w:pPr>
        <w:spacing w:line="360" w:lineRule="auto"/>
        <w:ind w:firstLine="480" w:firstLineChars="200"/>
        <w:rPr>
          <w:rFonts w:hint="eastAsia" w:ascii="华文细黑" w:hAnsi="华文细黑" w:eastAsia="华文细黑"/>
          <w:sz w:val="24"/>
        </w:rPr>
      </w:pPr>
      <w:r>
        <w:rPr>
          <w:rFonts w:hint="eastAsia" w:ascii="华文细黑" w:hAnsi="华文细黑" w:eastAsia="华文细黑"/>
          <w:sz w:val="24"/>
        </w:rPr>
        <w:t>3.报价回购交易统计表字段说明</w:t>
      </w:r>
    </w:p>
    <w:tbl>
      <w:tblPr>
        <w:tblStyle w:val="18"/>
        <w:tblW w:w="0" w:type="auto"/>
        <w:tblInd w:w="113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28"/>
        <w:gridCol w:w="1800"/>
        <w:gridCol w:w="4961"/>
      </w:tblGrid>
      <w:tr w14:paraId="3835F0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7389" w:type="dxa"/>
            <w:gridSpan w:val="3"/>
            <w:shd w:val="clear" w:color="auto" w:fill="92D050"/>
            <w:noWrap w:val="0"/>
            <w:vAlign w:val="top"/>
          </w:tcPr>
          <w:p w14:paraId="2713AE5C">
            <w:r>
              <w:rPr>
                <w:rFonts w:hint="eastAsia"/>
              </w:rPr>
              <w:t>报价回购交易统计表（只汇总该节点的数据）</w:t>
            </w:r>
          </w:p>
        </w:tc>
      </w:tr>
      <w:tr w14:paraId="5C1110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28" w:type="dxa"/>
            <w:shd w:val="clear" w:color="auto" w:fill="95B3D7"/>
            <w:noWrap w:val="0"/>
            <w:vAlign w:val="top"/>
          </w:tcPr>
          <w:p w14:paraId="59B56778">
            <w:r>
              <w:rPr>
                <w:rFonts w:hint="eastAsia"/>
              </w:rPr>
              <w:t>序号</w:t>
            </w:r>
          </w:p>
        </w:tc>
        <w:tc>
          <w:tcPr>
            <w:tcW w:w="1800" w:type="dxa"/>
            <w:shd w:val="clear" w:color="auto" w:fill="95B3D7"/>
            <w:noWrap w:val="0"/>
            <w:vAlign w:val="top"/>
          </w:tcPr>
          <w:p w14:paraId="48803091">
            <w:r>
              <w:rPr>
                <w:rFonts w:hint="eastAsia"/>
              </w:rPr>
              <w:t>字段名称</w:t>
            </w:r>
          </w:p>
        </w:tc>
        <w:tc>
          <w:tcPr>
            <w:tcW w:w="4961" w:type="dxa"/>
            <w:shd w:val="clear" w:color="auto" w:fill="95B3D7"/>
            <w:noWrap w:val="0"/>
            <w:vAlign w:val="top"/>
          </w:tcPr>
          <w:p w14:paraId="0BF91FCF">
            <w:r>
              <w:rPr>
                <w:rFonts w:hint="eastAsia"/>
              </w:rPr>
              <w:t>备注</w:t>
            </w:r>
          </w:p>
        </w:tc>
      </w:tr>
      <w:tr w14:paraId="0FF954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28" w:type="dxa"/>
            <w:noWrap w:val="0"/>
            <w:vAlign w:val="top"/>
          </w:tcPr>
          <w:p w14:paraId="2325EC65">
            <w:pPr>
              <w:pStyle w:val="34"/>
              <w:ind w:firstLine="0" w:firstLineChars="0"/>
            </w:pPr>
            <w:r>
              <w:rPr>
                <w:rFonts w:hint="eastAsia"/>
              </w:rPr>
              <w:t>1.</w:t>
            </w:r>
          </w:p>
        </w:tc>
        <w:tc>
          <w:tcPr>
            <w:tcW w:w="1800" w:type="dxa"/>
            <w:noWrap w:val="0"/>
            <w:vAlign w:val="top"/>
          </w:tcPr>
          <w:p w14:paraId="7F0563D8">
            <w:r>
              <w:rPr>
                <w:rFonts w:hint="eastAsia"/>
              </w:rPr>
              <w:t>新增报价回购金额</w:t>
            </w:r>
          </w:p>
        </w:tc>
        <w:tc>
          <w:tcPr>
            <w:tcW w:w="4961" w:type="dxa"/>
            <w:noWrap w:val="0"/>
            <w:vAlign w:val="top"/>
          </w:tcPr>
          <w:p w14:paraId="1723D5A2">
            <w:r>
              <w:rPr>
                <w:rFonts w:hint="eastAsia"/>
              </w:rPr>
              <w:t>统计委托表orderrec中买卖类别bsflag为1K（报价回购申报）、报价回购买入类别为0（新开，remark字段包含1K0）、委托状态属于{</w:t>
            </w:r>
            <w:r>
              <w:t>‘</w:t>
            </w:r>
            <w:r>
              <w:rPr>
                <w:rFonts w:hint="eastAsia"/>
              </w:rPr>
              <w:t>0</w:t>
            </w:r>
            <w:r>
              <w:t>’</w:t>
            </w:r>
            <w:r>
              <w:rPr>
                <w:rFonts w:hint="eastAsia"/>
              </w:rPr>
              <w:t>,</w:t>
            </w:r>
            <w:r>
              <w:t xml:space="preserve"> ‘</w:t>
            </w:r>
            <w:r>
              <w:rPr>
                <w:rFonts w:hint="eastAsia"/>
              </w:rPr>
              <w:t>1</w:t>
            </w:r>
            <w:r>
              <w:t>’</w:t>
            </w:r>
            <w:r>
              <w:rPr>
                <w:rFonts w:hint="eastAsia"/>
              </w:rPr>
              <w:t>,</w:t>
            </w:r>
            <w:r>
              <w:t xml:space="preserve"> ‘</w:t>
            </w:r>
            <w:r>
              <w:rPr>
                <w:rFonts w:hint="eastAsia"/>
              </w:rPr>
              <w:t>2</w:t>
            </w:r>
            <w:r>
              <w:t>’</w:t>
            </w:r>
            <w:r>
              <w:rPr>
                <w:rFonts w:hint="eastAsia"/>
              </w:rPr>
              <w:t>,</w:t>
            </w:r>
            <w:r>
              <w:t xml:space="preserve"> ‘</w:t>
            </w:r>
            <w:r>
              <w:rPr>
                <w:rFonts w:hint="eastAsia"/>
              </w:rPr>
              <w:t>3</w:t>
            </w:r>
            <w:r>
              <w:t>’</w:t>
            </w:r>
            <w:r>
              <w:rPr>
                <w:rFonts w:hint="eastAsia"/>
              </w:rPr>
              <w:t>,</w:t>
            </w:r>
            <w:r>
              <w:t xml:space="preserve"> ‘</w:t>
            </w:r>
            <w:r>
              <w:rPr>
                <w:rFonts w:hint="eastAsia"/>
              </w:rPr>
              <w:t>A</w:t>
            </w:r>
            <w:r>
              <w:t>’</w:t>
            </w:r>
            <w:r>
              <w:rPr>
                <w:rFonts w:hint="eastAsia"/>
              </w:rPr>
              <w:t>,</w:t>
            </w:r>
            <w:r>
              <w:t xml:space="preserve"> ‘</w:t>
            </w:r>
            <w:r>
              <w:rPr>
                <w:rFonts w:hint="eastAsia"/>
              </w:rPr>
              <w:t>B</w:t>
            </w:r>
            <w:r>
              <w:t>’</w:t>
            </w:r>
            <w:r>
              <w:rPr>
                <w:rFonts w:hint="eastAsia"/>
              </w:rPr>
              <w:t>}、撤单标志为</w:t>
            </w:r>
            <w:r>
              <w:t>‘</w:t>
            </w:r>
            <w:r>
              <w:rPr>
                <w:rFonts w:hint="eastAsia"/>
              </w:rPr>
              <w:t>F</w:t>
            </w:r>
            <w:r>
              <w:t>’</w:t>
            </w:r>
            <w:r>
              <w:rPr>
                <w:rFonts w:hint="eastAsia"/>
              </w:rPr>
              <w:t xml:space="preserve">（正常）的委托记录的金额（ </w:t>
            </w:r>
            <w:r>
              <w:t>orderqty * 100</w:t>
            </w:r>
            <w:r>
              <w:rPr>
                <w:rFonts w:hint="eastAsia"/>
              </w:rPr>
              <w:t xml:space="preserve"> ）。</w:t>
            </w:r>
          </w:p>
        </w:tc>
      </w:tr>
      <w:tr w14:paraId="4E290D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28" w:type="dxa"/>
            <w:noWrap w:val="0"/>
            <w:vAlign w:val="top"/>
          </w:tcPr>
          <w:p w14:paraId="1405BB7F">
            <w:pPr>
              <w:pStyle w:val="34"/>
              <w:ind w:firstLine="0" w:firstLineChars="0"/>
            </w:pPr>
            <w:r>
              <w:rPr>
                <w:rFonts w:hint="eastAsia"/>
              </w:rPr>
              <w:t>2.</w:t>
            </w:r>
          </w:p>
        </w:tc>
        <w:tc>
          <w:tcPr>
            <w:tcW w:w="1800" w:type="dxa"/>
            <w:noWrap w:val="0"/>
            <w:vAlign w:val="top"/>
          </w:tcPr>
          <w:p w14:paraId="1D873B40">
            <w:r>
              <w:rPr>
                <w:rFonts w:hint="eastAsia"/>
              </w:rPr>
              <w:t>展期报价回购金额</w:t>
            </w:r>
          </w:p>
        </w:tc>
        <w:tc>
          <w:tcPr>
            <w:tcW w:w="4961" w:type="dxa"/>
            <w:noWrap w:val="0"/>
            <w:vAlign w:val="top"/>
          </w:tcPr>
          <w:p w14:paraId="4F27DC39">
            <w:r>
              <w:rPr>
                <w:rFonts w:hint="eastAsia"/>
              </w:rPr>
              <w:t>统计委托表orderrec中买卖类别bsflag为1K（报价回购申报）、报价回购买入类别为1（展期，remark字段包含1K1）、委托状态属于{</w:t>
            </w:r>
            <w:r>
              <w:t>‘</w:t>
            </w:r>
            <w:r>
              <w:rPr>
                <w:rFonts w:hint="eastAsia"/>
              </w:rPr>
              <w:t>0</w:t>
            </w:r>
            <w:r>
              <w:t>’</w:t>
            </w:r>
            <w:r>
              <w:rPr>
                <w:rFonts w:hint="eastAsia"/>
              </w:rPr>
              <w:t>,</w:t>
            </w:r>
            <w:r>
              <w:t xml:space="preserve"> ‘</w:t>
            </w:r>
            <w:r>
              <w:rPr>
                <w:rFonts w:hint="eastAsia"/>
              </w:rPr>
              <w:t>1</w:t>
            </w:r>
            <w:r>
              <w:t>’</w:t>
            </w:r>
            <w:r>
              <w:rPr>
                <w:rFonts w:hint="eastAsia"/>
              </w:rPr>
              <w:t>,</w:t>
            </w:r>
            <w:r>
              <w:t xml:space="preserve"> ‘</w:t>
            </w:r>
            <w:r>
              <w:rPr>
                <w:rFonts w:hint="eastAsia"/>
              </w:rPr>
              <w:t>2</w:t>
            </w:r>
            <w:r>
              <w:t>’</w:t>
            </w:r>
            <w:r>
              <w:rPr>
                <w:rFonts w:hint="eastAsia"/>
              </w:rPr>
              <w:t>,</w:t>
            </w:r>
            <w:r>
              <w:t xml:space="preserve"> ‘</w:t>
            </w:r>
            <w:r>
              <w:rPr>
                <w:rFonts w:hint="eastAsia"/>
              </w:rPr>
              <w:t>3</w:t>
            </w:r>
            <w:r>
              <w:t>’</w:t>
            </w:r>
            <w:r>
              <w:rPr>
                <w:rFonts w:hint="eastAsia"/>
              </w:rPr>
              <w:t>,</w:t>
            </w:r>
            <w:r>
              <w:t xml:space="preserve"> ‘</w:t>
            </w:r>
            <w:r>
              <w:rPr>
                <w:rFonts w:hint="eastAsia"/>
              </w:rPr>
              <w:t>A</w:t>
            </w:r>
            <w:r>
              <w:t>’</w:t>
            </w:r>
            <w:r>
              <w:rPr>
                <w:rFonts w:hint="eastAsia"/>
              </w:rPr>
              <w:t>,</w:t>
            </w:r>
            <w:r>
              <w:t xml:space="preserve"> ‘</w:t>
            </w:r>
            <w:r>
              <w:rPr>
                <w:rFonts w:hint="eastAsia"/>
              </w:rPr>
              <w:t>B</w:t>
            </w:r>
            <w:r>
              <w:t>’</w:t>
            </w:r>
            <w:r>
              <w:rPr>
                <w:rFonts w:hint="eastAsia"/>
              </w:rPr>
              <w:t>}、撤单标志为</w:t>
            </w:r>
            <w:r>
              <w:t>‘</w:t>
            </w:r>
            <w:r>
              <w:rPr>
                <w:rFonts w:hint="eastAsia"/>
              </w:rPr>
              <w:t>F</w:t>
            </w:r>
            <w:r>
              <w:t>’</w:t>
            </w:r>
            <w:r>
              <w:rPr>
                <w:rFonts w:hint="eastAsia"/>
              </w:rPr>
              <w:t xml:space="preserve">（正常）的委托记录的金额（ </w:t>
            </w:r>
            <w:r>
              <w:t>orderqty * 100</w:t>
            </w:r>
            <w:r>
              <w:rPr>
                <w:rFonts w:hint="eastAsia"/>
              </w:rPr>
              <w:t xml:space="preserve"> ）。</w:t>
            </w:r>
          </w:p>
        </w:tc>
      </w:tr>
      <w:tr w14:paraId="460224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28" w:type="dxa"/>
            <w:noWrap w:val="0"/>
            <w:vAlign w:val="top"/>
          </w:tcPr>
          <w:p w14:paraId="0651AF99">
            <w:pPr>
              <w:pStyle w:val="34"/>
              <w:ind w:firstLine="0" w:firstLineChars="0"/>
            </w:pPr>
            <w:r>
              <w:rPr>
                <w:rFonts w:hint="eastAsia"/>
              </w:rPr>
              <w:t>3.</w:t>
            </w:r>
          </w:p>
        </w:tc>
        <w:tc>
          <w:tcPr>
            <w:tcW w:w="1800" w:type="dxa"/>
            <w:noWrap w:val="0"/>
            <w:vAlign w:val="top"/>
          </w:tcPr>
          <w:p w14:paraId="7788CB1D">
            <w:r>
              <w:rPr>
                <w:rFonts w:hint="eastAsia"/>
              </w:rPr>
              <w:t>到期购回金额</w:t>
            </w:r>
          </w:p>
        </w:tc>
        <w:tc>
          <w:tcPr>
            <w:tcW w:w="4961" w:type="dxa"/>
            <w:noWrap w:val="0"/>
            <w:vAlign w:val="top"/>
          </w:tcPr>
          <w:p w14:paraId="2405C515">
            <w:r>
              <w:rPr>
                <w:rFonts w:hint="eastAsia"/>
              </w:rPr>
              <w:t xml:space="preserve">统计回购合约表bb_contract中证券类别stktype为K报价回购，购回日期matchdate小于等于系统日期，终止展期标志不等于3（已终止）的融券合约（证券账户为投资者账户）的购回金额（ </w:t>
            </w:r>
            <w:r>
              <w:t>clearedamt</w:t>
            </w:r>
            <w:r>
              <w:rPr>
                <w:rFonts w:hint="eastAsia"/>
              </w:rPr>
              <w:t xml:space="preserve"> ）</w:t>
            </w:r>
          </w:p>
        </w:tc>
      </w:tr>
      <w:tr w14:paraId="627C9A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28" w:type="dxa"/>
            <w:noWrap w:val="0"/>
            <w:vAlign w:val="top"/>
          </w:tcPr>
          <w:p w14:paraId="268B3491">
            <w:pPr>
              <w:pStyle w:val="34"/>
              <w:ind w:firstLine="0" w:firstLineChars="0"/>
            </w:pPr>
            <w:r>
              <w:rPr>
                <w:rFonts w:hint="eastAsia"/>
              </w:rPr>
              <w:t>4.</w:t>
            </w:r>
          </w:p>
        </w:tc>
        <w:tc>
          <w:tcPr>
            <w:tcW w:w="1800" w:type="dxa"/>
            <w:noWrap w:val="0"/>
            <w:vAlign w:val="top"/>
          </w:tcPr>
          <w:p w14:paraId="332DAFDC">
            <w:r>
              <w:rPr>
                <w:rFonts w:hint="eastAsia"/>
              </w:rPr>
              <w:t>提前购回金额</w:t>
            </w:r>
          </w:p>
        </w:tc>
        <w:tc>
          <w:tcPr>
            <w:tcW w:w="4961" w:type="dxa"/>
            <w:noWrap w:val="0"/>
            <w:vAlign w:val="top"/>
          </w:tcPr>
          <w:p w14:paraId="5315170E">
            <w:r>
              <w:rPr>
                <w:rFonts w:hint="eastAsia"/>
              </w:rPr>
              <w:t>统计成交表match中买卖类别bsflag为1M（报价回购终止）、成交类型matchtype为</w:t>
            </w:r>
            <w:r>
              <w:t>‘</w:t>
            </w:r>
            <w:r>
              <w:rPr>
                <w:rFonts w:hint="eastAsia"/>
              </w:rPr>
              <w:t>0</w:t>
            </w:r>
            <w:r>
              <w:t>’</w:t>
            </w:r>
            <w:r>
              <w:rPr>
                <w:rFonts w:hint="eastAsia"/>
              </w:rPr>
              <w:t xml:space="preserve">（普通成交）的成交记录的购回金额（ </w:t>
            </w:r>
            <w:r>
              <w:t>matchamt</w:t>
            </w:r>
            <w:r>
              <w:rPr>
                <w:rFonts w:hint="eastAsia"/>
              </w:rPr>
              <w:t xml:space="preserve"> ）</w:t>
            </w:r>
          </w:p>
        </w:tc>
      </w:tr>
      <w:tr w14:paraId="66E548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28" w:type="dxa"/>
            <w:noWrap w:val="0"/>
            <w:vAlign w:val="top"/>
          </w:tcPr>
          <w:p w14:paraId="68872446">
            <w:pPr>
              <w:pStyle w:val="34"/>
              <w:ind w:firstLine="0" w:firstLineChars="0"/>
            </w:pPr>
            <w:r>
              <w:rPr>
                <w:rFonts w:hint="eastAsia"/>
              </w:rPr>
              <w:t>5.</w:t>
            </w:r>
          </w:p>
        </w:tc>
        <w:tc>
          <w:tcPr>
            <w:tcW w:w="1800" w:type="dxa"/>
            <w:noWrap w:val="0"/>
            <w:vAlign w:val="top"/>
          </w:tcPr>
          <w:p w14:paraId="0E7081FE">
            <w:r>
              <w:rPr>
                <w:rFonts w:hint="eastAsia"/>
              </w:rPr>
              <w:t>未到期回购总额</w:t>
            </w:r>
          </w:p>
        </w:tc>
        <w:tc>
          <w:tcPr>
            <w:tcW w:w="4961" w:type="dxa"/>
            <w:noWrap w:val="0"/>
            <w:vAlign w:val="top"/>
          </w:tcPr>
          <w:p w14:paraId="5C905EA1">
            <w:r>
              <w:rPr>
                <w:rFonts w:hint="eastAsia"/>
              </w:rPr>
              <w:t>等于（昨日未到期回购总额 + 新增报价回购额度 +展期报价回购额度 - 到期购回额度 - 提前购回额度）</w:t>
            </w:r>
          </w:p>
        </w:tc>
      </w:tr>
      <w:tr w14:paraId="5B1505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28" w:type="dxa"/>
            <w:noWrap w:val="0"/>
            <w:vAlign w:val="top"/>
          </w:tcPr>
          <w:p w14:paraId="7716EFE1">
            <w:pPr>
              <w:pStyle w:val="34"/>
              <w:ind w:firstLine="0" w:firstLineChars="0"/>
            </w:pPr>
            <w:r>
              <w:rPr>
                <w:rFonts w:hint="eastAsia"/>
              </w:rPr>
              <w:t>6.</w:t>
            </w:r>
          </w:p>
        </w:tc>
        <w:tc>
          <w:tcPr>
            <w:tcW w:w="1800" w:type="dxa"/>
            <w:noWrap w:val="0"/>
            <w:vAlign w:val="top"/>
          </w:tcPr>
          <w:p w14:paraId="4757A851">
            <w:r>
              <w:rPr>
                <w:rFonts w:hint="eastAsia"/>
              </w:rPr>
              <w:t>昨日未到期回购总额</w:t>
            </w:r>
          </w:p>
        </w:tc>
        <w:tc>
          <w:tcPr>
            <w:tcW w:w="4961" w:type="dxa"/>
            <w:noWrap w:val="0"/>
            <w:vAlign w:val="top"/>
          </w:tcPr>
          <w:p w14:paraId="6A3BC204">
            <w:r>
              <w:rPr>
                <w:rFonts w:hint="eastAsia"/>
              </w:rPr>
              <w:t>统计回购合约表bb_contract中处理状态status为</w:t>
            </w:r>
            <w:r>
              <w:t>‘</w:t>
            </w:r>
            <w:r>
              <w:rPr>
                <w:rFonts w:hint="eastAsia"/>
              </w:rPr>
              <w:t>0</w:t>
            </w:r>
            <w:r>
              <w:t>’</w:t>
            </w:r>
            <w:r>
              <w:rPr>
                <w:rFonts w:hint="eastAsia"/>
              </w:rPr>
              <w:t>（未交收）、证券类别stktype为K的融券合约的额度（matchqty * 100）</w:t>
            </w:r>
          </w:p>
        </w:tc>
      </w:tr>
      <w:tr w14:paraId="023069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28" w:type="dxa"/>
            <w:noWrap w:val="0"/>
            <w:vAlign w:val="top"/>
          </w:tcPr>
          <w:p w14:paraId="722B4B8F">
            <w:pPr>
              <w:pStyle w:val="34"/>
              <w:ind w:firstLine="0" w:firstLineChars="0"/>
            </w:pPr>
            <w:r>
              <w:rPr>
                <w:rFonts w:hint="eastAsia"/>
              </w:rPr>
              <w:t>7.</w:t>
            </w:r>
          </w:p>
        </w:tc>
        <w:tc>
          <w:tcPr>
            <w:tcW w:w="1800" w:type="dxa"/>
            <w:noWrap w:val="0"/>
            <w:vAlign w:val="top"/>
          </w:tcPr>
          <w:p w14:paraId="3815D84F">
            <w:r>
              <w:rPr>
                <w:rFonts w:hint="eastAsia"/>
              </w:rPr>
              <w:t>新增报价回购额度</w:t>
            </w:r>
          </w:p>
        </w:tc>
        <w:tc>
          <w:tcPr>
            <w:tcW w:w="4961" w:type="dxa"/>
            <w:noWrap w:val="0"/>
            <w:vAlign w:val="top"/>
          </w:tcPr>
          <w:p w14:paraId="3145F774">
            <w:r>
              <w:rPr>
                <w:rFonts w:hint="eastAsia"/>
              </w:rPr>
              <w:t>统计委托表orderrec中买卖类别bsflag为1K（报价回购申报）、报价回购买入类别为0（新开，即remark字段包含1K0）、委托状态属于{</w:t>
            </w:r>
            <w:r>
              <w:t>‘</w:t>
            </w:r>
            <w:r>
              <w:rPr>
                <w:rFonts w:hint="eastAsia"/>
              </w:rPr>
              <w:t>0</w:t>
            </w:r>
            <w:r>
              <w:t>’</w:t>
            </w:r>
            <w:r>
              <w:rPr>
                <w:rFonts w:hint="eastAsia"/>
              </w:rPr>
              <w:t>,</w:t>
            </w:r>
            <w:r>
              <w:t xml:space="preserve"> ‘</w:t>
            </w:r>
            <w:r>
              <w:rPr>
                <w:rFonts w:hint="eastAsia"/>
              </w:rPr>
              <w:t>1</w:t>
            </w:r>
            <w:r>
              <w:t>’</w:t>
            </w:r>
            <w:r>
              <w:rPr>
                <w:rFonts w:hint="eastAsia"/>
              </w:rPr>
              <w:t>,</w:t>
            </w:r>
            <w:r>
              <w:t xml:space="preserve"> ‘</w:t>
            </w:r>
            <w:r>
              <w:rPr>
                <w:rFonts w:hint="eastAsia"/>
              </w:rPr>
              <w:t>2</w:t>
            </w:r>
            <w:r>
              <w:t>’</w:t>
            </w:r>
            <w:r>
              <w:rPr>
                <w:rFonts w:hint="eastAsia"/>
              </w:rPr>
              <w:t>,</w:t>
            </w:r>
            <w:r>
              <w:t xml:space="preserve"> ‘</w:t>
            </w:r>
            <w:r>
              <w:rPr>
                <w:rFonts w:hint="eastAsia"/>
              </w:rPr>
              <w:t>3</w:t>
            </w:r>
            <w:r>
              <w:t>’</w:t>
            </w:r>
            <w:r>
              <w:rPr>
                <w:rFonts w:hint="eastAsia"/>
              </w:rPr>
              <w:t>,</w:t>
            </w:r>
            <w:r>
              <w:t xml:space="preserve"> ‘</w:t>
            </w:r>
            <w:r>
              <w:rPr>
                <w:rFonts w:hint="eastAsia"/>
              </w:rPr>
              <w:t>A</w:t>
            </w:r>
            <w:r>
              <w:t>’</w:t>
            </w:r>
            <w:r>
              <w:rPr>
                <w:rFonts w:hint="eastAsia"/>
              </w:rPr>
              <w:t>,</w:t>
            </w:r>
            <w:r>
              <w:t xml:space="preserve"> ‘</w:t>
            </w:r>
            <w:r>
              <w:rPr>
                <w:rFonts w:hint="eastAsia"/>
              </w:rPr>
              <w:t>B</w:t>
            </w:r>
            <w:r>
              <w:t>’</w:t>
            </w:r>
            <w:r>
              <w:rPr>
                <w:rFonts w:hint="eastAsia"/>
              </w:rPr>
              <w:t>}、撤单标志为</w:t>
            </w:r>
            <w:r>
              <w:t>‘</w:t>
            </w:r>
            <w:r>
              <w:rPr>
                <w:rFonts w:hint="eastAsia"/>
              </w:rPr>
              <w:t>F</w:t>
            </w:r>
            <w:r>
              <w:t>’</w:t>
            </w:r>
            <w:r>
              <w:rPr>
                <w:rFonts w:hint="eastAsia"/>
              </w:rPr>
              <w:t xml:space="preserve">（正常）的委托记录的额度（ </w:t>
            </w:r>
            <w:r>
              <w:t>orderqty * 100</w:t>
            </w:r>
            <w:r>
              <w:rPr>
                <w:rFonts w:hint="eastAsia"/>
              </w:rPr>
              <w:t xml:space="preserve"> ）。</w:t>
            </w:r>
          </w:p>
        </w:tc>
      </w:tr>
      <w:tr w14:paraId="78467E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28" w:type="dxa"/>
            <w:noWrap w:val="0"/>
            <w:vAlign w:val="top"/>
          </w:tcPr>
          <w:p w14:paraId="6350197D">
            <w:pPr>
              <w:pStyle w:val="34"/>
              <w:ind w:firstLine="0" w:firstLineChars="0"/>
            </w:pPr>
            <w:r>
              <w:rPr>
                <w:rFonts w:hint="eastAsia"/>
              </w:rPr>
              <w:t>8.</w:t>
            </w:r>
          </w:p>
        </w:tc>
        <w:tc>
          <w:tcPr>
            <w:tcW w:w="1800" w:type="dxa"/>
            <w:noWrap w:val="0"/>
            <w:vAlign w:val="top"/>
          </w:tcPr>
          <w:p w14:paraId="2A7364E1">
            <w:r>
              <w:rPr>
                <w:rFonts w:hint="eastAsia"/>
              </w:rPr>
              <w:t>展期报价回购额度</w:t>
            </w:r>
          </w:p>
        </w:tc>
        <w:tc>
          <w:tcPr>
            <w:tcW w:w="4961" w:type="dxa"/>
            <w:noWrap w:val="0"/>
            <w:vAlign w:val="top"/>
          </w:tcPr>
          <w:p w14:paraId="3254D72A">
            <w:r>
              <w:rPr>
                <w:rFonts w:hint="eastAsia"/>
              </w:rPr>
              <w:t>统计委托表orderrec中买卖类别bsflag为1K（报价回购申报）、报价回购买入类别为1（展期，即remark字段包含1K1）、委托状态属于{</w:t>
            </w:r>
            <w:r>
              <w:t>‘</w:t>
            </w:r>
            <w:r>
              <w:rPr>
                <w:rFonts w:hint="eastAsia"/>
              </w:rPr>
              <w:t>0</w:t>
            </w:r>
            <w:r>
              <w:t>’</w:t>
            </w:r>
            <w:r>
              <w:rPr>
                <w:rFonts w:hint="eastAsia"/>
              </w:rPr>
              <w:t>,</w:t>
            </w:r>
            <w:r>
              <w:t xml:space="preserve"> ‘</w:t>
            </w:r>
            <w:r>
              <w:rPr>
                <w:rFonts w:hint="eastAsia"/>
              </w:rPr>
              <w:t>1</w:t>
            </w:r>
            <w:r>
              <w:t>’</w:t>
            </w:r>
            <w:r>
              <w:rPr>
                <w:rFonts w:hint="eastAsia"/>
              </w:rPr>
              <w:t>,</w:t>
            </w:r>
            <w:r>
              <w:t xml:space="preserve"> ‘</w:t>
            </w:r>
            <w:r>
              <w:rPr>
                <w:rFonts w:hint="eastAsia"/>
              </w:rPr>
              <w:t>2</w:t>
            </w:r>
            <w:r>
              <w:t>’</w:t>
            </w:r>
            <w:r>
              <w:rPr>
                <w:rFonts w:hint="eastAsia"/>
              </w:rPr>
              <w:t>,</w:t>
            </w:r>
            <w:r>
              <w:t xml:space="preserve"> ‘</w:t>
            </w:r>
            <w:r>
              <w:rPr>
                <w:rFonts w:hint="eastAsia"/>
              </w:rPr>
              <w:t>3</w:t>
            </w:r>
            <w:r>
              <w:t>’</w:t>
            </w:r>
            <w:r>
              <w:rPr>
                <w:rFonts w:hint="eastAsia"/>
              </w:rPr>
              <w:t>,</w:t>
            </w:r>
            <w:r>
              <w:t xml:space="preserve"> ‘</w:t>
            </w:r>
            <w:r>
              <w:rPr>
                <w:rFonts w:hint="eastAsia"/>
              </w:rPr>
              <w:t>A</w:t>
            </w:r>
            <w:r>
              <w:t>’</w:t>
            </w:r>
            <w:r>
              <w:rPr>
                <w:rFonts w:hint="eastAsia"/>
              </w:rPr>
              <w:t>,</w:t>
            </w:r>
            <w:r>
              <w:t xml:space="preserve"> ‘</w:t>
            </w:r>
            <w:r>
              <w:rPr>
                <w:rFonts w:hint="eastAsia"/>
              </w:rPr>
              <w:t>B</w:t>
            </w:r>
            <w:r>
              <w:t>’</w:t>
            </w:r>
            <w:r>
              <w:rPr>
                <w:rFonts w:hint="eastAsia"/>
              </w:rPr>
              <w:t>}、撤单标志为</w:t>
            </w:r>
            <w:r>
              <w:t>‘</w:t>
            </w:r>
            <w:r>
              <w:rPr>
                <w:rFonts w:hint="eastAsia"/>
              </w:rPr>
              <w:t>F</w:t>
            </w:r>
            <w:r>
              <w:t>’</w:t>
            </w:r>
            <w:r>
              <w:rPr>
                <w:rFonts w:hint="eastAsia"/>
              </w:rPr>
              <w:t xml:space="preserve">（正常）的委托记录的额度（ </w:t>
            </w:r>
            <w:r>
              <w:t>orderqty * 100</w:t>
            </w:r>
            <w:r>
              <w:rPr>
                <w:rFonts w:hint="eastAsia"/>
              </w:rPr>
              <w:t xml:space="preserve"> ）。</w:t>
            </w:r>
          </w:p>
        </w:tc>
      </w:tr>
      <w:tr w14:paraId="4BA07D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28" w:type="dxa"/>
            <w:noWrap w:val="0"/>
            <w:vAlign w:val="top"/>
          </w:tcPr>
          <w:p w14:paraId="7572D607">
            <w:pPr>
              <w:pStyle w:val="34"/>
              <w:ind w:firstLine="0" w:firstLineChars="0"/>
            </w:pPr>
            <w:r>
              <w:rPr>
                <w:rFonts w:hint="eastAsia"/>
              </w:rPr>
              <w:t>9.</w:t>
            </w:r>
          </w:p>
        </w:tc>
        <w:tc>
          <w:tcPr>
            <w:tcW w:w="1800" w:type="dxa"/>
            <w:noWrap w:val="0"/>
            <w:vAlign w:val="top"/>
          </w:tcPr>
          <w:p w14:paraId="598BACB7">
            <w:r>
              <w:rPr>
                <w:rFonts w:hint="eastAsia"/>
              </w:rPr>
              <w:t>到期购回额度</w:t>
            </w:r>
          </w:p>
        </w:tc>
        <w:tc>
          <w:tcPr>
            <w:tcW w:w="4961" w:type="dxa"/>
            <w:noWrap w:val="0"/>
            <w:vAlign w:val="top"/>
          </w:tcPr>
          <w:p w14:paraId="44A4D0C2">
            <w:r>
              <w:rPr>
                <w:rFonts w:hint="eastAsia"/>
              </w:rPr>
              <w:t xml:space="preserve">统计回购合约表bb_contract中证券类别stktype为K报价回购，购回日期matchdate小于等于系统日期，终止展期标志不等于3（已终止）的融券合约（证券账户为投资者账户）的购回额度（ </w:t>
            </w:r>
            <w:r>
              <w:t>matchqty * 100</w:t>
            </w:r>
            <w:r>
              <w:rPr>
                <w:rFonts w:hint="eastAsia"/>
              </w:rPr>
              <w:t xml:space="preserve"> ）</w:t>
            </w:r>
          </w:p>
        </w:tc>
      </w:tr>
      <w:tr w14:paraId="36F619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28" w:type="dxa"/>
            <w:noWrap w:val="0"/>
            <w:vAlign w:val="top"/>
          </w:tcPr>
          <w:p w14:paraId="77DFD1F0">
            <w:pPr>
              <w:pStyle w:val="34"/>
              <w:ind w:firstLine="0" w:firstLineChars="0"/>
            </w:pPr>
            <w:r>
              <w:rPr>
                <w:rFonts w:hint="eastAsia"/>
              </w:rPr>
              <w:t>10.</w:t>
            </w:r>
          </w:p>
        </w:tc>
        <w:tc>
          <w:tcPr>
            <w:tcW w:w="1800" w:type="dxa"/>
            <w:noWrap w:val="0"/>
            <w:vAlign w:val="top"/>
          </w:tcPr>
          <w:p w14:paraId="0CC12C7F">
            <w:r>
              <w:rPr>
                <w:rFonts w:hint="eastAsia"/>
              </w:rPr>
              <w:t>提前购回额度</w:t>
            </w:r>
          </w:p>
        </w:tc>
        <w:tc>
          <w:tcPr>
            <w:tcW w:w="4961" w:type="dxa"/>
            <w:noWrap w:val="0"/>
            <w:vAlign w:val="top"/>
          </w:tcPr>
          <w:p w14:paraId="2299331A">
            <w:r>
              <w:rPr>
                <w:rFonts w:hint="eastAsia"/>
              </w:rPr>
              <w:t>统计成交表match中买卖类别bsflag为1M（报价回购终止）、成交类型matchtype为</w:t>
            </w:r>
            <w:r>
              <w:t>‘</w:t>
            </w:r>
            <w:r>
              <w:rPr>
                <w:rFonts w:hint="eastAsia"/>
              </w:rPr>
              <w:t>0</w:t>
            </w:r>
            <w:r>
              <w:t>’</w:t>
            </w:r>
            <w:r>
              <w:rPr>
                <w:rFonts w:hint="eastAsia"/>
              </w:rPr>
              <w:t xml:space="preserve">（普通成交）的成交记录的购回额度（ </w:t>
            </w:r>
            <w:r>
              <w:t>matchqty * 100</w:t>
            </w:r>
            <w:r>
              <w:rPr>
                <w:rFonts w:hint="eastAsia"/>
              </w:rPr>
              <w:t xml:space="preserve"> ）</w:t>
            </w:r>
          </w:p>
        </w:tc>
      </w:tr>
      <w:tr w14:paraId="7D4C9A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28" w:type="dxa"/>
            <w:noWrap w:val="0"/>
            <w:vAlign w:val="top"/>
          </w:tcPr>
          <w:p w14:paraId="6C3BD950">
            <w:pPr>
              <w:pStyle w:val="34"/>
              <w:ind w:firstLine="0" w:firstLineChars="0"/>
              <w:rPr>
                <w:rFonts w:hint="eastAsia"/>
              </w:rPr>
            </w:pPr>
            <w:r>
              <w:rPr>
                <w:rFonts w:hint="eastAsia"/>
              </w:rPr>
              <w:t>11.</w:t>
            </w:r>
          </w:p>
        </w:tc>
        <w:tc>
          <w:tcPr>
            <w:tcW w:w="1800" w:type="dxa"/>
            <w:noWrap w:val="0"/>
            <w:vAlign w:val="top"/>
          </w:tcPr>
          <w:p w14:paraId="0F829919">
            <w:pPr>
              <w:rPr>
                <w:rFonts w:hint="eastAsia"/>
              </w:rPr>
            </w:pPr>
            <w:r>
              <w:rPr>
                <w:rFonts w:hint="eastAsia"/>
              </w:rPr>
              <w:t>成交笔数</w:t>
            </w:r>
          </w:p>
        </w:tc>
        <w:tc>
          <w:tcPr>
            <w:tcW w:w="4961" w:type="dxa"/>
            <w:noWrap w:val="0"/>
            <w:vAlign w:val="top"/>
          </w:tcPr>
          <w:p w14:paraId="67BCBC85">
            <w:pPr>
              <w:rPr>
                <w:rFonts w:hint="eastAsia"/>
              </w:rPr>
            </w:pPr>
            <w:r>
              <w:rPr>
                <w:rFonts w:hint="eastAsia"/>
              </w:rPr>
              <w:t>统计</w:t>
            </w:r>
            <w:r>
              <w:t>sumbjhgbusiness</w:t>
            </w:r>
            <w:r>
              <w:rPr>
                <w:rFonts w:hint="eastAsia"/>
              </w:rPr>
              <w:t>表中</w:t>
            </w:r>
            <w:r>
              <w:t xml:space="preserve">bondbuytimes </w:t>
            </w:r>
            <w:r>
              <w:rPr>
                <w:rFonts w:hint="eastAsia"/>
              </w:rPr>
              <w:t>（新增报价回购笔数）</w:t>
            </w:r>
            <w:r>
              <w:t xml:space="preserve"> bondconttimes </w:t>
            </w:r>
            <w:r>
              <w:rPr>
                <w:rFonts w:hint="eastAsia"/>
              </w:rPr>
              <w:t>(展期报价回购确认笔数)</w:t>
            </w:r>
            <w:r>
              <w:t>bondbrktimes</w:t>
            </w:r>
            <w:r>
              <w:rPr>
                <w:rFonts w:hint="eastAsia"/>
              </w:rPr>
              <w:t>(提前购回成交笔数)</w:t>
            </w:r>
          </w:p>
        </w:tc>
      </w:tr>
      <w:tr w14:paraId="5120E0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28" w:type="dxa"/>
            <w:noWrap w:val="0"/>
            <w:vAlign w:val="top"/>
          </w:tcPr>
          <w:p w14:paraId="6678D8DA">
            <w:pPr>
              <w:pStyle w:val="34"/>
              <w:ind w:firstLine="0" w:firstLineChars="0"/>
              <w:rPr>
                <w:rFonts w:hint="eastAsia"/>
              </w:rPr>
            </w:pPr>
            <w:r>
              <w:rPr>
                <w:rFonts w:hint="eastAsia"/>
              </w:rPr>
              <w:t>12.</w:t>
            </w:r>
          </w:p>
        </w:tc>
        <w:tc>
          <w:tcPr>
            <w:tcW w:w="1800" w:type="dxa"/>
            <w:noWrap w:val="0"/>
            <w:vAlign w:val="top"/>
          </w:tcPr>
          <w:p w14:paraId="6FCB2B34">
            <w:pPr>
              <w:rPr>
                <w:rFonts w:hint="eastAsia"/>
              </w:rPr>
            </w:pPr>
            <w:r>
              <w:rPr>
                <w:rFonts w:hint="eastAsia"/>
              </w:rPr>
              <w:t>新增报价回购笔数</w:t>
            </w:r>
          </w:p>
        </w:tc>
        <w:tc>
          <w:tcPr>
            <w:tcW w:w="4961" w:type="dxa"/>
            <w:noWrap w:val="0"/>
            <w:vAlign w:val="top"/>
          </w:tcPr>
          <w:p w14:paraId="27C78C61">
            <w:pPr>
              <w:rPr>
                <w:rFonts w:hint="eastAsia"/>
              </w:rPr>
            </w:pPr>
            <w:r>
              <w:rPr>
                <w:rFonts w:hint="eastAsia"/>
              </w:rPr>
              <w:t>统计委托表orderrec中买卖类别bsflag为1K（报价回购申报）、报价回购买入类别为0（新开，remark字段包含1K0）、委托状态属于{</w:t>
            </w:r>
            <w:r>
              <w:t>‘</w:t>
            </w:r>
            <w:r>
              <w:rPr>
                <w:rFonts w:hint="eastAsia"/>
              </w:rPr>
              <w:t>0</w:t>
            </w:r>
            <w:r>
              <w:t>’</w:t>
            </w:r>
            <w:r>
              <w:rPr>
                <w:rFonts w:hint="eastAsia"/>
              </w:rPr>
              <w:t>,</w:t>
            </w:r>
            <w:r>
              <w:t xml:space="preserve"> ‘</w:t>
            </w:r>
            <w:r>
              <w:rPr>
                <w:rFonts w:hint="eastAsia"/>
              </w:rPr>
              <w:t>1</w:t>
            </w:r>
            <w:r>
              <w:t>’</w:t>
            </w:r>
            <w:r>
              <w:rPr>
                <w:rFonts w:hint="eastAsia"/>
              </w:rPr>
              <w:t>,</w:t>
            </w:r>
            <w:r>
              <w:t xml:space="preserve"> ‘</w:t>
            </w:r>
            <w:r>
              <w:rPr>
                <w:rFonts w:hint="eastAsia"/>
              </w:rPr>
              <w:t>2</w:t>
            </w:r>
            <w:r>
              <w:t>’</w:t>
            </w:r>
            <w:r>
              <w:rPr>
                <w:rFonts w:hint="eastAsia"/>
              </w:rPr>
              <w:t>,</w:t>
            </w:r>
            <w:r>
              <w:t xml:space="preserve"> ‘</w:t>
            </w:r>
            <w:r>
              <w:rPr>
                <w:rFonts w:hint="eastAsia"/>
              </w:rPr>
              <w:t>3</w:t>
            </w:r>
            <w:r>
              <w:t>’</w:t>
            </w:r>
            <w:r>
              <w:rPr>
                <w:rFonts w:hint="eastAsia"/>
              </w:rPr>
              <w:t>,</w:t>
            </w:r>
            <w:r>
              <w:t xml:space="preserve"> ‘</w:t>
            </w:r>
            <w:r>
              <w:rPr>
                <w:rFonts w:hint="eastAsia"/>
              </w:rPr>
              <w:t>A</w:t>
            </w:r>
            <w:r>
              <w:t>’</w:t>
            </w:r>
            <w:r>
              <w:rPr>
                <w:rFonts w:hint="eastAsia"/>
              </w:rPr>
              <w:t>,</w:t>
            </w:r>
            <w:r>
              <w:t xml:space="preserve"> ‘</w:t>
            </w:r>
            <w:r>
              <w:rPr>
                <w:rFonts w:hint="eastAsia"/>
              </w:rPr>
              <w:t>B</w:t>
            </w:r>
            <w:r>
              <w:t>’</w:t>
            </w:r>
            <w:r>
              <w:rPr>
                <w:rFonts w:hint="eastAsia"/>
              </w:rPr>
              <w:t>}、撤单标志为</w:t>
            </w:r>
            <w:r>
              <w:t>‘</w:t>
            </w:r>
            <w:r>
              <w:rPr>
                <w:rFonts w:hint="eastAsia"/>
              </w:rPr>
              <w:t>F</w:t>
            </w:r>
            <w:r>
              <w:t>’</w:t>
            </w:r>
            <w:r>
              <w:rPr>
                <w:rFonts w:hint="eastAsia"/>
              </w:rPr>
              <w:t>（正常）的委托记录笔数</w:t>
            </w:r>
          </w:p>
        </w:tc>
      </w:tr>
      <w:tr w14:paraId="49D09F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28" w:type="dxa"/>
            <w:noWrap w:val="0"/>
            <w:vAlign w:val="top"/>
          </w:tcPr>
          <w:p w14:paraId="7072BF6F">
            <w:pPr>
              <w:pStyle w:val="34"/>
              <w:ind w:firstLine="0" w:firstLineChars="0"/>
              <w:rPr>
                <w:rFonts w:hint="eastAsia"/>
              </w:rPr>
            </w:pPr>
            <w:r>
              <w:rPr>
                <w:rFonts w:hint="eastAsia"/>
              </w:rPr>
              <w:t>13.</w:t>
            </w:r>
          </w:p>
        </w:tc>
        <w:tc>
          <w:tcPr>
            <w:tcW w:w="1800" w:type="dxa"/>
            <w:noWrap w:val="0"/>
            <w:vAlign w:val="top"/>
          </w:tcPr>
          <w:p w14:paraId="4BC41607">
            <w:pPr>
              <w:rPr>
                <w:rFonts w:hint="eastAsia"/>
              </w:rPr>
            </w:pPr>
            <w:r>
              <w:rPr>
                <w:rFonts w:hint="eastAsia"/>
              </w:rPr>
              <w:t>展期报价回购笔数</w:t>
            </w:r>
          </w:p>
        </w:tc>
        <w:tc>
          <w:tcPr>
            <w:tcW w:w="4961" w:type="dxa"/>
            <w:noWrap w:val="0"/>
            <w:vAlign w:val="top"/>
          </w:tcPr>
          <w:p w14:paraId="69B01C81">
            <w:pPr>
              <w:rPr>
                <w:rFonts w:hint="eastAsia"/>
              </w:rPr>
            </w:pPr>
            <w:r>
              <w:rPr>
                <w:rFonts w:hint="eastAsia"/>
              </w:rPr>
              <w:t>统计委托表orderrec中买卖类别bsflag为1K（报价回购申报）、报价回购买入类别为1（展期，即remark字段包含1K1）、委托状态属于{</w:t>
            </w:r>
            <w:r>
              <w:t>‘</w:t>
            </w:r>
            <w:r>
              <w:rPr>
                <w:rFonts w:hint="eastAsia"/>
              </w:rPr>
              <w:t>0</w:t>
            </w:r>
            <w:r>
              <w:t>’</w:t>
            </w:r>
            <w:r>
              <w:rPr>
                <w:rFonts w:hint="eastAsia"/>
              </w:rPr>
              <w:t>,</w:t>
            </w:r>
            <w:r>
              <w:t xml:space="preserve"> ‘</w:t>
            </w:r>
            <w:r>
              <w:rPr>
                <w:rFonts w:hint="eastAsia"/>
              </w:rPr>
              <w:t>1</w:t>
            </w:r>
            <w:r>
              <w:t>’</w:t>
            </w:r>
            <w:r>
              <w:rPr>
                <w:rFonts w:hint="eastAsia"/>
              </w:rPr>
              <w:t>,</w:t>
            </w:r>
            <w:r>
              <w:t xml:space="preserve"> ‘</w:t>
            </w:r>
            <w:r>
              <w:rPr>
                <w:rFonts w:hint="eastAsia"/>
              </w:rPr>
              <w:t>2</w:t>
            </w:r>
            <w:r>
              <w:t>’</w:t>
            </w:r>
            <w:r>
              <w:rPr>
                <w:rFonts w:hint="eastAsia"/>
              </w:rPr>
              <w:t>,</w:t>
            </w:r>
            <w:r>
              <w:t xml:space="preserve"> ‘</w:t>
            </w:r>
            <w:r>
              <w:rPr>
                <w:rFonts w:hint="eastAsia"/>
              </w:rPr>
              <w:t>3</w:t>
            </w:r>
            <w:r>
              <w:t>’</w:t>
            </w:r>
            <w:r>
              <w:rPr>
                <w:rFonts w:hint="eastAsia"/>
              </w:rPr>
              <w:t>,</w:t>
            </w:r>
            <w:r>
              <w:t xml:space="preserve"> ‘</w:t>
            </w:r>
            <w:r>
              <w:rPr>
                <w:rFonts w:hint="eastAsia"/>
              </w:rPr>
              <w:t>A</w:t>
            </w:r>
            <w:r>
              <w:t>’</w:t>
            </w:r>
            <w:r>
              <w:rPr>
                <w:rFonts w:hint="eastAsia"/>
              </w:rPr>
              <w:t>,</w:t>
            </w:r>
            <w:r>
              <w:t xml:space="preserve"> ‘</w:t>
            </w:r>
            <w:r>
              <w:rPr>
                <w:rFonts w:hint="eastAsia"/>
              </w:rPr>
              <w:t>B</w:t>
            </w:r>
            <w:r>
              <w:t>’</w:t>
            </w:r>
            <w:r>
              <w:rPr>
                <w:rFonts w:hint="eastAsia"/>
              </w:rPr>
              <w:t>}、撤单标志为</w:t>
            </w:r>
            <w:r>
              <w:t>‘</w:t>
            </w:r>
            <w:r>
              <w:rPr>
                <w:rFonts w:hint="eastAsia"/>
              </w:rPr>
              <w:t>F</w:t>
            </w:r>
            <w:r>
              <w:t>’</w:t>
            </w:r>
            <w:r>
              <w:rPr>
                <w:rFonts w:hint="eastAsia"/>
              </w:rPr>
              <w:t>（正常）的委托记录笔数</w:t>
            </w:r>
          </w:p>
        </w:tc>
      </w:tr>
      <w:tr w14:paraId="3FABF2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28" w:type="dxa"/>
            <w:noWrap w:val="0"/>
            <w:vAlign w:val="top"/>
          </w:tcPr>
          <w:p w14:paraId="0FE4BCE2">
            <w:pPr>
              <w:pStyle w:val="34"/>
              <w:ind w:firstLine="0" w:firstLineChars="0"/>
              <w:rPr>
                <w:rFonts w:hint="eastAsia"/>
              </w:rPr>
            </w:pPr>
            <w:r>
              <w:rPr>
                <w:rFonts w:hint="eastAsia"/>
              </w:rPr>
              <w:t>14.</w:t>
            </w:r>
          </w:p>
        </w:tc>
        <w:tc>
          <w:tcPr>
            <w:tcW w:w="1800" w:type="dxa"/>
            <w:noWrap w:val="0"/>
            <w:vAlign w:val="top"/>
          </w:tcPr>
          <w:p w14:paraId="07748A67">
            <w:pPr>
              <w:rPr>
                <w:rFonts w:hint="eastAsia"/>
              </w:rPr>
            </w:pPr>
            <w:r>
              <w:rPr>
                <w:rFonts w:hint="eastAsia"/>
              </w:rPr>
              <w:t>提前购回成交笔数</w:t>
            </w:r>
          </w:p>
        </w:tc>
        <w:tc>
          <w:tcPr>
            <w:tcW w:w="4961" w:type="dxa"/>
            <w:noWrap w:val="0"/>
            <w:vAlign w:val="top"/>
          </w:tcPr>
          <w:p w14:paraId="356B7AC6">
            <w:pPr>
              <w:rPr>
                <w:rFonts w:hint="eastAsia"/>
              </w:rPr>
            </w:pPr>
            <w:r>
              <w:rPr>
                <w:rFonts w:hint="eastAsia"/>
              </w:rPr>
              <w:t>统计成交表match中买卖类别bsflag为1M（报价回购终止）、成交类型matchtype为</w:t>
            </w:r>
            <w:r>
              <w:t>‘</w:t>
            </w:r>
            <w:r>
              <w:rPr>
                <w:rFonts w:hint="eastAsia"/>
              </w:rPr>
              <w:t>0</w:t>
            </w:r>
            <w:r>
              <w:t>’</w:t>
            </w:r>
            <w:r>
              <w:rPr>
                <w:rFonts w:hint="eastAsia"/>
              </w:rPr>
              <w:t>（普通成交）的成交记录</w:t>
            </w:r>
          </w:p>
        </w:tc>
      </w:tr>
      <w:tr w14:paraId="322D05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28" w:type="dxa"/>
            <w:noWrap w:val="0"/>
            <w:vAlign w:val="top"/>
          </w:tcPr>
          <w:p w14:paraId="0FA82274">
            <w:pPr>
              <w:pStyle w:val="34"/>
              <w:ind w:firstLine="0" w:firstLineChars="0"/>
              <w:rPr>
                <w:rFonts w:hint="eastAsia"/>
              </w:rPr>
            </w:pPr>
            <w:r>
              <w:rPr>
                <w:rFonts w:hint="eastAsia"/>
              </w:rPr>
              <w:t>15.</w:t>
            </w:r>
          </w:p>
        </w:tc>
        <w:tc>
          <w:tcPr>
            <w:tcW w:w="1800" w:type="dxa"/>
            <w:noWrap w:val="0"/>
            <w:vAlign w:val="top"/>
          </w:tcPr>
          <w:p w14:paraId="09C2381E">
            <w:pPr>
              <w:rPr>
                <w:rFonts w:hint="eastAsia"/>
              </w:rPr>
            </w:pPr>
            <w:r>
              <w:rPr>
                <w:rFonts w:hint="eastAsia"/>
              </w:rPr>
              <w:t>开通报价回购权限人数</w:t>
            </w:r>
          </w:p>
        </w:tc>
        <w:tc>
          <w:tcPr>
            <w:tcW w:w="4961" w:type="dxa"/>
            <w:noWrap w:val="0"/>
            <w:vAlign w:val="top"/>
          </w:tcPr>
          <w:p w14:paraId="24082D14">
            <w:pPr>
              <w:rPr>
                <w:rFonts w:hint="eastAsia"/>
              </w:rPr>
            </w:pPr>
            <w:r>
              <w:rPr>
                <w:rFonts w:hint="eastAsia"/>
              </w:rPr>
              <w:t>汇总用户修改日志表</w:t>
            </w:r>
            <w:r>
              <w:t>loguser</w:t>
            </w:r>
            <w:r>
              <w:rPr>
                <w:rFonts w:hint="eastAsia"/>
              </w:rPr>
              <w:t>中，摘要代码为</w:t>
            </w:r>
            <w:r>
              <w:t>802721</w:t>
            </w:r>
            <w:r>
              <w:rPr>
                <w:rFonts w:hint="eastAsia"/>
              </w:rPr>
              <w:t>的记录笔数。</w:t>
            </w:r>
          </w:p>
        </w:tc>
      </w:tr>
      <w:tr w14:paraId="193333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28" w:type="dxa"/>
            <w:noWrap w:val="0"/>
            <w:vAlign w:val="top"/>
          </w:tcPr>
          <w:p w14:paraId="5D72B334">
            <w:pPr>
              <w:pStyle w:val="34"/>
              <w:ind w:firstLine="0" w:firstLineChars="0"/>
              <w:rPr>
                <w:rFonts w:hint="eastAsia"/>
              </w:rPr>
            </w:pPr>
            <w:r>
              <w:rPr>
                <w:rFonts w:hint="eastAsia"/>
              </w:rPr>
              <w:t>16.</w:t>
            </w:r>
          </w:p>
        </w:tc>
        <w:tc>
          <w:tcPr>
            <w:tcW w:w="1800" w:type="dxa"/>
            <w:noWrap w:val="0"/>
            <w:vAlign w:val="top"/>
          </w:tcPr>
          <w:p w14:paraId="2E94B059">
            <w:pPr>
              <w:rPr>
                <w:rFonts w:hint="eastAsia"/>
              </w:rPr>
            </w:pPr>
            <w:r>
              <w:rPr>
                <w:rFonts w:hint="eastAsia"/>
              </w:rPr>
              <w:t>取消报价回购权限人数</w:t>
            </w:r>
          </w:p>
        </w:tc>
        <w:tc>
          <w:tcPr>
            <w:tcW w:w="4961" w:type="dxa"/>
            <w:noWrap w:val="0"/>
            <w:vAlign w:val="top"/>
          </w:tcPr>
          <w:p w14:paraId="67836356">
            <w:pPr>
              <w:rPr>
                <w:rFonts w:hint="eastAsia"/>
              </w:rPr>
            </w:pPr>
            <w:r>
              <w:rPr>
                <w:rFonts w:hint="eastAsia"/>
              </w:rPr>
              <w:t>统计用户修改日志表</w:t>
            </w:r>
            <w:r>
              <w:t>loguser</w:t>
            </w:r>
            <w:r>
              <w:rPr>
                <w:rFonts w:hint="eastAsia"/>
              </w:rPr>
              <w:t>中，摘要代码为</w:t>
            </w:r>
            <w:r>
              <w:t>802621</w:t>
            </w:r>
            <w:r>
              <w:rPr>
                <w:rFonts w:hint="eastAsia"/>
              </w:rPr>
              <w:t>的记录笔数。</w:t>
            </w:r>
          </w:p>
        </w:tc>
      </w:tr>
      <w:tr w14:paraId="65B518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28" w:type="dxa"/>
            <w:noWrap w:val="0"/>
            <w:vAlign w:val="top"/>
          </w:tcPr>
          <w:p w14:paraId="2493340E">
            <w:pPr>
              <w:pStyle w:val="34"/>
              <w:ind w:firstLine="0" w:firstLineChars="0"/>
              <w:rPr>
                <w:rFonts w:hint="eastAsia"/>
              </w:rPr>
            </w:pPr>
            <w:r>
              <w:rPr>
                <w:rFonts w:hint="eastAsia"/>
              </w:rPr>
              <w:t>17.</w:t>
            </w:r>
          </w:p>
        </w:tc>
        <w:tc>
          <w:tcPr>
            <w:tcW w:w="1800" w:type="dxa"/>
            <w:noWrap w:val="0"/>
            <w:vAlign w:val="top"/>
          </w:tcPr>
          <w:p w14:paraId="5E73CDA6">
            <w:pPr>
              <w:rPr>
                <w:rFonts w:hint="eastAsia"/>
              </w:rPr>
            </w:pPr>
            <w:r>
              <w:rPr>
                <w:rFonts w:hint="eastAsia"/>
              </w:rPr>
              <w:t>参与交易人数</w:t>
            </w:r>
          </w:p>
        </w:tc>
        <w:tc>
          <w:tcPr>
            <w:tcW w:w="4961" w:type="dxa"/>
            <w:noWrap w:val="0"/>
            <w:vAlign w:val="top"/>
          </w:tcPr>
          <w:p w14:paraId="338E99AA">
            <w:pPr>
              <w:rPr>
                <w:rFonts w:hint="eastAsia"/>
              </w:rPr>
            </w:pPr>
            <w:r>
              <w:rPr>
                <w:rFonts w:hint="eastAsia"/>
              </w:rPr>
              <w:t>统计委托表orderrec中买卖类别bsflag为1K（报价回购申报）委托状态属于{</w:t>
            </w:r>
            <w:r>
              <w:t>‘</w:t>
            </w:r>
            <w:r>
              <w:rPr>
                <w:rFonts w:hint="eastAsia"/>
              </w:rPr>
              <w:t>0</w:t>
            </w:r>
            <w:r>
              <w:t>’</w:t>
            </w:r>
            <w:r>
              <w:rPr>
                <w:rFonts w:hint="eastAsia"/>
              </w:rPr>
              <w:t>,</w:t>
            </w:r>
            <w:r>
              <w:t xml:space="preserve"> ‘</w:t>
            </w:r>
            <w:r>
              <w:rPr>
                <w:rFonts w:hint="eastAsia"/>
              </w:rPr>
              <w:t>1</w:t>
            </w:r>
            <w:r>
              <w:t>’</w:t>
            </w:r>
            <w:r>
              <w:rPr>
                <w:rFonts w:hint="eastAsia"/>
              </w:rPr>
              <w:t>,</w:t>
            </w:r>
            <w:r>
              <w:t xml:space="preserve"> ‘</w:t>
            </w:r>
            <w:r>
              <w:rPr>
                <w:rFonts w:hint="eastAsia"/>
              </w:rPr>
              <w:t>2</w:t>
            </w:r>
            <w:r>
              <w:t>’</w:t>
            </w:r>
            <w:r>
              <w:rPr>
                <w:rFonts w:hint="eastAsia"/>
              </w:rPr>
              <w:t>,</w:t>
            </w:r>
            <w:r>
              <w:t xml:space="preserve"> ‘</w:t>
            </w:r>
            <w:r>
              <w:rPr>
                <w:rFonts w:hint="eastAsia"/>
              </w:rPr>
              <w:t>3</w:t>
            </w:r>
            <w:r>
              <w:t>’</w:t>
            </w:r>
            <w:r>
              <w:rPr>
                <w:rFonts w:hint="eastAsia"/>
              </w:rPr>
              <w:t>,</w:t>
            </w:r>
            <w:r>
              <w:t xml:space="preserve"> ‘</w:t>
            </w:r>
            <w:r>
              <w:rPr>
                <w:rFonts w:hint="eastAsia"/>
              </w:rPr>
              <w:t>A</w:t>
            </w:r>
            <w:r>
              <w:t>’</w:t>
            </w:r>
            <w:r>
              <w:rPr>
                <w:rFonts w:hint="eastAsia"/>
              </w:rPr>
              <w:t>,</w:t>
            </w:r>
            <w:r>
              <w:t xml:space="preserve"> ‘</w:t>
            </w:r>
            <w:r>
              <w:rPr>
                <w:rFonts w:hint="eastAsia"/>
              </w:rPr>
              <w:t>B</w:t>
            </w:r>
            <w:r>
              <w:t>’</w:t>
            </w:r>
            <w:r>
              <w:rPr>
                <w:rFonts w:hint="eastAsia"/>
              </w:rPr>
              <w:t>}、撤单标志为</w:t>
            </w:r>
            <w:r>
              <w:t>‘</w:t>
            </w:r>
            <w:r>
              <w:rPr>
                <w:rFonts w:hint="eastAsia"/>
              </w:rPr>
              <w:t>F</w:t>
            </w:r>
            <w:r>
              <w:t>’</w:t>
            </w:r>
            <w:r>
              <w:rPr>
                <w:rFonts w:hint="eastAsia"/>
              </w:rPr>
              <w:t>（正常）的委托记录笔数和统计成交表match中买卖类别bsflag为1M（报价回购终止）、成交类型matchtype为</w:t>
            </w:r>
            <w:r>
              <w:t>‘</w:t>
            </w:r>
            <w:r>
              <w:rPr>
                <w:rFonts w:hint="eastAsia"/>
              </w:rPr>
              <w:t>0</w:t>
            </w:r>
            <w:r>
              <w:t>’</w:t>
            </w:r>
            <w:r>
              <w:rPr>
                <w:rFonts w:hint="eastAsia"/>
              </w:rPr>
              <w:t>（普通成交）的成交记录中的</w:t>
            </w:r>
            <w:r>
              <w:t>secuid</w:t>
            </w:r>
            <w:r>
              <w:rPr>
                <w:rFonts w:hint="eastAsia"/>
              </w:rPr>
              <w:t>。</w:t>
            </w:r>
          </w:p>
        </w:tc>
      </w:tr>
      <w:tr w14:paraId="7C109D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28" w:type="dxa"/>
            <w:noWrap w:val="0"/>
            <w:vAlign w:val="top"/>
          </w:tcPr>
          <w:p w14:paraId="17B10BFB">
            <w:pPr>
              <w:pStyle w:val="34"/>
              <w:ind w:firstLine="0" w:firstLineChars="0"/>
              <w:rPr>
                <w:rFonts w:hint="eastAsia"/>
              </w:rPr>
            </w:pPr>
            <w:r>
              <w:rPr>
                <w:rFonts w:hint="eastAsia"/>
              </w:rPr>
              <w:t>18.</w:t>
            </w:r>
          </w:p>
        </w:tc>
        <w:tc>
          <w:tcPr>
            <w:tcW w:w="1800" w:type="dxa"/>
            <w:noWrap w:val="0"/>
            <w:vAlign w:val="top"/>
          </w:tcPr>
          <w:p w14:paraId="3936F7E9">
            <w:pPr>
              <w:rPr>
                <w:rFonts w:hint="eastAsia"/>
              </w:rPr>
            </w:pPr>
            <w:r>
              <w:rPr>
                <w:rFonts w:hint="eastAsia"/>
              </w:rPr>
              <w:t>已参与交易人数</w:t>
            </w:r>
          </w:p>
        </w:tc>
        <w:tc>
          <w:tcPr>
            <w:tcW w:w="4961" w:type="dxa"/>
            <w:noWrap w:val="0"/>
            <w:vAlign w:val="top"/>
          </w:tcPr>
          <w:p w14:paraId="3EAAC5B9">
            <w:pPr>
              <w:rPr>
                <w:rFonts w:hint="eastAsia"/>
              </w:rPr>
            </w:pPr>
            <w:r>
              <w:rPr>
                <w:rFonts w:hint="eastAsia"/>
              </w:rPr>
              <w:t>统计已参与交易证券账号表</w:t>
            </w:r>
            <w:r>
              <w:t>tradedsecuid</w:t>
            </w:r>
            <w:r>
              <w:rPr>
                <w:rFonts w:hint="eastAsia"/>
              </w:rPr>
              <w:t>中的交易人数。</w:t>
            </w:r>
          </w:p>
        </w:tc>
      </w:tr>
      <w:tr w14:paraId="2DBD6C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28" w:type="dxa"/>
            <w:noWrap w:val="0"/>
            <w:vAlign w:val="top"/>
          </w:tcPr>
          <w:p w14:paraId="2E2C07FD">
            <w:pPr>
              <w:pStyle w:val="34"/>
              <w:ind w:firstLine="0" w:firstLineChars="0"/>
              <w:rPr>
                <w:rFonts w:hint="eastAsia"/>
              </w:rPr>
            </w:pPr>
            <w:r>
              <w:rPr>
                <w:rFonts w:hint="eastAsia"/>
              </w:rPr>
              <w:t>19.</w:t>
            </w:r>
          </w:p>
        </w:tc>
        <w:tc>
          <w:tcPr>
            <w:tcW w:w="1800" w:type="dxa"/>
            <w:noWrap w:val="0"/>
            <w:vAlign w:val="top"/>
          </w:tcPr>
          <w:p w14:paraId="3BC560CF">
            <w:pPr>
              <w:rPr>
                <w:rFonts w:hint="eastAsia"/>
              </w:rPr>
            </w:pPr>
            <w:r>
              <w:rPr>
                <w:rFonts w:hint="eastAsia"/>
              </w:rPr>
              <w:t>持未到期回购人数</w:t>
            </w:r>
          </w:p>
        </w:tc>
        <w:tc>
          <w:tcPr>
            <w:tcW w:w="4961" w:type="dxa"/>
            <w:noWrap w:val="0"/>
            <w:vAlign w:val="top"/>
          </w:tcPr>
          <w:p w14:paraId="254ACBBC">
            <w:pPr>
              <w:rPr>
                <w:rFonts w:hint="eastAsia"/>
              </w:rPr>
            </w:pPr>
            <w:r>
              <w:rPr>
                <w:rFonts w:hint="eastAsia"/>
              </w:rPr>
              <w:t>统计回购合约表bb_contract中存在的未到期回购记录的客户人数。</w:t>
            </w:r>
          </w:p>
        </w:tc>
      </w:tr>
      <w:tr w14:paraId="4904D7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28" w:type="dxa"/>
            <w:noWrap w:val="0"/>
            <w:vAlign w:val="top"/>
          </w:tcPr>
          <w:p w14:paraId="18804BA3">
            <w:pPr>
              <w:pStyle w:val="34"/>
              <w:ind w:firstLine="0" w:firstLineChars="0"/>
              <w:rPr>
                <w:rFonts w:hint="eastAsia"/>
              </w:rPr>
            </w:pPr>
            <w:r>
              <w:rPr>
                <w:rFonts w:hint="eastAsia"/>
              </w:rPr>
              <w:t>20.</w:t>
            </w:r>
          </w:p>
        </w:tc>
        <w:tc>
          <w:tcPr>
            <w:tcW w:w="1800" w:type="dxa"/>
            <w:noWrap w:val="0"/>
            <w:vAlign w:val="top"/>
          </w:tcPr>
          <w:p w14:paraId="0A8F8B7C">
            <w:pPr>
              <w:rPr>
                <w:rFonts w:hint="eastAsia"/>
              </w:rPr>
            </w:pPr>
            <w:r>
              <w:rPr>
                <w:rFonts w:hint="eastAsia"/>
              </w:rPr>
              <w:t>已付利息</w:t>
            </w:r>
          </w:p>
          <w:p w14:paraId="26A5A90D">
            <w:pPr>
              <w:autoSpaceDE w:val="0"/>
              <w:autoSpaceDN w:val="0"/>
              <w:adjustRightInd w:val="0"/>
              <w:jc w:val="left"/>
              <w:rPr>
                <w:rFonts w:ascii="宋体" w:cs="宋体"/>
                <w:kern w:val="0"/>
                <w:sz w:val="18"/>
                <w:szCs w:val="18"/>
                <w:lang w:val="zh-CN"/>
              </w:rPr>
            </w:pPr>
            <w:r>
              <w:rPr>
                <w:rFonts w:hint="eastAsia" w:ascii="宋体" w:cs="宋体"/>
                <w:kern w:val="0"/>
                <w:sz w:val="18"/>
                <w:szCs w:val="18"/>
                <w:lang w:val="zh-CN"/>
              </w:rPr>
              <w:t>（包含到期的利息和提前终止的利息）</w:t>
            </w:r>
          </w:p>
          <w:p w14:paraId="36C0E28B">
            <w:pPr>
              <w:rPr>
                <w:rFonts w:hint="eastAsia"/>
              </w:rPr>
            </w:pPr>
          </w:p>
        </w:tc>
        <w:tc>
          <w:tcPr>
            <w:tcW w:w="4961" w:type="dxa"/>
            <w:noWrap w:val="0"/>
            <w:vAlign w:val="top"/>
          </w:tcPr>
          <w:p w14:paraId="35D1DEF3">
            <w:pPr>
              <w:autoSpaceDE w:val="0"/>
              <w:autoSpaceDN w:val="0"/>
              <w:adjustRightInd w:val="0"/>
              <w:jc w:val="left"/>
              <w:rPr>
                <w:rFonts w:ascii="宋体" w:cs="宋体"/>
                <w:kern w:val="0"/>
                <w:szCs w:val="21"/>
              </w:rPr>
            </w:pPr>
            <w:r>
              <w:rPr>
                <w:rFonts w:hint="eastAsia" w:ascii="宋体" w:cs="宋体"/>
                <w:kern w:val="0"/>
                <w:szCs w:val="21"/>
                <w:lang w:val="zh-CN"/>
              </w:rPr>
              <w:t>到期利息为</w:t>
            </w:r>
            <w:r>
              <w:rPr>
                <w:rFonts w:hint="eastAsia"/>
              </w:rPr>
              <w:t>回购合约表bb_contract中</w:t>
            </w:r>
            <w:r>
              <w:rPr>
                <w:rFonts w:ascii="宋体" w:cs="宋体"/>
                <w:kern w:val="0"/>
                <w:szCs w:val="21"/>
              </w:rPr>
              <w:t xml:space="preserve"> matchdate &lt;= @sysdate and funduser1 != 3</w:t>
            </w:r>
            <w:r>
              <w:rPr>
                <w:rFonts w:hint="eastAsia" w:ascii="宋体" w:cs="宋体"/>
                <w:kern w:val="0"/>
                <w:szCs w:val="21"/>
              </w:rPr>
              <w:t>的合约的利息。</w:t>
            </w:r>
          </w:p>
          <w:p w14:paraId="1C395E1D">
            <w:pPr>
              <w:autoSpaceDE w:val="0"/>
              <w:autoSpaceDN w:val="0"/>
              <w:adjustRightInd w:val="0"/>
              <w:jc w:val="left"/>
              <w:rPr>
                <w:rFonts w:hint="eastAsia"/>
              </w:rPr>
            </w:pPr>
            <w:r>
              <w:rPr>
                <w:rFonts w:hint="eastAsia" w:ascii="宋体" w:cs="宋体"/>
                <w:kern w:val="0"/>
                <w:szCs w:val="21"/>
                <w:lang w:val="zh-CN"/>
              </w:rPr>
              <w:t>提前终止的利息为</w:t>
            </w:r>
            <w:r>
              <w:rPr>
                <w:rFonts w:hint="eastAsia"/>
              </w:rPr>
              <w:t>回购合约表bb_contract中</w:t>
            </w:r>
          </w:p>
          <w:p w14:paraId="3EFD3035">
            <w:pPr>
              <w:autoSpaceDE w:val="0"/>
              <w:autoSpaceDN w:val="0"/>
              <w:adjustRightInd w:val="0"/>
              <w:jc w:val="left"/>
              <w:rPr>
                <w:rFonts w:hint="eastAsia" w:ascii="宋体" w:cs="宋体"/>
                <w:kern w:val="0"/>
                <w:szCs w:val="21"/>
              </w:rPr>
            </w:pPr>
            <w:r>
              <w:rPr>
                <w:rFonts w:ascii="宋体" w:cs="宋体"/>
                <w:kern w:val="0"/>
                <w:szCs w:val="21"/>
              </w:rPr>
              <w:t>funduser1 = 3</w:t>
            </w:r>
            <w:r>
              <w:rPr>
                <w:rFonts w:hint="eastAsia" w:ascii="宋体" w:cs="宋体"/>
                <w:kern w:val="0"/>
                <w:szCs w:val="21"/>
              </w:rPr>
              <w:t>的合约的利息。</w:t>
            </w:r>
          </w:p>
        </w:tc>
      </w:tr>
      <w:tr w14:paraId="531066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28" w:type="dxa"/>
            <w:noWrap w:val="0"/>
            <w:vAlign w:val="top"/>
          </w:tcPr>
          <w:p w14:paraId="2FA13645">
            <w:pPr>
              <w:pStyle w:val="34"/>
              <w:ind w:firstLine="0" w:firstLineChars="0"/>
              <w:rPr>
                <w:rFonts w:hint="eastAsia"/>
              </w:rPr>
            </w:pPr>
            <w:r>
              <w:rPr>
                <w:rFonts w:hint="eastAsia"/>
              </w:rPr>
              <w:t>21.</w:t>
            </w:r>
          </w:p>
        </w:tc>
        <w:tc>
          <w:tcPr>
            <w:tcW w:w="1800" w:type="dxa"/>
            <w:noWrap w:val="0"/>
            <w:vAlign w:val="top"/>
          </w:tcPr>
          <w:p w14:paraId="3C2682F0">
            <w:pPr>
              <w:rPr>
                <w:rFonts w:hint="eastAsia"/>
                <w:szCs w:val="21"/>
              </w:rPr>
            </w:pPr>
            <w:r>
              <w:rPr>
                <w:rFonts w:hint="eastAsia"/>
                <w:szCs w:val="21"/>
              </w:rPr>
              <w:t>应付利息</w:t>
            </w:r>
          </w:p>
        </w:tc>
        <w:tc>
          <w:tcPr>
            <w:tcW w:w="4961" w:type="dxa"/>
            <w:noWrap w:val="0"/>
            <w:vAlign w:val="top"/>
          </w:tcPr>
          <w:p w14:paraId="5E1CDEB4">
            <w:pPr>
              <w:rPr>
                <w:rFonts w:hint="eastAsia"/>
                <w:szCs w:val="21"/>
              </w:rPr>
            </w:pPr>
            <w:r>
              <w:rPr>
                <w:rFonts w:hint="eastAsia" w:ascii="宋体" w:cs="宋体"/>
                <w:kern w:val="0"/>
                <w:szCs w:val="21"/>
                <w:lang w:val="zh-CN"/>
              </w:rPr>
              <w:t>统计</w:t>
            </w:r>
            <w:r>
              <w:rPr>
                <w:rFonts w:hint="eastAsia"/>
                <w:szCs w:val="21"/>
              </w:rPr>
              <w:t>回购合约表bb_contract中</w:t>
            </w:r>
            <w:r>
              <w:rPr>
                <w:rFonts w:ascii="宋体" w:cs="宋体"/>
                <w:kern w:val="0"/>
                <w:szCs w:val="21"/>
              </w:rPr>
              <w:t>matchdate &gt; @sysdate and funduser1 != 3</w:t>
            </w:r>
            <w:r>
              <w:rPr>
                <w:rFonts w:hint="eastAsia" w:ascii="宋体" w:cs="宋体"/>
                <w:kern w:val="0"/>
                <w:szCs w:val="21"/>
              </w:rPr>
              <w:t>的合约的利息。</w:t>
            </w:r>
          </w:p>
        </w:tc>
      </w:tr>
    </w:tbl>
    <w:p w14:paraId="2B30A48D">
      <w:pPr>
        <w:spacing w:line="360" w:lineRule="auto"/>
        <w:ind w:left="360"/>
        <w:rPr>
          <w:rFonts w:hint="eastAsia" w:ascii="华文细黑" w:hAnsi="华文细黑" w:eastAsia="华文细黑"/>
          <w:sz w:val="24"/>
        </w:rPr>
      </w:pPr>
    </w:p>
    <w:p w14:paraId="483F504D">
      <w:pPr>
        <w:spacing w:line="360" w:lineRule="auto"/>
        <w:ind w:firstLine="480" w:firstLineChars="200"/>
        <w:rPr>
          <w:rFonts w:hint="eastAsia" w:ascii="华文细黑" w:hAnsi="华文细黑" w:eastAsia="华文细黑"/>
          <w:sz w:val="24"/>
        </w:rPr>
      </w:pPr>
      <w:r>
        <w:rPr>
          <w:rFonts w:hint="eastAsia" w:ascii="华文细黑" w:hAnsi="华文细黑" w:eastAsia="华文细黑"/>
          <w:sz w:val="24"/>
        </w:rPr>
        <w:t>4.报价回购交易明细表字段说明</w:t>
      </w:r>
    </w:p>
    <w:p w14:paraId="6A190677">
      <w:pPr>
        <w:spacing w:line="360" w:lineRule="auto"/>
        <w:ind w:left="360"/>
        <w:rPr>
          <w:rFonts w:hint="eastAsia" w:ascii="华文细黑" w:hAnsi="华文细黑" w:eastAsia="华文细黑"/>
          <w:sz w:val="24"/>
        </w:rPr>
      </w:pPr>
    </w:p>
    <w:tbl>
      <w:tblPr>
        <w:tblStyle w:val="18"/>
        <w:tblW w:w="0" w:type="auto"/>
        <w:tblInd w:w="113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28"/>
        <w:gridCol w:w="1800"/>
        <w:gridCol w:w="4961"/>
      </w:tblGrid>
      <w:tr w14:paraId="6F85D8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7389" w:type="dxa"/>
            <w:gridSpan w:val="3"/>
            <w:shd w:val="clear" w:color="auto" w:fill="92D050"/>
            <w:noWrap w:val="0"/>
            <w:vAlign w:val="top"/>
          </w:tcPr>
          <w:p w14:paraId="7E35EAC4">
            <w:r>
              <w:rPr>
                <w:rFonts w:hint="eastAsia"/>
              </w:rPr>
              <w:t>报价回购交易明细表（只汇总该节点的数据）</w:t>
            </w:r>
          </w:p>
        </w:tc>
      </w:tr>
      <w:tr w14:paraId="7528EE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28" w:type="dxa"/>
            <w:shd w:val="clear" w:color="auto" w:fill="95B3D7"/>
            <w:noWrap w:val="0"/>
            <w:vAlign w:val="top"/>
          </w:tcPr>
          <w:p w14:paraId="72365BA1">
            <w:r>
              <w:rPr>
                <w:rFonts w:hint="eastAsia"/>
              </w:rPr>
              <w:t>序号</w:t>
            </w:r>
          </w:p>
        </w:tc>
        <w:tc>
          <w:tcPr>
            <w:tcW w:w="1800" w:type="dxa"/>
            <w:shd w:val="clear" w:color="auto" w:fill="95B3D7"/>
            <w:noWrap w:val="0"/>
            <w:vAlign w:val="top"/>
          </w:tcPr>
          <w:p w14:paraId="5964484E">
            <w:r>
              <w:rPr>
                <w:rFonts w:hint="eastAsia"/>
              </w:rPr>
              <w:t>字段名称</w:t>
            </w:r>
          </w:p>
        </w:tc>
        <w:tc>
          <w:tcPr>
            <w:tcW w:w="4961" w:type="dxa"/>
            <w:shd w:val="clear" w:color="auto" w:fill="95B3D7"/>
            <w:noWrap w:val="0"/>
            <w:vAlign w:val="top"/>
          </w:tcPr>
          <w:p w14:paraId="3D81E9BE">
            <w:r>
              <w:rPr>
                <w:rFonts w:hint="eastAsia"/>
              </w:rPr>
              <w:t>备注</w:t>
            </w:r>
          </w:p>
        </w:tc>
      </w:tr>
      <w:tr w14:paraId="33BF8F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28" w:type="dxa"/>
            <w:noWrap w:val="0"/>
            <w:vAlign w:val="top"/>
          </w:tcPr>
          <w:p w14:paraId="501D2D0B">
            <w:pPr>
              <w:pStyle w:val="34"/>
              <w:ind w:firstLine="0" w:firstLineChars="0"/>
            </w:pPr>
            <w:r>
              <w:rPr>
                <w:rFonts w:hint="eastAsia"/>
              </w:rPr>
              <w:t>1.</w:t>
            </w:r>
          </w:p>
        </w:tc>
        <w:tc>
          <w:tcPr>
            <w:tcW w:w="1800" w:type="dxa"/>
            <w:noWrap w:val="0"/>
            <w:vAlign w:val="top"/>
          </w:tcPr>
          <w:p w14:paraId="0964E1D5">
            <w:r>
              <w:rPr>
                <w:rFonts w:hint="eastAsia"/>
              </w:rPr>
              <w:t>新增报价回购金额</w:t>
            </w:r>
          </w:p>
        </w:tc>
        <w:tc>
          <w:tcPr>
            <w:tcW w:w="4961" w:type="dxa"/>
            <w:noWrap w:val="0"/>
            <w:vAlign w:val="top"/>
          </w:tcPr>
          <w:p w14:paraId="1025DF7D">
            <w:r>
              <w:rPr>
                <w:rFonts w:hint="eastAsia"/>
              </w:rPr>
              <w:t>汇总委托表orderrec中买卖类别bsflag为1K（报价回购申报）、报价回购买入类别为0（新开，remark字段包含1K0）、委托状态属于{</w:t>
            </w:r>
            <w:r>
              <w:t>‘</w:t>
            </w:r>
            <w:r>
              <w:rPr>
                <w:rFonts w:hint="eastAsia"/>
              </w:rPr>
              <w:t>0</w:t>
            </w:r>
            <w:r>
              <w:t>’</w:t>
            </w:r>
            <w:r>
              <w:rPr>
                <w:rFonts w:hint="eastAsia"/>
              </w:rPr>
              <w:t>,</w:t>
            </w:r>
            <w:r>
              <w:t xml:space="preserve"> ‘</w:t>
            </w:r>
            <w:r>
              <w:rPr>
                <w:rFonts w:hint="eastAsia"/>
              </w:rPr>
              <w:t>1</w:t>
            </w:r>
            <w:r>
              <w:t>’</w:t>
            </w:r>
            <w:r>
              <w:rPr>
                <w:rFonts w:hint="eastAsia"/>
              </w:rPr>
              <w:t>,</w:t>
            </w:r>
            <w:r>
              <w:t xml:space="preserve"> ‘</w:t>
            </w:r>
            <w:r>
              <w:rPr>
                <w:rFonts w:hint="eastAsia"/>
              </w:rPr>
              <w:t>2</w:t>
            </w:r>
            <w:r>
              <w:t>’</w:t>
            </w:r>
            <w:r>
              <w:rPr>
                <w:rFonts w:hint="eastAsia"/>
              </w:rPr>
              <w:t>,</w:t>
            </w:r>
            <w:r>
              <w:t xml:space="preserve"> ‘</w:t>
            </w:r>
            <w:r>
              <w:rPr>
                <w:rFonts w:hint="eastAsia"/>
              </w:rPr>
              <w:t>3</w:t>
            </w:r>
            <w:r>
              <w:t>’</w:t>
            </w:r>
            <w:r>
              <w:rPr>
                <w:rFonts w:hint="eastAsia"/>
              </w:rPr>
              <w:t>,</w:t>
            </w:r>
            <w:r>
              <w:t xml:space="preserve"> ‘</w:t>
            </w:r>
            <w:r>
              <w:rPr>
                <w:rFonts w:hint="eastAsia"/>
              </w:rPr>
              <w:t>A</w:t>
            </w:r>
            <w:r>
              <w:t>’</w:t>
            </w:r>
            <w:r>
              <w:rPr>
                <w:rFonts w:hint="eastAsia"/>
              </w:rPr>
              <w:t>,</w:t>
            </w:r>
            <w:r>
              <w:t xml:space="preserve"> ‘</w:t>
            </w:r>
            <w:r>
              <w:rPr>
                <w:rFonts w:hint="eastAsia"/>
              </w:rPr>
              <w:t>B</w:t>
            </w:r>
            <w:r>
              <w:t>’</w:t>
            </w:r>
            <w:r>
              <w:rPr>
                <w:rFonts w:hint="eastAsia"/>
              </w:rPr>
              <w:t>}、撤单标志为</w:t>
            </w:r>
            <w:r>
              <w:t>‘</w:t>
            </w:r>
            <w:r>
              <w:rPr>
                <w:rFonts w:hint="eastAsia"/>
              </w:rPr>
              <w:t>F</w:t>
            </w:r>
            <w:r>
              <w:t>’</w:t>
            </w:r>
            <w:r>
              <w:rPr>
                <w:rFonts w:hint="eastAsia"/>
              </w:rPr>
              <w:t xml:space="preserve">（正常）的委托记录的金额（ </w:t>
            </w:r>
            <w:r>
              <w:t>orderqty * 100</w:t>
            </w:r>
            <w:r>
              <w:rPr>
                <w:rFonts w:hint="eastAsia"/>
              </w:rPr>
              <w:t xml:space="preserve"> ）。</w:t>
            </w:r>
          </w:p>
        </w:tc>
      </w:tr>
      <w:tr w14:paraId="31992D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28" w:type="dxa"/>
            <w:noWrap w:val="0"/>
            <w:vAlign w:val="top"/>
          </w:tcPr>
          <w:p w14:paraId="78AF636F">
            <w:pPr>
              <w:pStyle w:val="34"/>
              <w:ind w:firstLine="0" w:firstLineChars="0"/>
            </w:pPr>
            <w:r>
              <w:rPr>
                <w:rFonts w:hint="eastAsia"/>
              </w:rPr>
              <w:t>2.</w:t>
            </w:r>
          </w:p>
        </w:tc>
        <w:tc>
          <w:tcPr>
            <w:tcW w:w="1800" w:type="dxa"/>
            <w:noWrap w:val="0"/>
            <w:vAlign w:val="top"/>
          </w:tcPr>
          <w:p w14:paraId="0D641FC3">
            <w:r>
              <w:rPr>
                <w:rFonts w:hint="eastAsia"/>
              </w:rPr>
              <w:t>展期报价回购金额</w:t>
            </w:r>
          </w:p>
        </w:tc>
        <w:tc>
          <w:tcPr>
            <w:tcW w:w="4961" w:type="dxa"/>
            <w:noWrap w:val="0"/>
            <w:vAlign w:val="top"/>
          </w:tcPr>
          <w:p w14:paraId="3D1A2B39">
            <w:r>
              <w:rPr>
                <w:rFonts w:hint="eastAsia"/>
              </w:rPr>
              <w:t>汇总委托表orderrec中买卖类别bsflag为1K（报价回购申报）、报价回购买入类别为1（展期，remark字段包含1K1）、委托状态属于{</w:t>
            </w:r>
            <w:r>
              <w:t>‘</w:t>
            </w:r>
            <w:r>
              <w:rPr>
                <w:rFonts w:hint="eastAsia"/>
              </w:rPr>
              <w:t>0</w:t>
            </w:r>
            <w:r>
              <w:t>’</w:t>
            </w:r>
            <w:r>
              <w:rPr>
                <w:rFonts w:hint="eastAsia"/>
              </w:rPr>
              <w:t>,</w:t>
            </w:r>
            <w:r>
              <w:t xml:space="preserve"> ‘</w:t>
            </w:r>
            <w:r>
              <w:rPr>
                <w:rFonts w:hint="eastAsia"/>
              </w:rPr>
              <w:t>1</w:t>
            </w:r>
            <w:r>
              <w:t>’</w:t>
            </w:r>
            <w:r>
              <w:rPr>
                <w:rFonts w:hint="eastAsia"/>
              </w:rPr>
              <w:t>,</w:t>
            </w:r>
            <w:r>
              <w:t xml:space="preserve"> ‘</w:t>
            </w:r>
            <w:r>
              <w:rPr>
                <w:rFonts w:hint="eastAsia"/>
              </w:rPr>
              <w:t>2</w:t>
            </w:r>
            <w:r>
              <w:t>’</w:t>
            </w:r>
            <w:r>
              <w:rPr>
                <w:rFonts w:hint="eastAsia"/>
              </w:rPr>
              <w:t>,</w:t>
            </w:r>
            <w:r>
              <w:t xml:space="preserve"> ‘</w:t>
            </w:r>
            <w:r>
              <w:rPr>
                <w:rFonts w:hint="eastAsia"/>
              </w:rPr>
              <w:t>3</w:t>
            </w:r>
            <w:r>
              <w:t>’</w:t>
            </w:r>
            <w:r>
              <w:rPr>
                <w:rFonts w:hint="eastAsia"/>
              </w:rPr>
              <w:t>,</w:t>
            </w:r>
            <w:r>
              <w:t xml:space="preserve"> ‘</w:t>
            </w:r>
            <w:r>
              <w:rPr>
                <w:rFonts w:hint="eastAsia"/>
              </w:rPr>
              <w:t>A</w:t>
            </w:r>
            <w:r>
              <w:t>’</w:t>
            </w:r>
            <w:r>
              <w:rPr>
                <w:rFonts w:hint="eastAsia"/>
              </w:rPr>
              <w:t>,</w:t>
            </w:r>
            <w:r>
              <w:t xml:space="preserve"> ‘</w:t>
            </w:r>
            <w:r>
              <w:rPr>
                <w:rFonts w:hint="eastAsia"/>
              </w:rPr>
              <w:t>B</w:t>
            </w:r>
            <w:r>
              <w:t>’</w:t>
            </w:r>
            <w:r>
              <w:rPr>
                <w:rFonts w:hint="eastAsia"/>
              </w:rPr>
              <w:t>}、撤单标志为</w:t>
            </w:r>
            <w:r>
              <w:t>‘</w:t>
            </w:r>
            <w:r>
              <w:rPr>
                <w:rFonts w:hint="eastAsia"/>
              </w:rPr>
              <w:t>F</w:t>
            </w:r>
            <w:r>
              <w:t>’</w:t>
            </w:r>
            <w:r>
              <w:rPr>
                <w:rFonts w:hint="eastAsia"/>
              </w:rPr>
              <w:t xml:space="preserve">（正常）的委托记录的金额（ </w:t>
            </w:r>
            <w:r>
              <w:t>orderqty * 100</w:t>
            </w:r>
            <w:r>
              <w:rPr>
                <w:rFonts w:hint="eastAsia"/>
              </w:rPr>
              <w:t xml:space="preserve"> ）。</w:t>
            </w:r>
          </w:p>
        </w:tc>
      </w:tr>
      <w:tr w14:paraId="354118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28" w:type="dxa"/>
            <w:noWrap w:val="0"/>
            <w:vAlign w:val="top"/>
          </w:tcPr>
          <w:p w14:paraId="79FA3778">
            <w:pPr>
              <w:pStyle w:val="34"/>
              <w:ind w:firstLine="0" w:firstLineChars="0"/>
            </w:pPr>
            <w:r>
              <w:rPr>
                <w:rFonts w:hint="eastAsia"/>
              </w:rPr>
              <w:t>3.</w:t>
            </w:r>
          </w:p>
        </w:tc>
        <w:tc>
          <w:tcPr>
            <w:tcW w:w="1800" w:type="dxa"/>
            <w:noWrap w:val="0"/>
            <w:vAlign w:val="top"/>
          </w:tcPr>
          <w:p w14:paraId="6606B6F2">
            <w:r>
              <w:rPr>
                <w:rFonts w:hint="eastAsia"/>
              </w:rPr>
              <w:t>到期购回金额</w:t>
            </w:r>
          </w:p>
        </w:tc>
        <w:tc>
          <w:tcPr>
            <w:tcW w:w="4961" w:type="dxa"/>
            <w:noWrap w:val="0"/>
            <w:vAlign w:val="top"/>
          </w:tcPr>
          <w:p w14:paraId="52D2B9EB">
            <w:r>
              <w:rPr>
                <w:rFonts w:hint="eastAsia"/>
              </w:rPr>
              <w:t xml:space="preserve">汇总回购合约表bb_contract中证券类别stktype为K报价回购，购回日期matchdate小于等于系统日期，终止展期标志不等于3（已终止）的融券合约（证券账户为投资者账户）的购回金额（ </w:t>
            </w:r>
            <w:r>
              <w:t>clearedamt</w:t>
            </w:r>
            <w:r>
              <w:rPr>
                <w:rFonts w:hint="eastAsia"/>
              </w:rPr>
              <w:t xml:space="preserve"> ）</w:t>
            </w:r>
          </w:p>
        </w:tc>
      </w:tr>
      <w:tr w14:paraId="54B9DE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28" w:type="dxa"/>
            <w:noWrap w:val="0"/>
            <w:vAlign w:val="top"/>
          </w:tcPr>
          <w:p w14:paraId="3AB50380">
            <w:pPr>
              <w:pStyle w:val="34"/>
              <w:ind w:firstLine="0" w:firstLineChars="0"/>
            </w:pPr>
            <w:r>
              <w:rPr>
                <w:rFonts w:hint="eastAsia"/>
              </w:rPr>
              <w:t>4.</w:t>
            </w:r>
          </w:p>
        </w:tc>
        <w:tc>
          <w:tcPr>
            <w:tcW w:w="1800" w:type="dxa"/>
            <w:noWrap w:val="0"/>
            <w:vAlign w:val="top"/>
          </w:tcPr>
          <w:p w14:paraId="0205D426">
            <w:r>
              <w:rPr>
                <w:rFonts w:hint="eastAsia"/>
              </w:rPr>
              <w:t>提前购回金额</w:t>
            </w:r>
          </w:p>
        </w:tc>
        <w:tc>
          <w:tcPr>
            <w:tcW w:w="4961" w:type="dxa"/>
            <w:noWrap w:val="0"/>
            <w:vAlign w:val="top"/>
          </w:tcPr>
          <w:p w14:paraId="1C8C8A81">
            <w:r>
              <w:rPr>
                <w:rFonts w:hint="eastAsia"/>
              </w:rPr>
              <w:t>汇总成交表match中买卖类别bsflag为1M（报价回购终止）、成交类型matchtype为</w:t>
            </w:r>
            <w:r>
              <w:t>‘</w:t>
            </w:r>
            <w:r>
              <w:rPr>
                <w:rFonts w:hint="eastAsia"/>
              </w:rPr>
              <w:t>0</w:t>
            </w:r>
            <w:r>
              <w:t>’</w:t>
            </w:r>
            <w:r>
              <w:rPr>
                <w:rFonts w:hint="eastAsia"/>
              </w:rPr>
              <w:t xml:space="preserve">（普通成交）的成交记录的购回金额（ </w:t>
            </w:r>
            <w:r>
              <w:t>matchamt</w:t>
            </w:r>
            <w:r>
              <w:rPr>
                <w:rFonts w:hint="eastAsia"/>
              </w:rPr>
              <w:t xml:space="preserve"> ）</w:t>
            </w:r>
          </w:p>
        </w:tc>
      </w:tr>
      <w:tr w14:paraId="221026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28" w:type="dxa"/>
            <w:noWrap w:val="0"/>
            <w:vAlign w:val="top"/>
          </w:tcPr>
          <w:p w14:paraId="31464411">
            <w:pPr>
              <w:pStyle w:val="34"/>
              <w:ind w:firstLine="0" w:firstLineChars="0"/>
            </w:pPr>
            <w:r>
              <w:rPr>
                <w:rFonts w:hint="eastAsia"/>
              </w:rPr>
              <w:t>5.</w:t>
            </w:r>
          </w:p>
        </w:tc>
        <w:tc>
          <w:tcPr>
            <w:tcW w:w="1800" w:type="dxa"/>
            <w:noWrap w:val="0"/>
            <w:vAlign w:val="top"/>
          </w:tcPr>
          <w:p w14:paraId="72FD98F5">
            <w:r>
              <w:rPr>
                <w:rFonts w:hint="eastAsia"/>
              </w:rPr>
              <w:t>未到期回购总额</w:t>
            </w:r>
          </w:p>
        </w:tc>
        <w:tc>
          <w:tcPr>
            <w:tcW w:w="4961" w:type="dxa"/>
            <w:noWrap w:val="0"/>
            <w:vAlign w:val="top"/>
          </w:tcPr>
          <w:p w14:paraId="70096C30">
            <w:r>
              <w:rPr>
                <w:rFonts w:hint="eastAsia"/>
              </w:rPr>
              <w:t>等于（昨日未到期回购总额 + 新增报价回购额度 +展期报价回购额度 - 到期购回额度 - 提前购回额度）</w:t>
            </w:r>
          </w:p>
        </w:tc>
      </w:tr>
      <w:tr w14:paraId="1092C7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28" w:type="dxa"/>
            <w:noWrap w:val="0"/>
            <w:vAlign w:val="top"/>
          </w:tcPr>
          <w:p w14:paraId="42046C8B">
            <w:pPr>
              <w:pStyle w:val="34"/>
              <w:ind w:firstLine="0" w:firstLineChars="0"/>
            </w:pPr>
            <w:r>
              <w:rPr>
                <w:rFonts w:hint="eastAsia"/>
              </w:rPr>
              <w:t>6.</w:t>
            </w:r>
          </w:p>
        </w:tc>
        <w:tc>
          <w:tcPr>
            <w:tcW w:w="1800" w:type="dxa"/>
            <w:noWrap w:val="0"/>
            <w:vAlign w:val="top"/>
          </w:tcPr>
          <w:p w14:paraId="1B708DCF">
            <w:r>
              <w:rPr>
                <w:rFonts w:hint="eastAsia"/>
              </w:rPr>
              <w:t>昨日未到期回购总额</w:t>
            </w:r>
          </w:p>
        </w:tc>
        <w:tc>
          <w:tcPr>
            <w:tcW w:w="4961" w:type="dxa"/>
            <w:noWrap w:val="0"/>
            <w:vAlign w:val="top"/>
          </w:tcPr>
          <w:p w14:paraId="38A58D2E">
            <w:r>
              <w:rPr>
                <w:rFonts w:hint="eastAsia"/>
              </w:rPr>
              <w:t>汇总回购合约表bb_contract中处理状态status为</w:t>
            </w:r>
            <w:r>
              <w:t>‘</w:t>
            </w:r>
            <w:r>
              <w:rPr>
                <w:rFonts w:hint="eastAsia"/>
              </w:rPr>
              <w:t>0</w:t>
            </w:r>
            <w:r>
              <w:t>’</w:t>
            </w:r>
            <w:r>
              <w:rPr>
                <w:rFonts w:hint="eastAsia"/>
              </w:rPr>
              <w:t>（未交收）、证券类别stktype为K的融券合约的额度（matchqty * 100）</w:t>
            </w:r>
          </w:p>
        </w:tc>
      </w:tr>
      <w:tr w14:paraId="5F2488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28" w:type="dxa"/>
            <w:noWrap w:val="0"/>
            <w:vAlign w:val="top"/>
          </w:tcPr>
          <w:p w14:paraId="1C5FB82D">
            <w:pPr>
              <w:pStyle w:val="34"/>
              <w:ind w:firstLine="0" w:firstLineChars="0"/>
            </w:pPr>
            <w:r>
              <w:rPr>
                <w:rFonts w:hint="eastAsia"/>
              </w:rPr>
              <w:t>7.</w:t>
            </w:r>
          </w:p>
        </w:tc>
        <w:tc>
          <w:tcPr>
            <w:tcW w:w="1800" w:type="dxa"/>
            <w:noWrap w:val="0"/>
            <w:vAlign w:val="top"/>
          </w:tcPr>
          <w:p w14:paraId="4BA7DE68">
            <w:r>
              <w:rPr>
                <w:rFonts w:hint="eastAsia"/>
              </w:rPr>
              <w:t>新增报价回购额度</w:t>
            </w:r>
          </w:p>
        </w:tc>
        <w:tc>
          <w:tcPr>
            <w:tcW w:w="4961" w:type="dxa"/>
            <w:noWrap w:val="0"/>
            <w:vAlign w:val="top"/>
          </w:tcPr>
          <w:p w14:paraId="17ADD2A0">
            <w:r>
              <w:rPr>
                <w:rFonts w:hint="eastAsia"/>
              </w:rPr>
              <w:t>汇总委托表orderrec中买卖类别bsflag为1K（报价回购申报）、报价回购买入类别为0（新开，即remark字段包含1K0）、委托状态属于{</w:t>
            </w:r>
            <w:r>
              <w:t>‘</w:t>
            </w:r>
            <w:r>
              <w:rPr>
                <w:rFonts w:hint="eastAsia"/>
              </w:rPr>
              <w:t>0</w:t>
            </w:r>
            <w:r>
              <w:t>’</w:t>
            </w:r>
            <w:r>
              <w:rPr>
                <w:rFonts w:hint="eastAsia"/>
              </w:rPr>
              <w:t>,</w:t>
            </w:r>
            <w:r>
              <w:t xml:space="preserve"> ‘</w:t>
            </w:r>
            <w:r>
              <w:rPr>
                <w:rFonts w:hint="eastAsia"/>
              </w:rPr>
              <w:t>1</w:t>
            </w:r>
            <w:r>
              <w:t>’</w:t>
            </w:r>
            <w:r>
              <w:rPr>
                <w:rFonts w:hint="eastAsia"/>
              </w:rPr>
              <w:t>,</w:t>
            </w:r>
            <w:r>
              <w:t xml:space="preserve"> ‘</w:t>
            </w:r>
            <w:r>
              <w:rPr>
                <w:rFonts w:hint="eastAsia"/>
              </w:rPr>
              <w:t>2</w:t>
            </w:r>
            <w:r>
              <w:t>’</w:t>
            </w:r>
            <w:r>
              <w:rPr>
                <w:rFonts w:hint="eastAsia"/>
              </w:rPr>
              <w:t>,</w:t>
            </w:r>
            <w:r>
              <w:t xml:space="preserve"> ‘</w:t>
            </w:r>
            <w:r>
              <w:rPr>
                <w:rFonts w:hint="eastAsia"/>
              </w:rPr>
              <w:t>3</w:t>
            </w:r>
            <w:r>
              <w:t>’</w:t>
            </w:r>
            <w:r>
              <w:rPr>
                <w:rFonts w:hint="eastAsia"/>
              </w:rPr>
              <w:t>,</w:t>
            </w:r>
            <w:r>
              <w:t xml:space="preserve"> ‘</w:t>
            </w:r>
            <w:r>
              <w:rPr>
                <w:rFonts w:hint="eastAsia"/>
              </w:rPr>
              <w:t>A</w:t>
            </w:r>
            <w:r>
              <w:t>’</w:t>
            </w:r>
            <w:r>
              <w:rPr>
                <w:rFonts w:hint="eastAsia"/>
              </w:rPr>
              <w:t>,</w:t>
            </w:r>
            <w:r>
              <w:t xml:space="preserve"> ‘</w:t>
            </w:r>
            <w:r>
              <w:rPr>
                <w:rFonts w:hint="eastAsia"/>
              </w:rPr>
              <w:t>B</w:t>
            </w:r>
            <w:r>
              <w:t>’</w:t>
            </w:r>
            <w:r>
              <w:rPr>
                <w:rFonts w:hint="eastAsia"/>
              </w:rPr>
              <w:t>}、撤单标志为</w:t>
            </w:r>
            <w:r>
              <w:t>‘</w:t>
            </w:r>
            <w:r>
              <w:rPr>
                <w:rFonts w:hint="eastAsia"/>
              </w:rPr>
              <w:t>F</w:t>
            </w:r>
            <w:r>
              <w:t>’</w:t>
            </w:r>
            <w:r>
              <w:rPr>
                <w:rFonts w:hint="eastAsia"/>
              </w:rPr>
              <w:t xml:space="preserve">（正常）的委托记录的额度（ </w:t>
            </w:r>
            <w:r>
              <w:t>orderqty * 100</w:t>
            </w:r>
            <w:r>
              <w:rPr>
                <w:rFonts w:hint="eastAsia"/>
              </w:rPr>
              <w:t xml:space="preserve"> ）。</w:t>
            </w:r>
          </w:p>
        </w:tc>
      </w:tr>
      <w:tr w14:paraId="39F0C0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28" w:type="dxa"/>
            <w:noWrap w:val="0"/>
            <w:vAlign w:val="top"/>
          </w:tcPr>
          <w:p w14:paraId="6BC15D4B">
            <w:pPr>
              <w:pStyle w:val="34"/>
              <w:ind w:firstLine="0" w:firstLineChars="0"/>
            </w:pPr>
            <w:r>
              <w:rPr>
                <w:rFonts w:hint="eastAsia"/>
              </w:rPr>
              <w:t>8.</w:t>
            </w:r>
          </w:p>
        </w:tc>
        <w:tc>
          <w:tcPr>
            <w:tcW w:w="1800" w:type="dxa"/>
            <w:noWrap w:val="0"/>
            <w:vAlign w:val="top"/>
          </w:tcPr>
          <w:p w14:paraId="7E0D714A">
            <w:r>
              <w:rPr>
                <w:rFonts w:hint="eastAsia"/>
              </w:rPr>
              <w:t>展期报价回购额度</w:t>
            </w:r>
          </w:p>
        </w:tc>
        <w:tc>
          <w:tcPr>
            <w:tcW w:w="4961" w:type="dxa"/>
            <w:noWrap w:val="0"/>
            <w:vAlign w:val="top"/>
          </w:tcPr>
          <w:p w14:paraId="4334BCD9">
            <w:r>
              <w:rPr>
                <w:rFonts w:hint="eastAsia"/>
              </w:rPr>
              <w:t>汇总委托表orderrec中买卖类别bsflag为1K（报价回购申报）、报价回购买入类别为1（展期，即remark字段包含1K1）、委托状态属于{</w:t>
            </w:r>
            <w:r>
              <w:t>‘</w:t>
            </w:r>
            <w:r>
              <w:rPr>
                <w:rFonts w:hint="eastAsia"/>
              </w:rPr>
              <w:t>0</w:t>
            </w:r>
            <w:r>
              <w:t>’</w:t>
            </w:r>
            <w:r>
              <w:rPr>
                <w:rFonts w:hint="eastAsia"/>
              </w:rPr>
              <w:t>,</w:t>
            </w:r>
            <w:r>
              <w:t xml:space="preserve"> ‘</w:t>
            </w:r>
            <w:r>
              <w:rPr>
                <w:rFonts w:hint="eastAsia"/>
              </w:rPr>
              <w:t>1</w:t>
            </w:r>
            <w:r>
              <w:t>’</w:t>
            </w:r>
            <w:r>
              <w:rPr>
                <w:rFonts w:hint="eastAsia"/>
              </w:rPr>
              <w:t>,</w:t>
            </w:r>
            <w:r>
              <w:t xml:space="preserve"> ‘</w:t>
            </w:r>
            <w:r>
              <w:rPr>
                <w:rFonts w:hint="eastAsia"/>
              </w:rPr>
              <w:t>2</w:t>
            </w:r>
            <w:r>
              <w:t>’</w:t>
            </w:r>
            <w:r>
              <w:rPr>
                <w:rFonts w:hint="eastAsia"/>
              </w:rPr>
              <w:t>,</w:t>
            </w:r>
            <w:r>
              <w:t xml:space="preserve"> ‘</w:t>
            </w:r>
            <w:r>
              <w:rPr>
                <w:rFonts w:hint="eastAsia"/>
              </w:rPr>
              <w:t>3</w:t>
            </w:r>
            <w:r>
              <w:t>’</w:t>
            </w:r>
            <w:r>
              <w:rPr>
                <w:rFonts w:hint="eastAsia"/>
              </w:rPr>
              <w:t>,</w:t>
            </w:r>
            <w:r>
              <w:t xml:space="preserve"> ‘</w:t>
            </w:r>
            <w:r>
              <w:rPr>
                <w:rFonts w:hint="eastAsia"/>
              </w:rPr>
              <w:t>A</w:t>
            </w:r>
            <w:r>
              <w:t>’</w:t>
            </w:r>
            <w:r>
              <w:rPr>
                <w:rFonts w:hint="eastAsia"/>
              </w:rPr>
              <w:t>,</w:t>
            </w:r>
            <w:r>
              <w:t xml:space="preserve"> ‘</w:t>
            </w:r>
            <w:r>
              <w:rPr>
                <w:rFonts w:hint="eastAsia"/>
              </w:rPr>
              <w:t>B</w:t>
            </w:r>
            <w:r>
              <w:t>’</w:t>
            </w:r>
            <w:r>
              <w:rPr>
                <w:rFonts w:hint="eastAsia"/>
              </w:rPr>
              <w:t>}、撤单标志为</w:t>
            </w:r>
            <w:r>
              <w:t>‘</w:t>
            </w:r>
            <w:r>
              <w:rPr>
                <w:rFonts w:hint="eastAsia"/>
              </w:rPr>
              <w:t>F</w:t>
            </w:r>
            <w:r>
              <w:t>’</w:t>
            </w:r>
            <w:r>
              <w:rPr>
                <w:rFonts w:hint="eastAsia"/>
              </w:rPr>
              <w:t xml:space="preserve">（正常）的委托记录的额度（ </w:t>
            </w:r>
            <w:r>
              <w:t>orderqty * 100</w:t>
            </w:r>
            <w:r>
              <w:rPr>
                <w:rFonts w:hint="eastAsia"/>
              </w:rPr>
              <w:t xml:space="preserve"> ）。</w:t>
            </w:r>
          </w:p>
        </w:tc>
      </w:tr>
      <w:tr w14:paraId="563039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28" w:type="dxa"/>
            <w:noWrap w:val="0"/>
            <w:vAlign w:val="top"/>
          </w:tcPr>
          <w:p w14:paraId="581A808F">
            <w:pPr>
              <w:pStyle w:val="34"/>
              <w:ind w:firstLine="0" w:firstLineChars="0"/>
            </w:pPr>
            <w:r>
              <w:rPr>
                <w:rFonts w:hint="eastAsia"/>
              </w:rPr>
              <w:t>9.</w:t>
            </w:r>
          </w:p>
        </w:tc>
        <w:tc>
          <w:tcPr>
            <w:tcW w:w="1800" w:type="dxa"/>
            <w:noWrap w:val="0"/>
            <w:vAlign w:val="top"/>
          </w:tcPr>
          <w:p w14:paraId="32C1C846">
            <w:r>
              <w:rPr>
                <w:rFonts w:hint="eastAsia"/>
              </w:rPr>
              <w:t>到期购回额度</w:t>
            </w:r>
          </w:p>
        </w:tc>
        <w:tc>
          <w:tcPr>
            <w:tcW w:w="4961" w:type="dxa"/>
            <w:noWrap w:val="0"/>
            <w:vAlign w:val="top"/>
          </w:tcPr>
          <w:p w14:paraId="08DE05D1">
            <w:r>
              <w:rPr>
                <w:rFonts w:hint="eastAsia"/>
              </w:rPr>
              <w:t xml:space="preserve">汇总回购合约表bb_contract中证券类别stktype为K报价回购，购回日期matchdate小于等于系统日期，终止展期标志不等于3（已终止）的融券合约（证券账户为投资者账户）的购回额度（ </w:t>
            </w:r>
            <w:r>
              <w:t>matchqty * 100</w:t>
            </w:r>
            <w:r>
              <w:rPr>
                <w:rFonts w:hint="eastAsia"/>
              </w:rPr>
              <w:t xml:space="preserve"> ）</w:t>
            </w:r>
          </w:p>
        </w:tc>
      </w:tr>
      <w:tr w14:paraId="086A8E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28" w:type="dxa"/>
            <w:noWrap w:val="0"/>
            <w:vAlign w:val="top"/>
          </w:tcPr>
          <w:p w14:paraId="683BEF18">
            <w:pPr>
              <w:pStyle w:val="34"/>
              <w:ind w:firstLine="0" w:firstLineChars="0"/>
            </w:pPr>
            <w:r>
              <w:rPr>
                <w:rFonts w:hint="eastAsia"/>
              </w:rPr>
              <w:t>10.</w:t>
            </w:r>
          </w:p>
        </w:tc>
        <w:tc>
          <w:tcPr>
            <w:tcW w:w="1800" w:type="dxa"/>
            <w:noWrap w:val="0"/>
            <w:vAlign w:val="top"/>
          </w:tcPr>
          <w:p w14:paraId="6D822E19">
            <w:r>
              <w:rPr>
                <w:rFonts w:hint="eastAsia"/>
              </w:rPr>
              <w:t>提前购回额度</w:t>
            </w:r>
          </w:p>
        </w:tc>
        <w:tc>
          <w:tcPr>
            <w:tcW w:w="4961" w:type="dxa"/>
            <w:noWrap w:val="0"/>
            <w:vAlign w:val="top"/>
          </w:tcPr>
          <w:p w14:paraId="442D64E8">
            <w:r>
              <w:rPr>
                <w:rFonts w:hint="eastAsia"/>
              </w:rPr>
              <w:t>汇总成交表match中买卖类别bsflag为1M（报价回购终止）、成交类型matchtype为</w:t>
            </w:r>
            <w:r>
              <w:t>‘</w:t>
            </w:r>
            <w:r>
              <w:rPr>
                <w:rFonts w:hint="eastAsia"/>
              </w:rPr>
              <w:t>0</w:t>
            </w:r>
            <w:r>
              <w:t>’</w:t>
            </w:r>
            <w:r>
              <w:rPr>
                <w:rFonts w:hint="eastAsia"/>
              </w:rPr>
              <w:t xml:space="preserve">（普通成交）的成交记录的购回额度（ </w:t>
            </w:r>
            <w:r>
              <w:t>matchqty * 100</w:t>
            </w:r>
            <w:r>
              <w:rPr>
                <w:rFonts w:hint="eastAsia"/>
              </w:rPr>
              <w:t xml:space="preserve"> ）</w:t>
            </w:r>
          </w:p>
        </w:tc>
      </w:tr>
    </w:tbl>
    <w:p w14:paraId="6346CBC0">
      <w:pPr>
        <w:spacing w:line="360" w:lineRule="auto"/>
        <w:ind w:left="360"/>
        <w:rPr>
          <w:rFonts w:hint="eastAsia" w:ascii="华文细黑" w:hAnsi="华文细黑" w:eastAsia="华文细黑"/>
          <w:sz w:val="24"/>
        </w:rPr>
      </w:pPr>
    </w:p>
    <w:p w14:paraId="62F2E6D0">
      <w:pPr>
        <w:spacing w:line="360" w:lineRule="auto"/>
        <w:ind w:firstLine="480" w:firstLineChars="200"/>
        <w:rPr>
          <w:rFonts w:hint="eastAsia" w:ascii="华文细黑" w:hAnsi="华文细黑" w:eastAsia="华文细黑"/>
          <w:sz w:val="24"/>
        </w:rPr>
      </w:pPr>
      <w:r>
        <w:rPr>
          <w:rFonts w:hint="eastAsia" w:ascii="华文细黑" w:hAnsi="华文细黑" w:eastAsia="华文细黑"/>
          <w:sz w:val="24"/>
        </w:rPr>
        <w:t>5.报价回购额度信息表字段说明</w:t>
      </w:r>
    </w:p>
    <w:p w14:paraId="792D610D">
      <w:pPr>
        <w:spacing w:line="360" w:lineRule="auto"/>
        <w:ind w:left="360"/>
        <w:rPr>
          <w:rFonts w:hint="eastAsia" w:ascii="华文细黑" w:hAnsi="华文细黑" w:eastAsia="华文细黑"/>
          <w:sz w:val="24"/>
        </w:rPr>
      </w:pPr>
    </w:p>
    <w:tbl>
      <w:tblPr>
        <w:tblStyle w:val="18"/>
        <w:tblW w:w="0" w:type="auto"/>
        <w:tblInd w:w="113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28"/>
        <w:gridCol w:w="1800"/>
        <w:gridCol w:w="4961"/>
      </w:tblGrid>
      <w:tr w14:paraId="58662C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7389" w:type="dxa"/>
            <w:gridSpan w:val="3"/>
            <w:shd w:val="clear" w:color="auto" w:fill="92D050"/>
            <w:noWrap w:val="0"/>
            <w:vAlign w:val="top"/>
          </w:tcPr>
          <w:p w14:paraId="34D2A16C">
            <w:r>
              <w:rPr>
                <w:rFonts w:hint="eastAsia"/>
              </w:rPr>
              <w:t>报价回购额度信息表（只汇总该节点的数据）</w:t>
            </w:r>
          </w:p>
        </w:tc>
      </w:tr>
      <w:tr w14:paraId="295F0A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28" w:type="dxa"/>
            <w:shd w:val="clear" w:color="auto" w:fill="95B3D7"/>
            <w:noWrap w:val="0"/>
            <w:vAlign w:val="top"/>
          </w:tcPr>
          <w:p w14:paraId="195760C5">
            <w:r>
              <w:rPr>
                <w:rFonts w:hint="eastAsia"/>
              </w:rPr>
              <w:t>序号</w:t>
            </w:r>
          </w:p>
        </w:tc>
        <w:tc>
          <w:tcPr>
            <w:tcW w:w="1800" w:type="dxa"/>
            <w:shd w:val="clear" w:color="auto" w:fill="95B3D7"/>
            <w:noWrap w:val="0"/>
            <w:vAlign w:val="top"/>
          </w:tcPr>
          <w:p w14:paraId="4713981A">
            <w:r>
              <w:rPr>
                <w:rFonts w:hint="eastAsia"/>
              </w:rPr>
              <w:t>字段名称</w:t>
            </w:r>
          </w:p>
        </w:tc>
        <w:tc>
          <w:tcPr>
            <w:tcW w:w="4961" w:type="dxa"/>
            <w:shd w:val="clear" w:color="auto" w:fill="95B3D7"/>
            <w:noWrap w:val="0"/>
            <w:vAlign w:val="top"/>
          </w:tcPr>
          <w:p w14:paraId="40D5CA89">
            <w:r>
              <w:rPr>
                <w:rFonts w:hint="eastAsia"/>
              </w:rPr>
              <w:t>备注</w:t>
            </w:r>
          </w:p>
        </w:tc>
      </w:tr>
      <w:tr w14:paraId="650CF4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28" w:type="dxa"/>
            <w:noWrap w:val="0"/>
            <w:vAlign w:val="top"/>
          </w:tcPr>
          <w:p w14:paraId="234AF1E8">
            <w:pPr>
              <w:pStyle w:val="34"/>
              <w:ind w:firstLine="0" w:firstLineChars="0"/>
            </w:pPr>
            <w:r>
              <w:rPr>
                <w:rFonts w:hint="eastAsia"/>
              </w:rPr>
              <w:t>1.</w:t>
            </w:r>
          </w:p>
        </w:tc>
        <w:tc>
          <w:tcPr>
            <w:tcW w:w="1800" w:type="dxa"/>
            <w:noWrap w:val="0"/>
            <w:vAlign w:val="top"/>
          </w:tcPr>
          <w:p w14:paraId="214B9587">
            <w:r>
              <w:rPr>
                <w:rFonts w:hint="eastAsia"/>
              </w:rPr>
              <w:t>机器编码</w:t>
            </w:r>
          </w:p>
        </w:tc>
        <w:tc>
          <w:tcPr>
            <w:tcW w:w="4961" w:type="dxa"/>
            <w:noWrap w:val="0"/>
            <w:vAlign w:val="top"/>
          </w:tcPr>
          <w:p w14:paraId="5ECD012D">
            <w:r>
              <w:rPr>
                <w:rFonts w:hint="eastAsia"/>
              </w:rPr>
              <w:t>服务器代码</w:t>
            </w:r>
          </w:p>
        </w:tc>
      </w:tr>
      <w:tr w14:paraId="4432B6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28" w:type="dxa"/>
            <w:noWrap w:val="0"/>
            <w:vAlign w:val="top"/>
          </w:tcPr>
          <w:p w14:paraId="0A932B35">
            <w:pPr>
              <w:pStyle w:val="34"/>
              <w:ind w:firstLine="0" w:firstLineChars="0"/>
            </w:pPr>
            <w:r>
              <w:rPr>
                <w:rFonts w:hint="eastAsia"/>
              </w:rPr>
              <w:t>2.</w:t>
            </w:r>
          </w:p>
        </w:tc>
        <w:tc>
          <w:tcPr>
            <w:tcW w:w="1800" w:type="dxa"/>
            <w:noWrap w:val="0"/>
            <w:vAlign w:val="top"/>
          </w:tcPr>
          <w:p w14:paraId="67C0C3D7">
            <w:r>
              <w:rPr>
                <w:rFonts w:hint="eastAsia"/>
              </w:rPr>
              <w:t>证券代码</w:t>
            </w:r>
          </w:p>
        </w:tc>
        <w:tc>
          <w:tcPr>
            <w:tcW w:w="4961" w:type="dxa"/>
            <w:noWrap w:val="0"/>
            <w:vAlign w:val="top"/>
          </w:tcPr>
          <w:p w14:paraId="3D32C261">
            <w:r>
              <w:rPr>
                <w:rFonts w:hint="eastAsia"/>
              </w:rPr>
              <w:t>报价回购代码</w:t>
            </w:r>
          </w:p>
        </w:tc>
      </w:tr>
      <w:tr w14:paraId="06C295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28" w:type="dxa"/>
            <w:noWrap w:val="0"/>
            <w:vAlign w:val="top"/>
          </w:tcPr>
          <w:p w14:paraId="5046200F">
            <w:pPr>
              <w:pStyle w:val="34"/>
              <w:ind w:firstLine="0" w:firstLineChars="0"/>
            </w:pPr>
            <w:r>
              <w:rPr>
                <w:rFonts w:hint="eastAsia"/>
              </w:rPr>
              <w:t>3.</w:t>
            </w:r>
          </w:p>
        </w:tc>
        <w:tc>
          <w:tcPr>
            <w:tcW w:w="1800" w:type="dxa"/>
            <w:noWrap w:val="0"/>
            <w:vAlign w:val="top"/>
          </w:tcPr>
          <w:p w14:paraId="333E560A">
            <w:r>
              <w:rPr>
                <w:rFonts w:hint="eastAsia"/>
              </w:rPr>
              <w:t>交易市场</w:t>
            </w:r>
          </w:p>
        </w:tc>
        <w:tc>
          <w:tcPr>
            <w:tcW w:w="4961" w:type="dxa"/>
            <w:noWrap w:val="0"/>
            <w:vAlign w:val="top"/>
          </w:tcPr>
          <w:p w14:paraId="5BAEAE55">
            <w:r>
              <w:rPr>
                <w:rFonts w:hint="eastAsia"/>
              </w:rPr>
              <w:t>0深A ，1沪A</w:t>
            </w:r>
          </w:p>
        </w:tc>
      </w:tr>
      <w:tr w14:paraId="383CF0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28" w:type="dxa"/>
            <w:noWrap w:val="0"/>
            <w:vAlign w:val="top"/>
          </w:tcPr>
          <w:p w14:paraId="3C259BD8">
            <w:pPr>
              <w:pStyle w:val="34"/>
              <w:ind w:firstLine="0" w:firstLineChars="0"/>
            </w:pPr>
            <w:r>
              <w:rPr>
                <w:rFonts w:hint="eastAsia"/>
              </w:rPr>
              <w:t>4.</w:t>
            </w:r>
          </w:p>
        </w:tc>
        <w:tc>
          <w:tcPr>
            <w:tcW w:w="1800" w:type="dxa"/>
            <w:noWrap w:val="0"/>
            <w:vAlign w:val="top"/>
          </w:tcPr>
          <w:p w14:paraId="69760EB8">
            <w:r>
              <w:rPr>
                <w:rFonts w:hint="eastAsia"/>
              </w:rPr>
              <w:t>到期利率</w:t>
            </w:r>
          </w:p>
        </w:tc>
        <w:tc>
          <w:tcPr>
            <w:tcW w:w="4961" w:type="dxa"/>
            <w:noWrap w:val="0"/>
            <w:vAlign w:val="top"/>
          </w:tcPr>
          <w:p w14:paraId="49221BF6">
            <w:r>
              <w:rPr>
                <w:rFonts w:hint="eastAsia"/>
              </w:rPr>
              <w:t>是报价回购额度管理的到期年收益率</w:t>
            </w:r>
          </w:p>
        </w:tc>
      </w:tr>
      <w:tr w14:paraId="6B1A10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28" w:type="dxa"/>
            <w:noWrap w:val="0"/>
            <w:vAlign w:val="top"/>
          </w:tcPr>
          <w:p w14:paraId="6364CC7C">
            <w:pPr>
              <w:pStyle w:val="34"/>
              <w:ind w:firstLine="0" w:firstLineChars="0"/>
            </w:pPr>
            <w:r>
              <w:rPr>
                <w:rFonts w:hint="eastAsia"/>
              </w:rPr>
              <w:t>5.</w:t>
            </w:r>
          </w:p>
        </w:tc>
        <w:tc>
          <w:tcPr>
            <w:tcW w:w="1800" w:type="dxa"/>
            <w:noWrap w:val="0"/>
            <w:vAlign w:val="top"/>
          </w:tcPr>
          <w:p w14:paraId="251E288C">
            <w:r>
              <w:rPr>
                <w:rFonts w:hint="eastAsia"/>
              </w:rPr>
              <w:t>提前购回利率</w:t>
            </w:r>
          </w:p>
        </w:tc>
        <w:tc>
          <w:tcPr>
            <w:tcW w:w="4961" w:type="dxa"/>
            <w:noWrap w:val="0"/>
            <w:vAlign w:val="top"/>
          </w:tcPr>
          <w:p w14:paraId="341C6951">
            <w:r>
              <w:rPr>
                <w:rFonts w:hint="eastAsia"/>
              </w:rPr>
              <w:t>提前终止的收益率</w:t>
            </w:r>
          </w:p>
        </w:tc>
      </w:tr>
      <w:tr w14:paraId="0676AB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28" w:type="dxa"/>
            <w:noWrap w:val="0"/>
            <w:vAlign w:val="top"/>
          </w:tcPr>
          <w:p w14:paraId="73081A4A">
            <w:pPr>
              <w:pStyle w:val="34"/>
              <w:ind w:firstLine="0" w:firstLineChars="0"/>
            </w:pPr>
            <w:r>
              <w:rPr>
                <w:rFonts w:hint="eastAsia"/>
              </w:rPr>
              <w:t>6.</w:t>
            </w:r>
          </w:p>
        </w:tc>
        <w:tc>
          <w:tcPr>
            <w:tcW w:w="1800" w:type="dxa"/>
            <w:noWrap w:val="0"/>
            <w:vAlign w:val="top"/>
          </w:tcPr>
          <w:p w14:paraId="6F3B6977">
            <w:r>
              <w:rPr>
                <w:rFonts w:hint="eastAsia"/>
              </w:rPr>
              <w:t>当日额度</w:t>
            </w:r>
          </w:p>
        </w:tc>
        <w:tc>
          <w:tcPr>
            <w:tcW w:w="4961" w:type="dxa"/>
            <w:noWrap w:val="0"/>
            <w:vAlign w:val="top"/>
          </w:tcPr>
          <w:p w14:paraId="5850FF22">
            <w:r>
              <w:rPr>
                <w:rFonts w:hint="eastAsia"/>
              </w:rPr>
              <w:t>查询的是报价回购相应品种的当日的额度信息</w:t>
            </w:r>
          </w:p>
        </w:tc>
      </w:tr>
      <w:tr w14:paraId="6026FE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28" w:type="dxa"/>
            <w:noWrap w:val="0"/>
            <w:vAlign w:val="top"/>
          </w:tcPr>
          <w:p w14:paraId="76333DC3">
            <w:pPr>
              <w:pStyle w:val="34"/>
              <w:ind w:firstLine="0" w:firstLineChars="0"/>
            </w:pPr>
            <w:r>
              <w:rPr>
                <w:rFonts w:hint="eastAsia"/>
              </w:rPr>
              <w:t>7.</w:t>
            </w:r>
          </w:p>
        </w:tc>
        <w:tc>
          <w:tcPr>
            <w:tcW w:w="1800" w:type="dxa"/>
            <w:noWrap w:val="0"/>
            <w:vAlign w:val="top"/>
          </w:tcPr>
          <w:p w14:paraId="216048C1">
            <w:r>
              <w:rPr>
                <w:rFonts w:hint="eastAsia"/>
              </w:rPr>
              <w:t>自动展期标志</w:t>
            </w:r>
          </w:p>
        </w:tc>
        <w:tc>
          <w:tcPr>
            <w:tcW w:w="4961" w:type="dxa"/>
            <w:noWrap w:val="0"/>
            <w:vAlign w:val="top"/>
          </w:tcPr>
          <w:p w14:paraId="052FECBC">
            <w:r>
              <w:rPr>
                <w:rFonts w:hint="eastAsia"/>
              </w:rPr>
              <w:t>1为自动展期，0为不展期</w:t>
            </w:r>
          </w:p>
        </w:tc>
      </w:tr>
      <w:tr w14:paraId="14C7A2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28" w:type="dxa"/>
            <w:noWrap w:val="0"/>
            <w:vAlign w:val="top"/>
          </w:tcPr>
          <w:p w14:paraId="1CF09654">
            <w:pPr>
              <w:pStyle w:val="34"/>
              <w:ind w:firstLine="0" w:firstLineChars="0"/>
            </w:pPr>
            <w:r>
              <w:rPr>
                <w:rFonts w:hint="eastAsia"/>
              </w:rPr>
              <w:t>8.</w:t>
            </w:r>
          </w:p>
        </w:tc>
        <w:tc>
          <w:tcPr>
            <w:tcW w:w="1800" w:type="dxa"/>
            <w:noWrap w:val="0"/>
            <w:vAlign w:val="top"/>
          </w:tcPr>
          <w:p w14:paraId="2A6FE197">
            <w:r>
              <w:rPr>
                <w:rFonts w:hint="eastAsia"/>
              </w:rPr>
              <w:t>巨额提前购回预约金额</w:t>
            </w:r>
          </w:p>
        </w:tc>
        <w:tc>
          <w:tcPr>
            <w:tcW w:w="4961" w:type="dxa"/>
            <w:noWrap w:val="0"/>
            <w:vAlign w:val="top"/>
          </w:tcPr>
          <w:p w14:paraId="4EA873BC">
            <w:r>
              <w:rPr>
                <w:rFonts w:hint="eastAsia"/>
              </w:rPr>
              <w:t>客户提前购回的预约金额</w:t>
            </w:r>
          </w:p>
        </w:tc>
      </w:tr>
      <w:tr w14:paraId="1D8663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28" w:type="dxa"/>
            <w:noWrap w:val="0"/>
            <w:vAlign w:val="top"/>
          </w:tcPr>
          <w:p w14:paraId="78DAD89F">
            <w:pPr>
              <w:pStyle w:val="34"/>
              <w:ind w:firstLine="0" w:firstLineChars="0"/>
            </w:pPr>
            <w:r>
              <w:rPr>
                <w:rFonts w:hint="eastAsia"/>
              </w:rPr>
              <w:t>9.</w:t>
            </w:r>
          </w:p>
        </w:tc>
        <w:tc>
          <w:tcPr>
            <w:tcW w:w="1800" w:type="dxa"/>
            <w:noWrap w:val="0"/>
            <w:vAlign w:val="top"/>
          </w:tcPr>
          <w:p w14:paraId="017A52B3">
            <w:r>
              <w:rPr>
                <w:rFonts w:hint="eastAsia"/>
              </w:rPr>
              <w:t>巨额提前购回比例</w:t>
            </w:r>
          </w:p>
        </w:tc>
        <w:tc>
          <w:tcPr>
            <w:tcW w:w="4961" w:type="dxa"/>
            <w:noWrap w:val="0"/>
            <w:vAlign w:val="top"/>
          </w:tcPr>
          <w:p w14:paraId="2E94ACFF">
            <w:r>
              <w:rPr>
                <w:rFonts w:hint="eastAsia"/>
              </w:rPr>
              <w:t>是显示报价回购巨额控制里的提前购回比例</w:t>
            </w:r>
          </w:p>
        </w:tc>
      </w:tr>
      <w:tr w14:paraId="47739E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28" w:type="dxa"/>
            <w:noWrap w:val="0"/>
            <w:vAlign w:val="top"/>
          </w:tcPr>
          <w:p w14:paraId="07E17425">
            <w:pPr>
              <w:pStyle w:val="34"/>
              <w:ind w:firstLine="0" w:firstLineChars="0"/>
            </w:pPr>
            <w:r>
              <w:rPr>
                <w:rFonts w:hint="eastAsia"/>
              </w:rPr>
              <w:t>10.</w:t>
            </w:r>
          </w:p>
        </w:tc>
        <w:tc>
          <w:tcPr>
            <w:tcW w:w="1800" w:type="dxa"/>
            <w:noWrap w:val="0"/>
            <w:vAlign w:val="top"/>
          </w:tcPr>
          <w:p w14:paraId="7C2476C8">
            <w:r>
              <w:rPr>
                <w:rFonts w:hint="eastAsia"/>
              </w:rPr>
              <w:t>提前预约天数</w:t>
            </w:r>
          </w:p>
        </w:tc>
        <w:tc>
          <w:tcPr>
            <w:tcW w:w="4961" w:type="dxa"/>
            <w:noWrap w:val="0"/>
            <w:vAlign w:val="top"/>
          </w:tcPr>
          <w:p w14:paraId="1240B784">
            <w:r>
              <w:rPr>
                <w:rFonts w:hint="eastAsia"/>
              </w:rPr>
              <w:t>巨额购回提前的预约天数</w:t>
            </w:r>
          </w:p>
        </w:tc>
      </w:tr>
    </w:tbl>
    <w:p w14:paraId="15FFE5FC">
      <w:pPr>
        <w:spacing w:line="360" w:lineRule="auto"/>
        <w:ind w:left="360"/>
        <w:rPr>
          <w:rFonts w:hint="eastAsia" w:ascii="华文细黑" w:hAnsi="华文细黑" w:eastAsia="华文细黑"/>
          <w:sz w:val="24"/>
        </w:rPr>
      </w:pPr>
    </w:p>
    <w:p w14:paraId="1D9ECF37">
      <w:pPr>
        <w:spacing w:line="360" w:lineRule="auto"/>
        <w:ind w:firstLine="480" w:firstLineChars="200"/>
        <w:rPr>
          <w:rFonts w:hint="eastAsia" w:ascii="华文细黑" w:hAnsi="华文细黑" w:eastAsia="华文细黑"/>
          <w:sz w:val="24"/>
        </w:rPr>
      </w:pPr>
      <w:r>
        <w:rPr>
          <w:rFonts w:hint="eastAsia" w:ascii="华文细黑" w:hAnsi="华文细黑" w:eastAsia="华文细黑"/>
          <w:sz w:val="24"/>
        </w:rPr>
        <w:t>6.报价回购预约金额表字段说明</w:t>
      </w:r>
    </w:p>
    <w:p w14:paraId="211D2DA1">
      <w:pPr>
        <w:spacing w:line="360" w:lineRule="auto"/>
        <w:ind w:left="360"/>
        <w:rPr>
          <w:rFonts w:hint="eastAsia" w:ascii="华文细黑" w:hAnsi="华文细黑" w:eastAsia="华文细黑"/>
          <w:sz w:val="24"/>
        </w:rPr>
      </w:pPr>
    </w:p>
    <w:tbl>
      <w:tblPr>
        <w:tblStyle w:val="18"/>
        <w:tblW w:w="0" w:type="auto"/>
        <w:tblInd w:w="113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28"/>
        <w:gridCol w:w="1800"/>
        <w:gridCol w:w="4961"/>
      </w:tblGrid>
      <w:tr w14:paraId="4401AB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7389" w:type="dxa"/>
            <w:gridSpan w:val="3"/>
            <w:shd w:val="clear" w:color="auto" w:fill="92D050"/>
            <w:noWrap w:val="0"/>
            <w:vAlign w:val="top"/>
          </w:tcPr>
          <w:p w14:paraId="52AF3A57">
            <w:r>
              <w:rPr>
                <w:rFonts w:hint="eastAsia"/>
              </w:rPr>
              <w:t>报价回购预约金额表（只汇总该节点的数据）</w:t>
            </w:r>
          </w:p>
        </w:tc>
      </w:tr>
      <w:tr w14:paraId="3DB174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28" w:type="dxa"/>
            <w:shd w:val="clear" w:color="auto" w:fill="95B3D7"/>
            <w:noWrap w:val="0"/>
            <w:vAlign w:val="top"/>
          </w:tcPr>
          <w:p w14:paraId="2AC3DA45">
            <w:r>
              <w:rPr>
                <w:rFonts w:hint="eastAsia"/>
              </w:rPr>
              <w:t>序号</w:t>
            </w:r>
          </w:p>
        </w:tc>
        <w:tc>
          <w:tcPr>
            <w:tcW w:w="1800" w:type="dxa"/>
            <w:shd w:val="clear" w:color="auto" w:fill="95B3D7"/>
            <w:noWrap w:val="0"/>
            <w:vAlign w:val="top"/>
          </w:tcPr>
          <w:p w14:paraId="0DF15C45">
            <w:r>
              <w:rPr>
                <w:rFonts w:hint="eastAsia"/>
              </w:rPr>
              <w:t>字段名称</w:t>
            </w:r>
          </w:p>
        </w:tc>
        <w:tc>
          <w:tcPr>
            <w:tcW w:w="4961" w:type="dxa"/>
            <w:shd w:val="clear" w:color="auto" w:fill="95B3D7"/>
            <w:noWrap w:val="0"/>
            <w:vAlign w:val="top"/>
          </w:tcPr>
          <w:p w14:paraId="73ECB79B">
            <w:r>
              <w:rPr>
                <w:rFonts w:hint="eastAsia"/>
              </w:rPr>
              <w:t>备注</w:t>
            </w:r>
          </w:p>
        </w:tc>
      </w:tr>
      <w:tr w14:paraId="5E5034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28" w:type="dxa"/>
            <w:noWrap w:val="0"/>
            <w:vAlign w:val="top"/>
          </w:tcPr>
          <w:p w14:paraId="676DB7BE">
            <w:pPr>
              <w:pStyle w:val="34"/>
              <w:ind w:firstLine="0" w:firstLineChars="0"/>
            </w:pPr>
            <w:r>
              <w:rPr>
                <w:rFonts w:hint="eastAsia"/>
              </w:rPr>
              <w:t>1.</w:t>
            </w:r>
          </w:p>
        </w:tc>
        <w:tc>
          <w:tcPr>
            <w:tcW w:w="1800" w:type="dxa"/>
            <w:noWrap w:val="0"/>
            <w:vAlign w:val="top"/>
          </w:tcPr>
          <w:p w14:paraId="356A4F69">
            <w:r>
              <w:rPr>
                <w:rFonts w:hint="eastAsia"/>
              </w:rPr>
              <w:t>机器编码</w:t>
            </w:r>
          </w:p>
        </w:tc>
        <w:tc>
          <w:tcPr>
            <w:tcW w:w="4961" w:type="dxa"/>
            <w:noWrap w:val="0"/>
            <w:vAlign w:val="top"/>
          </w:tcPr>
          <w:p w14:paraId="5ACD79B0">
            <w:r>
              <w:rPr>
                <w:rFonts w:hint="eastAsia"/>
              </w:rPr>
              <w:t>服务器代码</w:t>
            </w:r>
          </w:p>
        </w:tc>
      </w:tr>
      <w:tr w14:paraId="02A9EF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28" w:type="dxa"/>
            <w:noWrap w:val="0"/>
            <w:vAlign w:val="top"/>
          </w:tcPr>
          <w:p w14:paraId="74EFDD47">
            <w:pPr>
              <w:pStyle w:val="34"/>
              <w:ind w:firstLine="0" w:firstLineChars="0"/>
            </w:pPr>
            <w:r>
              <w:rPr>
                <w:rFonts w:hint="eastAsia"/>
              </w:rPr>
              <w:t>2.</w:t>
            </w:r>
          </w:p>
        </w:tc>
        <w:tc>
          <w:tcPr>
            <w:tcW w:w="1800" w:type="dxa"/>
            <w:noWrap w:val="0"/>
            <w:vAlign w:val="top"/>
          </w:tcPr>
          <w:p w14:paraId="09BF3F25">
            <w:r>
              <w:rPr>
                <w:rFonts w:hint="eastAsia"/>
              </w:rPr>
              <w:t>机构编码</w:t>
            </w:r>
          </w:p>
        </w:tc>
        <w:tc>
          <w:tcPr>
            <w:tcW w:w="4961" w:type="dxa"/>
            <w:noWrap w:val="0"/>
            <w:vAlign w:val="top"/>
          </w:tcPr>
          <w:p w14:paraId="44507A15">
            <w:r>
              <w:rPr>
                <w:rFonts w:hint="eastAsia"/>
              </w:rPr>
              <w:t>客户所在的机构</w:t>
            </w:r>
          </w:p>
        </w:tc>
      </w:tr>
      <w:tr w14:paraId="3302F3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28" w:type="dxa"/>
            <w:noWrap w:val="0"/>
            <w:vAlign w:val="top"/>
          </w:tcPr>
          <w:p w14:paraId="35C2ABBE">
            <w:pPr>
              <w:pStyle w:val="34"/>
              <w:ind w:firstLine="0" w:firstLineChars="0"/>
            </w:pPr>
            <w:r>
              <w:rPr>
                <w:rFonts w:hint="eastAsia"/>
              </w:rPr>
              <w:t>3.</w:t>
            </w:r>
          </w:p>
        </w:tc>
        <w:tc>
          <w:tcPr>
            <w:tcW w:w="1800" w:type="dxa"/>
            <w:noWrap w:val="0"/>
            <w:vAlign w:val="top"/>
          </w:tcPr>
          <w:p w14:paraId="10F37D9F">
            <w:r>
              <w:rPr>
                <w:rFonts w:hint="eastAsia"/>
              </w:rPr>
              <w:t>资金账号</w:t>
            </w:r>
          </w:p>
        </w:tc>
        <w:tc>
          <w:tcPr>
            <w:tcW w:w="4961" w:type="dxa"/>
            <w:noWrap w:val="0"/>
            <w:vAlign w:val="top"/>
          </w:tcPr>
          <w:p w14:paraId="3F764697">
            <w:r>
              <w:rPr>
                <w:rFonts w:hint="eastAsia"/>
              </w:rPr>
              <w:t>客户的资金账号</w:t>
            </w:r>
          </w:p>
        </w:tc>
      </w:tr>
      <w:tr w14:paraId="650E63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28" w:type="dxa"/>
            <w:noWrap w:val="0"/>
            <w:vAlign w:val="top"/>
          </w:tcPr>
          <w:p w14:paraId="7985C81B">
            <w:pPr>
              <w:pStyle w:val="34"/>
              <w:ind w:firstLine="0" w:firstLineChars="0"/>
            </w:pPr>
            <w:r>
              <w:rPr>
                <w:rFonts w:hint="eastAsia"/>
              </w:rPr>
              <w:t>4.</w:t>
            </w:r>
          </w:p>
        </w:tc>
        <w:tc>
          <w:tcPr>
            <w:tcW w:w="1800" w:type="dxa"/>
            <w:noWrap w:val="0"/>
            <w:vAlign w:val="top"/>
          </w:tcPr>
          <w:p w14:paraId="783A7B7F">
            <w:r>
              <w:rPr>
                <w:rFonts w:hint="eastAsia"/>
              </w:rPr>
              <w:t>合同序号</w:t>
            </w:r>
          </w:p>
        </w:tc>
        <w:tc>
          <w:tcPr>
            <w:tcW w:w="4961" w:type="dxa"/>
            <w:noWrap w:val="0"/>
            <w:vAlign w:val="top"/>
          </w:tcPr>
          <w:p w14:paraId="6240C6A4">
            <w:r>
              <w:rPr>
                <w:rFonts w:hint="eastAsia" w:ascii="Courier New" w:hAnsi="Courier New" w:cs="Courier New"/>
                <w:kern w:val="0"/>
                <w:sz w:val="20"/>
                <w:szCs w:val="20"/>
                <w:lang/>
              </w:rPr>
              <w:t>显示的是</w:t>
            </w:r>
            <w:r>
              <w:rPr>
                <w:rFonts w:ascii="Courier New" w:hAnsi="Courier New" w:cs="Courier New"/>
                <w:kern w:val="0"/>
                <w:sz w:val="20"/>
                <w:szCs w:val="20"/>
                <w:lang/>
              </w:rPr>
              <w:t>bb_contract.busitype = 'rzgh' and bj_bond.autobuyflag = 1</w:t>
            </w:r>
            <w:r>
              <w:rPr>
                <w:rFonts w:hint="eastAsia"/>
              </w:rPr>
              <w:t>的合同序号</w:t>
            </w:r>
          </w:p>
        </w:tc>
      </w:tr>
      <w:tr w14:paraId="2C99C5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28" w:type="dxa"/>
            <w:noWrap w:val="0"/>
            <w:vAlign w:val="top"/>
          </w:tcPr>
          <w:p w14:paraId="269F3E67">
            <w:pPr>
              <w:pStyle w:val="34"/>
              <w:ind w:firstLine="0" w:firstLineChars="0"/>
            </w:pPr>
            <w:r>
              <w:rPr>
                <w:rFonts w:hint="eastAsia"/>
              </w:rPr>
              <w:t>5.</w:t>
            </w:r>
          </w:p>
        </w:tc>
        <w:tc>
          <w:tcPr>
            <w:tcW w:w="1800" w:type="dxa"/>
            <w:noWrap w:val="0"/>
            <w:vAlign w:val="top"/>
          </w:tcPr>
          <w:p w14:paraId="14E2F0F1">
            <w:r>
              <w:rPr>
                <w:rFonts w:hint="eastAsia"/>
              </w:rPr>
              <w:t>证券代码</w:t>
            </w:r>
          </w:p>
        </w:tc>
        <w:tc>
          <w:tcPr>
            <w:tcW w:w="4961" w:type="dxa"/>
            <w:noWrap w:val="0"/>
            <w:vAlign w:val="top"/>
          </w:tcPr>
          <w:p w14:paraId="49743C75">
            <w:r>
              <w:rPr>
                <w:rFonts w:hint="eastAsia"/>
              </w:rPr>
              <w:t>展期的证券代码</w:t>
            </w:r>
          </w:p>
        </w:tc>
      </w:tr>
      <w:tr w14:paraId="5EFD75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28" w:type="dxa"/>
            <w:noWrap w:val="0"/>
            <w:vAlign w:val="top"/>
          </w:tcPr>
          <w:p w14:paraId="66B1B8F2">
            <w:pPr>
              <w:pStyle w:val="34"/>
              <w:ind w:firstLine="0" w:firstLineChars="0"/>
            </w:pPr>
            <w:r>
              <w:rPr>
                <w:rFonts w:hint="eastAsia"/>
              </w:rPr>
              <w:t>6.</w:t>
            </w:r>
          </w:p>
        </w:tc>
        <w:tc>
          <w:tcPr>
            <w:tcW w:w="1800" w:type="dxa"/>
            <w:noWrap w:val="0"/>
            <w:vAlign w:val="top"/>
          </w:tcPr>
          <w:p w14:paraId="70E7FD98">
            <w:r>
              <w:rPr>
                <w:rFonts w:hint="eastAsia"/>
              </w:rPr>
              <w:t>证券名称</w:t>
            </w:r>
          </w:p>
        </w:tc>
        <w:tc>
          <w:tcPr>
            <w:tcW w:w="4961" w:type="dxa"/>
            <w:noWrap w:val="0"/>
            <w:vAlign w:val="top"/>
          </w:tcPr>
          <w:p w14:paraId="17D118C0">
            <w:r>
              <w:rPr>
                <w:rFonts w:hint="eastAsia"/>
              </w:rPr>
              <w:t>证券名称</w:t>
            </w:r>
          </w:p>
        </w:tc>
      </w:tr>
      <w:tr w14:paraId="534716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28" w:type="dxa"/>
            <w:noWrap w:val="0"/>
            <w:vAlign w:val="top"/>
          </w:tcPr>
          <w:p w14:paraId="0C2CD485">
            <w:pPr>
              <w:pStyle w:val="34"/>
              <w:ind w:firstLine="0" w:firstLineChars="0"/>
            </w:pPr>
            <w:r>
              <w:rPr>
                <w:rFonts w:hint="eastAsia"/>
              </w:rPr>
              <w:t>7.</w:t>
            </w:r>
          </w:p>
        </w:tc>
        <w:tc>
          <w:tcPr>
            <w:tcW w:w="1800" w:type="dxa"/>
            <w:noWrap w:val="0"/>
            <w:vAlign w:val="top"/>
          </w:tcPr>
          <w:p w14:paraId="5716655D">
            <w:r>
              <w:rPr>
                <w:rFonts w:hint="eastAsia"/>
              </w:rPr>
              <w:t>交易市场</w:t>
            </w:r>
          </w:p>
        </w:tc>
        <w:tc>
          <w:tcPr>
            <w:tcW w:w="4961" w:type="dxa"/>
            <w:noWrap w:val="0"/>
            <w:vAlign w:val="top"/>
          </w:tcPr>
          <w:p w14:paraId="5F4B5F00">
            <w:r>
              <w:rPr>
                <w:rFonts w:hint="eastAsia"/>
              </w:rPr>
              <w:t>证券代码所在的市场</w:t>
            </w:r>
          </w:p>
        </w:tc>
      </w:tr>
      <w:tr w14:paraId="66BD55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28" w:type="dxa"/>
            <w:noWrap w:val="0"/>
            <w:vAlign w:val="top"/>
          </w:tcPr>
          <w:p w14:paraId="237CAEDE">
            <w:pPr>
              <w:pStyle w:val="34"/>
              <w:ind w:firstLine="0" w:firstLineChars="0"/>
            </w:pPr>
            <w:r>
              <w:rPr>
                <w:rFonts w:hint="eastAsia"/>
              </w:rPr>
              <w:t>8.</w:t>
            </w:r>
          </w:p>
        </w:tc>
        <w:tc>
          <w:tcPr>
            <w:tcW w:w="1800" w:type="dxa"/>
            <w:noWrap w:val="0"/>
            <w:vAlign w:val="top"/>
          </w:tcPr>
          <w:p w14:paraId="51BACE6A">
            <w:r>
              <w:rPr>
                <w:rFonts w:hint="eastAsia"/>
              </w:rPr>
              <w:t>到期日期</w:t>
            </w:r>
          </w:p>
        </w:tc>
        <w:tc>
          <w:tcPr>
            <w:tcW w:w="4961" w:type="dxa"/>
            <w:noWrap w:val="0"/>
            <w:vAlign w:val="top"/>
          </w:tcPr>
          <w:p w14:paraId="3420F34A">
            <w:r>
              <w:rPr>
                <w:rFonts w:hint="eastAsia"/>
              </w:rPr>
              <w:t>合约到期日期</w:t>
            </w:r>
          </w:p>
        </w:tc>
      </w:tr>
      <w:tr w14:paraId="0072BE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28" w:type="dxa"/>
            <w:noWrap w:val="0"/>
            <w:vAlign w:val="top"/>
          </w:tcPr>
          <w:p w14:paraId="4FA9AB0D">
            <w:pPr>
              <w:pStyle w:val="34"/>
              <w:ind w:firstLine="0" w:firstLineChars="0"/>
            </w:pPr>
            <w:r>
              <w:rPr>
                <w:rFonts w:hint="eastAsia"/>
              </w:rPr>
              <w:t>9.</w:t>
            </w:r>
          </w:p>
        </w:tc>
        <w:tc>
          <w:tcPr>
            <w:tcW w:w="1800" w:type="dxa"/>
            <w:noWrap w:val="0"/>
            <w:vAlign w:val="top"/>
          </w:tcPr>
          <w:p w14:paraId="2B2654C2">
            <w:r>
              <w:rPr>
                <w:rFonts w:hint="eastAsia"/>
              </w:rPr>
              <w:t>预约金额</w:t>
            </w:r>
          </w:p>
        </w:tc>
        <w:tc>
          <w:tcPr>
            <w:tcW w:w="4961" w:type="dxa"/>
            <w:noWrap w:val="0"/>
            <w:vAlign w:val="top"/>
          </w:tcPr>
          <w:p w14:paraId="2F97DFBF">
            <w:r>
              <w:rPr>
                <w:rFonts w:hint="eastAsia"/>
              </w:rPr>
              <w:t>合约金额</w:t>
            </w:r>
          </w:p>
        </w:tc>
      </w:tr>
      <w:tr w14:paraId="1F0C20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28" w:type="dxa"/>
            <w:noWrap w:val="0"/>
            <w:vAlign w:val="top"/>
          </w:tcPr>
          <w:p w14:paraId="0B5D1409">
            <w:pPr>
              <w:pStyle w:val="34"/>
              <w:ind w:firstLine="0" w:firstLineChars="0"/>
            </w:pPr>
            <w:r>
              <w:rPr>
                <w:rFonts w:hint="eastAsia"/>
              </w:rPr>
              <w:t>10.</w:t>
            </w:r>
          </w:p>
        </w:tc>
        <w:tc>
          <w:tcPr>
            <w:tcW w:w="1800" w:type="dxa"/>
            <w:noWrap w:val="0"/>
            <w:vAlign w:val="top"/>
          </w:tcPr>
          <w:p w14:paraId="6C2F7768">
            <w:r>
              <w:rPr>
                <w:rFonts w:hint="eastAsia"/>
              </w:rPr>
              <w:t>续约日期</w:t>
            </w:r>
          </w:p>
        </w:tc>
        <w:tc>
          <w:tcPr>
            <w:tcW w:w="4961" w:type="dxa"/>
            <w:noWrap w:val="0"/>
            <w:vAlign w:val="top"/>
          </w:tcPr>
          <w:p w14:paraId="0A3A52A2">
            <w:r>
              <w:rPr>
                <w:rFonts w:hint="eastAsia"/>
              </w:rPr>
              <w:t>展期日期</w:t>
            </w:r>
          </w:p>
        </w:tc>
      </w:tr>
      <w:tr w14:paraId="74A40E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28" w:type="dxa"/>
            <w:noWrap w:val="0"/>
            <w:vAlign w:val="top"/>
          </w:tcPr>
          <w:p w14:paraId="7E21E408">
            <w:pPr>
              <w:pStyle w:val="34"/>
              <w:ind w:firstLine="0" w:firstLineChars="0"/>
              <w:rPr>
                <w:rFonts w:hint="eastAsia"/>
              </w:rPr>
            </w:pPr>
            <w:r>
              <w:rPr>
                <w:rFonts w:hint="eastAsia"/>
              </w:rPr>
              <w:t>11</w:t>
            </w:r>
          </w:p>
        </w:tc>
        <w:tc>
          <w:tcPr>
            <w:tcW w:w="1800" w:type="dxa"/>
            <w:noWrap w:val="0"/>
            <w:vAlign w:val="top"/>
          </w:tcPr>
          <w:p w14:paraId="40E083FD">
            <w:pPr>
              <w:rPr>
                <w:rFonts w:hint="eastAsia"/>
              </w:rPr>
            </w:pPr>
            <w:r>
              <w:rPr>
                <w:rFonts w:hint="eastAsia"/>
              </w:rPr>
              <w:t>续约金额</w:t>
            </w:r>
          </w:p>
        </w:tc>
        <w:tc>
          <w:tcPr>
            <w:tcW w:w="4961" w:type="dxa"/>
            <w:noWrap w:val="0"/>
            <w:vAlign w:val="top"/>
          </w:tcPr>
          <w:p w14:paraId="07BA797B">
            <w:pPr>
              <w:rPr>
                <w:rFonts w:hint="eastAsia"/>
              </w:rPr>
            </w:pPr>
            <w:r>
              <w:rPr>
                <w:rFonts w:hint="eastAsia"/>
              </w:rPr>
              <w:t>展期金额</w:t>
            </w:r>
          </w:p>
        </w:tc>
      </w:tr>
    </w:tbl>
    <w:p w14:paraId="007D8702">
      <w:pPr>
        <w:spacing w:line="360" w:lineRule="auto"/>
        <w:ind w:left="360"/>
        <w:rPr>
          <w:rFonts w:ascii="华文细黑" w:hAnsi="华文细黑" w:eastAsia="华文细黑"/>
          <w:sz w:val="24"/>
        </w:rPr>
      </w:pPr>
    </w:p>
    <w:p w14:paraId="23BC4CE4">
      <w:pPr>
        <w:spacing w:line="360" w:lineRule="auto"/>
        <w:ind w:left="360"/>
        <w:rPr>
          <w:rFonts w:ascii="华文细黑" w:hAnsi="华文细黑" w:eastAsia="华文细黑"/>
          <w:sz w:val="24"/>
        </w:rPr>
      </w:pPr>
    </w:p>
    <w:sectPr>
      <w:headerReference r:id="rId3" w:type="default"/>
      <w:foot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ambria">
    <w:panose1 w:val="02040503050406030204"/>
    <w:charset w:val="00"/>
    <w:family w:val="roman"/>
    <w:pitch w:val="default"/>
    <w:sig w:usb0="E00006FF" w:usb1="420024FF" w:usb2="02000000" w:usb3="00000000" w:csb0="2000019F" w:csb1="00000000"/>
  </w:font>
  <w:font w:name="Verdana">
    <w:panose1 w:val="020B0604030504040204"/>
    <w:charset w:val="00"/>
    <w:family w:val="swiss"/>
    <w:pitch w:val="default"/>
    <w:sig w:usb0="A00006FF" w:usb1="4000205B" w:usb2="00000010" w:usb3="00000000" w:csb0="2000019F" w:csb1="00000000"/>
  </w:font>
  <w:font w:name="华文细黑">
    <w:panose1 w:val="02010600040101010101"/>
    <w:charset w:val="86"/>
    <w:family w:val="auto"/>
    <w:pitch w:val="default"/>
    <w:sig w:usb0="00000287" w:usb1="080F0000" w:usb2="00000000" w:usb3="00000000" w:csb0="0004009F" w:csb1="DFD70000"/>
  </w:font>
  <w:font w:name="等线">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微软雅黑">
    <w:panose1 w:val="020B0503020204020204"/>
    <w:charset w:val="86"/>
    <w:family w:val="swiss"/>
    <w:pitch w:val="default"/>
    <w:sig w:usb0="80000287" w:usb1="2ACF3C50" w:usb2="00000016" w:usb3="00000000" w:csb0="0004001F" w:csb1="00000000"/>
  </w:font>
  <w:font w:name="Courier New">
    <w:panose1 w:val="02070309020205020404"/>
    <w:charset w:val="00"/>
    <w:family w:val="modern"/>
    <w:pitch w:val="default"/>
    <w:sig w:usb0="E0002EFF" w:usb1="C0007843" w:usb2="00000009" w:usb3="00000000" w:csb0="400001FF" w:csb1="FFFF0000"/>
  </w:font>
  <w:font w:name="仿宋_GB2312">
    <w:altName w:val="仿宋"/>
    <w:panose1 w:val="00000000000000000000"/>
    <w:charset w:val="86"/>
    <w:family w:val="modern"/>
    <w:pitch w:val="default"/>
    <w:sig w:usb0="00000000" w:usb1="00000000" w:usb2="00000010" w:usb3="00000000" w:csb0="00040000" w:csb1="00000000"/>
  </w:font>
  <w:font w:name="Lucida Sans">
    <w:panose1 w:val="020B0602030504020204"/>
    <w:charset w:val="00"/>
    <w:family w:val="swiss"/>
    <w:pitch w:val="default"/>
    <w:sig w:usb0="00000003" w:usb1="00000000" w:usb2="00000000" w:usb3="00000000" w:csb0="20000001"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E224FA">
    <w:pPr>
      <w:pStyle w:val="13"/>
    </w:pPr>
    <w:r>
      <w:rPr>
        <w:rStyle w:val="21"/>
        <w:rFonts w:hint="eastAsia"/>
      </w:rPr>
      <w:t xml:space="preserve">                                             </w:t>
    </w:r>
    <w:r>
      <w:rPr>
        <w:rStyle w:val="21"/>
      </w:rPr>
      <w:fldChar w:fldCharType="begin"/>
    </w:r>
    <w:r>
      <w:rPr>
        <w:rStyle w:val="21"/>
      </w:rPr>
      <w:instrText xml:space="preserve"> PAGE </w:instrText>
    </w:r>
    <w:r>
      <w:rPr>
        <w:rStyle w:val="21"/>
      </w:rPr>
      <w:fldChar w:fldCharType="separate"/>
    </w:r>
    <w:r>
      <w:rPr>
        <w:rStyle w:val="21"/>
        <w:lang/>
      </w:rPr>
      <w:t>4</w:t>
    </w:r>
    <w:r>
      <w:rPr>
        <w:rStyle w:val="21"/>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629AAA">
    <w:pPr>
      <w:pStyle w:val="14"/>
      <w:jc w:val="both"/>
    </w:pPr>
    <w:r>
      <w:rPr>
        <w:rFonts w:hint="eastAsia"/>
      </w:rPr>
      <w:t>新一代WIN版上海报价回购模块使用手册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6"/>
      <w:lvlText w:val=""/>
      <w:lvlJc w:val="left"/>
      <w:pPr>
        <w:tabs>
          <w:tab w:val="left" w:pos="360"/>
        </w:tabs>
        <w:ind w:left="360" w:hanging="360"/>
      </w:pPr>
      <w:rPr>
        <w:rFonts w:hint="default" w:ascii="Wingdings" w:hAnsi="Wingdings"/>
      </w:rPr>
    </w:lvl>
  </w:abstractNum>
  <w:abstractNum w:abstractNumId="1">
    <w:nsid w:val="01E55791"/>
    <w:multiLevelType w:val="multilevel"/>
    <w:tmpl w:val="01E55791"/>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038528AB"/>
    <w:multiLevelType w:val="multilevel"/>
    <w:tmpl w:val="038528A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06796E65"/>
    <w:multiLevelType w:val="multilevel"/>
    <w:tmpl w:val="06796E65"/>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0F154DC5"/>
    <w:multiLevelType w:val="multilevel"/>
    <w:tmpl w:val="0F154DC5"/>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0F9D4020"/>
    <w:multiLevelType w:val="multilevel"/>
    <w:tmpl w:val="0F9D402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1186071A"/>
    <w:multiLevelType w:val="multilevel"/>
    <w:tmpl w:val="1186071A"/>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7">
    <w:nsid w:val="17530624"/>
    <w:multiLevelType w:val="multilevel"/>
    <w:tmpl w:val="1753062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19394604"/>
    <w:multiLevelType w:val="multilevel"/>
    <w:tmpl w:val="1939460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1B1C3E54"/>
    <w:multiLevelType w:val="multilevel"/>
    <w:tmpl w:val="1B1C3E54"/>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0">
    <w:nsid w:val="1B3324E0"/>
    <w:multiLevelType w:val="multilevel"/>
    <w:tmpl w:val="1B3324E0"/>
    <w:lvl w:ilvl="0" w:tentative="0">
      <w:start w:val="1"/>
      <w:numFmt w:val="decimal"/>
      <w:lvlText w:val="%1、"/>
      <w:lvlJc w:val="left"/>
      <w:pPr>
        <w:ind w:left="360" w:hanging="360"/>
      </w:pPr>
      <w:rPr>
        <w:rFonts w:hint="default" w:ascii="宋体" w:hAnsi="宋体" w:cs="Courier New"/>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20807EE3"/>
    <w:multiLevelType w:val="multilevel"/>
    <w:tmpl w:val="20807EE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21AE5531"/>
    <w:multiLevelType w:val="multilevel"/>
    <w:tmpl w:val="21AE5531"/>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22346488"/>
    <w:multiLevelType w:val="multilevel"/>
    <w:tmpl w:val="22346488"/>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2DB52B01"/>
    <w:multiLevelType w:val="multilevel"/>
    <w:tmpl w:val="2DB52B01"/>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3039266F"/>
    <w:multiLevelType w:val="multilevel"/>
    <w:tmpl w:val="3039266F"/>
    <w:lvl w:ilvl="0" w:tentative="0">
      <w:start w:val="1"/>
      <w:numFmt w:val="bullet"/>
      <w:lvlText w:val=""/>
      <w:lvlJc w:val="left"/>
      <w:pPr>
        <w:ind w:left="846" w:hanging="420"/>
      </w:pPr>
      <w:rPr>
        <w:rFonts w:hint="default" w:ascii="Wingdings" w:hAnsi="Wingdings"/>
      </w:rPr>
    </w:lvl>
    <w:lvl w:ilvl="1" w:tentative="0">
      <w:start w:val="1"/>
      <w:numFmt w:val="bullet"/>
      <w:lvlText w:val=""/>
      <w:lvlJc w:val="left"/>
      <w:pPr>
        <w:ind w:left="1661" w:hanging="420"/>
      </w:pPr>
      <w:rPr>
        <w:rFonts w:hint="default" w:ascii="Wingdings" w:hAnsi="Wingdings"/>
      </w:rPr>
    </w:lvl>
    <w:lvl w:ilvl="2" w:tentative="0">
      <w:start w:val="1"/>
      <w:numFmt w:val="bullet"/>
      <w:lvlText w:val=""/>
      <w:lvlJc w:val="left"/>
      <w:pPr>
        <w:ind w:left="2081" w:hanging="420"/>
      </w:pPr>
      <w:rPr>
        <w:rFonts w:hint="default" w:ascii="Wingdings" w:hAnsi="Wingdings"/>
      </w:rPr>
    </w:lvl>
    <w:lvl w:ilvl="3" w:tentative="0">
      <w:start w:val="1"/>
      <w:numFmt w:val="bullet"/>
      <w:lvlText w:val=""/>
      <w:lvlJc w:val="left"/>
      <w:pPr>
        <w:ind w:left="2501" w:hanging="420"/>
      </w:pPr>
      <w:rPr>
        <w:rFonts w:hint="default" w:ascii="Wingdings" w:hAnsi="Wingdings"/>
      </w:rPr>
    </w:lvl>
    <w:lvl w:ilvl="4" w:tentative="0">
      <w:start w:val="1"/>
      <w:numFmt w:val="bullet"/>
      <w:lvlText w:val=""/>
      <w:lvlJc w:val="left"/>
      <w:pPr>
        <w:ind w:left="2921" w:hanging="420"/>
      </w:pPr>
      <w:rPr>
        <w:rFonts w:hint="default" w:ascii="Wingdings" w:hAnsi="Wingdings"/>
      </w:rPr>
    </w:lvl>
    <w:lvl w:ilvl="5" w:tentative="0">
      <w:start w:val="1"/>
      <w:numFmt w:val="bullet"/>
      <w:lvlText w:val=""/>
      <w:lvlJc w:val="left"/>
      <w:pPr>
        <w:ind w:left="3341" w:hanging="420"/>
      </w:pPr>
      <w:rPr>
        <w:rFonts w:hint="default" w:ascii="Wingdings" w:hAnsi="Wingdings"/>
      </w:rPr>
    </w:lvl>
    <w:lvl w:ilvl="6" w:tentative="0">
      <w:start w:val="1"/>
      <w:numFmt w:val="bullet"/>
      <w:lvlText w:val=""/>
      <w:lvlJc w:val="left"/>
      <w:pPr>
        <w:ind w:left="3761" w:hanging="420"/>
      </w:pPr>
      <w:rPr>
        <w:rFonts w:hint="default" w:ascii="Wingdings" w:hAnsi="Wingdings"/>
      </w:rPr>
    </w:lvl>
    <w:lvl w:ilvl="7" w:tentative="0">
      <w:start w:val="1"/>
      <w:numFmt w:val="bullet"/>
      <w:lvlText w:val=""/>
      <w:lvlJc w:val="left"/>
      <w:pPr>
        <w:ind w:left="4181" w:hanging="420"/>
      </w:pPr>
      <w:rPr>
        <w:rFonts w:hint="default" w:ascii="Wingdings" w:hAnsi="Wingdings"/>
      </w:rPr>
    </w:lvl>
    <w:lvl w:ilvl="8" w:tentative="0">
      <w:start w:val="1"/>
      <w:numFmt w:val="bullet"/>
      <w:lvlText w:val=""/>
      <w:lvlJc w:val="left"/>
      <w:pPr>
        <w:ind w:left="4601" w:hanging="420"/>
      </w:pPr>
      <w:rPr>
        <w:rFonts w:hint="default" w:ascii="Wingdings" w:hAnsi="Wingdings"/>
      </w:rPr>
    </w:lvl>
  </w:abstractNum>
  <w:abstractNum w:abstractNumId="16">
    <w:nsid w:val="31C92B4D"/>
    <w:multiLevelType w:val="multilevel"/>
    <w:tmpl w:val="31C92B4D"/>
    <w:lvl w:ilvl="0" w:tentative="0">
      <w:start w:val="1"/>
      <w:numFmt w:val="decimal"/>
      <w:lvlText w:val="%1."/>
      <w:lvlJc w:val="left"/>
      <w:pPr>
        <w:ind w:left="502" w:hanging="360"/>
      </w:pPr>
      <w:rPr>
        <w:rFonts w:hint="default"/>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17">
    <w:nsid w:val="37475B49"/>
    <w:multiLevelType w:val="multilevel"/>
    <w:tmpl w:val="37475B4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8">
    <w:nsid w:val="38D577BE"/>
    <w:multiLevelType w:val="multilevel"/>
    <w:tmpl w:val="38D577BE"/>
    <w:lvl w:ilvl="0" w:tentative="0">
      <w:start w:val="1"/>
      <w:numFmt w:val="bullet"/>
      <w:lvlText w:val=""/>
      <w:lvlJc w:val="left"/>
      <w:pPr>
        <w:ind w:left="825" w:hanging="420"/>
      </w:pPr>
      <w:rPr>
        <w:rFonts w:hint="default" w:ascii="Wingdings" w:hAnsi="Wingdings"/>
      </w:rPr>
    </w:lvl>
    <w:lvl w:ilvl="1" w:tentative="0">
      <w:start w:val="1"/>
      <w:numFmt w:val="bullet"/>
      <w:lvlText w:val=""/>
      <w:lvlJc w:val="left"/>
      <w:pPr>
        <w:ind w:left="1245" w:hanging="420"/>
      </w:pPr>
      <w:rPr>
        <w:rFonts w:hint="default" w:ascii="Wingdings" w:hAnsi="Wingdings"/>
      </w:rPr>
    </w:lvl>
    <w:lvl w:ilvl="2" w:tentative="0">
      <w:start w:val="1"/>
      <w:numFmt w:val="bullet"/>
      <w:lvlText w:val=""/>
      <w:lvlJc w:val="left"/>
      <w:pPr>
        <w:ind w:left="1665" w:hanging="420"/>
      </w:pPr>
      <w:rPr>
        <w:rFonts w:hint="default" w:ascii="Wingdings" w:hAnsi="Wingdings"/>
      </w:rPr>
    </w:lvl>
    <w:lvl w:ilvl="3" w:tentative="0">
      <w:start w:val="1"/>
      <w:numFmt w:val="bullet"/>
      <w:lvlText w:val=""/>
      <w:lvlJc w:val="left"/>
      <w:pPr>
        <w:ind w:left="2085" w:hanging="420"/>
      </w:pPr>
      <w:rPr>
        <w:rFonts w:hint="default" w:ascii="Wingdings" w:hAnsi="Wingdings"/>
      </w:rPr>
    </w:lvl>
    <w:lvl w:ilvl="4" w:tentative="0">
      <w:start w:val="1"/>
      <w:numFmt w:val="bullet"/>
      <w:lvlText w:val=""/>
      <w:lvlJc w:val="left"/>
      <w:pPr>
        <w:ind w:left="2505" w:hanging="420"/>
      </w:pPr>
      <w:rPr>
        <w:rFonts w:hint="default" w:ascii="Wingdings" w:hAnsi="Wingdings"/>
      </w:rPr>
    </w:lvl>
    <w:lvl w:ilvl="5" w:tentative="0">
      <w:start w:val="1"/>
      <w:numFmt w:val="bullet"/>
      <w:lvlText w:val=""/>
      <w:lvlJc w:val="left"/>
      <w:pPr>
        <w:ind w:left="2925" w:hanging="420"/>
      </w:pPr>
      <w:rPr>
        <w:rFonts w:hint="default" w:ascii="Wingdings" w:hAnsi="Wingdings"/>
      </w:rPr>
    </w:lvl>
    <w:lvl w:ilvl="6" w:tentative="0">
      <w:start w:val="1"/>
      <w:numFmt w:val="bullet"/>
      <w:lvlText w:val=""/>
      <w:lvlJc w:val="left"/>
      <w:pPr>
        <w:ind w:left="3345" w:hanging="420"/>
      </w:pPr>
      <w:rPr>
        <w:rFonts w:hint="default" w:ascii="Wingdings" w:hAnsi="Wingdings"/>
      </w:rPr>
    </w:lvl>
    <w:lvl w:ilvl="7" w:tentative="0">
      <w:start w:val="1"/>
      <w:numFmt w:val="bullet"/>
      <w:lvlText w:val=""/>
      <w:lvlJc w:val="left"/>
      <w:pPr>
        <w:ind w:left="3765" w:hanging="420"/>
      </w:pPr>
      <w:rPr>
        <w:rFonts w:hint="default" w:ascii="Wingdings" w:hAnsi="Wingdings"/>
      </w:rPr>
    </w:lvl>
    <w:lvl w:ilvl="8" w:tentative="0">
      <w:start w:val="1"/>
      <w:numFmt w:val="bullet"/>
      <w:lvlText w:val=""/>
      <w:lvlJc w:val="left"/>
      <w:pPr>
        <w:ind w:left="4185" w:hanging="420"/>
      </w:pPr>
      <w:rPr>
        <w:rFonts w:hint="default" w:ascii="Wingdings" w:hAnsi="Wingdings"/>
      </w:rPr>
    </w:lvl>
  </w:abstractNum>
  <w:abstractNum w:abstractNumId="19">
    <w:nsid w:val="406F2025"/>
    <w:multiLevelType w:val="multilevel"/>
    <w:tmpl w:val="406F2025"/>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20">
    <w:nsid w:val="45300CFA"/>
    <w:multiLevelType w:val="multilevel"/>
    <w:tmpl w:val="45300CF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50687217"/>
    <w:multiLevelType w:val="multilevel"/>
    <w:tmpl w:val="5068721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521E15C6"/>
    <w:multiLevelType w:val="multilevel"/>
    <w:tmpl w:val="521E15C6"/>
    <w:lvl w:ilvl="0" w:tentative="0">
      <w:start w:val="1"/>
      <w:numFmt w:val="upperLetter"/>
      <w:lvlText w:val="%1．"/>
      <w:lvlJc w:val="left"/>
      <w:pPr>
        <w:ind w:left="780" w:hanging="360"/>
      </w:pPr>
      <w:rPr>
        <w:rFonts w:hint="default"/>
        <w:b/>
        <w:u w:val="single"/>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3">
    <w:nsid w:val="55741562"/>
    <w:multiLevelType w:val="multilevel"/>
    <w:tmpl w:val="5574156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
    <w:nsid w:val="568D1FFF"/>
    <w:multiLevelType w:val="multilevel"/>
    <w:tmpl w:val="568D1FFF"/>
    <w:lvl w:ilvl="0" w:tentative="0">
      <w:start w:val="1"/>
      <w:numFmt w:val="decimal"/>
      <w:lvlText w:val="%1、"/>
      <w:lvlJc w:val="left"/>
      <w:pPr>
        <w:ind w:left="502"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
    <w:nsid w:val="57051C2A"/>
    <w:multiLevelType w:val="multilevel"/>
    <w:tmpl w:val="57051C2A"/>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26">
    <w:nsid w:val="5DFF50D8"/>
    <w:multiLevelType w:val="multilevel"/>
    <w:tmpl w:val="5DFF50D8"/>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7">
    <w:nsid w:val="63E76E71"/>
    <w:multiLevelType w:val="multilevel"/>
    <w:tmpl w:val="63E76E71"/>
    <w:lvl w:ilvl="0" w:tentative="0">
      <w:start w:val="1"/>
      <w:numFmt w:val="upperLetter"/>
      <w:lvlText w:val="%1、"/>
      <w:lvlJc w:val="left"/>
      <w:pPr>
        <w:ind w:left="786" w:hanging="360"/>
      </w:pPr>
      <w:rPr>
        <w:rFonts w:hint="default" w:ascii="宋体" w:hAnsi="宋体"/>
        <w:color w:val="0000FF"/>
      </w:rPr>
    </w:lvl>
    <w:lvl w:ilvl="1" w:tentative="0">
      <w:start w:val="1"/>
      <w:numFmt w:val="decimal"/>
      <w:lvlText w:val="（%2）"/>
      <w:lvlJc w:val="left"/>
      <w:pPr>
        <w:ind w:left="1566" w:hanging="720"/>
      </w:pPr>
      <w:rPr>
        <w:rFonts w:hint="default"/>
      </w:r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28">
    <w:nsid w:val="6D371391"/>
    <w:multiLevelType w:val="multilevel"/>
    <w:tmpl w:val="6D371391"/>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9">
    <w:nsid w:val="6DD9729F"/>
    <w:multiLevelType w:val="multilevel"/>
    <w:tmpl w:val="6DD9729F"/>
    <w:lvl w:ilvl="0" w:tentative="0">
      <w:start w:val="1"/>
      <w:numFmt w:val="upperLetter"/>
      <w:lvlText w:val="%1."/>
      <w:lvlJc w:val="left"/>
      <w:pPr>
        <w:ind w:left="420" w:hanging="420"/>
      </w:pPr>
    </w:lvl>
    <w:lvl w:ilvl="1" w:tentative="0">
      <w:start w:val="1"/>
      <w:numFmt w:val="lowerLetter"/>
      <w:lvlText w:val="%2)"/>
      <w:lvlJc w:val="left"/>
      <w:pPr>
        <w:ind w:left="698" w:hanging="420"/>
      </w:pPr>
    </w:lvl>
    <w:lvl w:ilvl="2" w:tentative="0">
      <w:start w:val="1"/>
      <w:numFmt w:val="lowerRoman"/>
      <w:lvlText w:val="%3."/>
      <w:lvlJc w:val="right"/>
      <w:pPr>
        <w:ind w:left="1118" w:hanging="420"/>
      </w:pPr>
    </w:lvl>
    <w:lvl w:ilvl="3" w:tentative="0">
      <w:start w:val="1"/>
      <w:numFmt w:val="decimal"/>
      <w:lvlText w:val="%4."/>
      <w:lvlJc w:val="left"/>
      <w:pPr>
        <w:ind w:left="1538" w:hanging="420"/>
      </w:pPr>
    </w:lvl>
    <w:lvl w:ilvl="4" w:tentative="0">
      <w:start w:val="1"/>
      <w:numFmt w:val="lowerLetter"/>
      <w:lvlText w:val="%5)"/>
      <w:lvlJc w:val="left"/>
      <w:pPr>
        <w:ind w:left="1958" w:hanging="420"/>
      </w:pPr>
    </w:lvl>
    <w:lvl w:ilvl="5" w:tentative="0">
      <w:start w:val="1"/>
      <w:numFmt w:val="lowerRoman"/>
      <w:lvlText w:val="%6."/>
      <w:lvlJc w:val="right"/>
      <w:pPr>
        <w:ind w:left="2378" w:hanging="420"/>
      </w:pPr>
    </w:lvl>
    <w:lvl w:ilvl="6" w:tentative="0">
      <w:start w:val="1"/>
      <w:numFmt w:val="decimal"/>
      <w:lvlText w:val="%7."/>
      <w:lvlJc w:val="left"/>
      <w:pPr>
        <w:ind w:left="2798" w:hanging="420"/>
      </w:pPr>
    </w:lvl>
    <w:lvl w:ilvl="7" w:tentative="0">
      <w:start w:val="1"/>
      <w:numFmt w:val="lowerLetter"/>
      <w:lvlText w:val="%8)"/>
      <w:lvlJc w:val="left"/>
      <w:pPr>
        <w:ind w:left="3218" w:hanging="420"/>
      </w:pPr>
    </w:lvl>
    <w:lvl w:ilvl="8" w:tentative="0">
      <w:start w:val="1"/>
      <w:numFmt w:val="lowerRoman"/>
      <w:lvlText w:val="%9."/>
      <w:lvlJc w:val="right"/>
      <w:pPr>
        <w:ind w:left="3638" w:hanging="420"/>
      </w:pPr>
    </w:lvl>
  </w:abstractNum>
  <w:abstractNum w:abstractNumId="30">
    <w:nsid w:val="6E8A7CE5"/>
    <w:multiLevelType w:val="multilevel"/>
    <w:tmpl w:val="6E8A7CE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1">
    <w:nsid w:val="6F321D7B"/>
    <w:multiLevelType w:val="multilevel"/>
    <w:tmpl w:val="6F321D7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2">
    <w:nsid w:val="70D5675B"/>
    <w:multiLevelType w:val="multilevel"/>
    <w:tmpl w:val="70D5675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3">
    <w:nsid w:val="73670B73"/>
    <w:multiLevelType w:val="multilevel"/>
    <w:tmpl w:val="73670B7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4">
    <w:nsid w:val="7AE03AF2"/>
    <w:multiLevelType w:val="multilevel"/>
    <w:tmpl w:val="7AE03AF2"/>
    <w:lvl w:ilvl="0" w:tentative="0">
      <w:start w:val="1"/>
      <w:numFmt w:val="lowerLetter"/>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5">
    <w:nsid w:val="7E0B525A"/>
    <w:multiLevelType w:val="multilevel"/>
    <w:tmpl w:val="7E0B525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6">
    <w:nsid w:val="7EE4479A"/>
    <w:multiLevelType w:val="multilevel"/>
    <w:tmpl w:val="7EE4479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0"/>
  </w:num>
  <w:num w:numId="2">
    <w:abstractNumId w:val="20"/>
  </w:num>
  <w:num w:numId="3">
    <w:abstractNumId w:val="11"/>
  </w:num>
  <w:num w:numId="4">
    <w:abstractNumId w:val="3"/>
  </w:num>
  <w:num w:numId="5">
    <w:abstractNumId w:val="26"/>
  </w:num>
  <w:num w:numId="6">
    <w:abstractNumId w:val="12"/>
  </w:num>
  <w:num w:numId="7">
    <w:abstractNumId w:val="7"/>
  </w:num>
  <w:num w:numId="8">
    <w:abstractNumId w:val="31"/>
  </w:num>
  <w:num w:numId="9">
    <w:abstractNumId w:val="28"/>
  </w:num>
  <w:num w:numId="10">
    <w:abstractNumId w:val="8"/>
  </w:num>
  <w:num w:numId="11">
    <w:abstractNumId w:val="13"/>
  </w:num>
  <w:num w:numId="12">
    <w:abstractNumId w:val="5"/>
  </w:num>
  <w:num w:numId="13">
    <w:abstractNumId w:val="14"/>
  </w:num>
  <w:num w:numId="14">
    <w:abstractNumId w:val="24"/>
  </w:num>
  <w:num w:numId="15">
    <w:abstractNumId w:val="16"/>
  </w:num>
  <w:num w:numId="16">
    <w:abstractNumId w:val="17"/>
  </w:num>
  <w:num w:numId="17">
    <w:abstractNumId w:val="22"/>
  </w:num>
  <w:num w:numId="18">
    <w:abstractNumId w:val="4"/>
  </w:num>
  <w:num w:numId="19">
    <w:abstractNumId w:val="32"/>
  </w:num>
  <w:num w:numId="20">
    <w:abstractNumId w:val="34"/>
  </w:num>
  <w:num w:numId="21">
    <w:abstractNumId w:val="2"/>
  </w:num>
  <w:num w:numId="22">
    <w:abstractNumId w:val="6"/>
  </w:num>
  <w:num w:numId="23">
    <w:abstractNumId w:val="33"/>
  </w:num>
  <w:num w:numId="24">
    <w:abstractNumId w:val="1"/>
  </w:num>
  <w:num w:numId="25">
    <w:abstractNumId w:val="30"/>
  </w:num>
  <w:num w:numId="26">
    <w:abstractNumId w:val="35"/>
  </w:num>
  <w:num w:numId="27">
    <w:abstractNumId w:val="36"/>
  </w:num>
  <w:num w:numId="28">
    <w:abstractNumId w:val="25"/>
  </w:num>
  <w:num w:numId="29">
    <w:abstractNumId w:val="15"/>
  </w:num>
  <w:num w:numId="30">
    <w:abstractNumId w:val="27"/>
  </w:num>
  <w:num w:numId="31">
    <w:abstractNumId w:val="19"/>
  </w:num>
  <w:num w:numId="32">
    <w:abstractNumId w:val="18"/>
  </w:num>
  <w:num w:numId="33">
    <w:abstractNumId w:val="29"/>
  </w:num>
  <w:num w:numId="34">
    <w:abstractNumId w:val="10"/>
  </w:num>
  <w:num w:numId="35">
    <w:abstractNumId w:val="9"/>
  </w:num>
  <w:num w:numId="36">
    <w:abstractNumId w:val="23"/>
  </w:num>
  <w:num w:numId="3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0C2E"/>
    <w:rsid w:val="000022F6"/>
    <w:rsid w:val="000025BC"/>
    <w:rsid w:val="0000531F"/>
    <w:rsid w:val="00005C08"/>
    <w:rsid w:val="00006568"/>
    <w:rsid w:val="00006EEE"/>
    <w:rsid w:val="0000704E"/>
    <w:rsid w:val="00007A88"/>
    <w:rsid w:val="0001113D"/>
    <w:rsid w:val="0001350B"/>
    <w:rsid w:val="00015299"/>
    <w:rsid w:val="00015481"/>
    <w:rsid w:val="000156F7"/>
    <w:rsid w:val="00015F95"/>
    <w:rsid w:val="000164DF"/>
    <w:rsid w:val="00020AFF"/>
    <w:rsid w:val="00021D05"/>
    <w:rsid w:val="00022459"/>
    <w:rsid w:val="00022880"/>
    <w:rsid w:val="00022C1F"/>
    <w:rsid w:val="00023DA5"/>
    <w:rsid w:val="00023ED6"/>
    <w:rsid w:val="000250D4"/>
    <w:rsid w:val="000251E7"/>
    <w:rsid w:val="00025949"/>
    <w:rsid w:val="00026C70"/>
    <w:rsid w:val="00027959"/>
    <w:rsid w:val="0003047C"/>
    <w:rsid w:val="00031669"/>
    <w:rsid w:val="0003176E"/>
    <w:rsid w:val="00032011"/>
    <w:rsid w:val="0003229E"/>
    <w:rsid w:val="00035D00"/>
    <w:rsid w:val="0003783C"/>
    <w:rsid w:val="0004098F"/>
    <w:rsid w:val="000418FB"/>
    <w:rsid w:val="0004225B"/>
    <w:rsid w:val="00042987"/>
    <w:rsid w:val="00042D61"/>
    <w:rsid w:val="0004326B"/>
    <w:rsid w:val="00043A97"/>
    <w:rsid w:val="00046440"/>
    <w:rsid w:val="00046B32"/>
    <w:rsid w:val="000479FB"/>
    <w:rsid w:val="00047CEE"/>
    <w:rsid w:val="00050C89"/>
    <w:rsid w:val="00050F96"/>
    <w:rsid w:val="00050FB0"/>
    <w:rsid w:val="0005106E"/>
    <w:rsid w:val="00051A10"/>
    <w:rsid w:val="00051F88"/>
    <w:rsid w:val="0005244A"/>
    <w:rsid w:val="00053FC6"/>
    <w:rsid w:val="000548EE"/>
    <w:rsid w:val="00055523"/>
    <w:rsid w:val="0005661C"/>
    <w:rsid w:val="00056BEA"/>
    <w:rsid w:val="00057013"/>
    <w:rsid w:val="000578C3"/>
    <w:rsid w:val="0005798B"/>
    <w:rsid w:val="00061259"/>
    <w:rsid w:val="0006257C"/>
    <w:rsid w:val="00062ABC"/>
    <w:rsid w:val="000658F9"/>
    <w:rsid w:val="000662DE"/>
    <w:rsid w:val="000671FE"/>
    <w:rsid w:val="00067531"/>
    <w:rsid w:val="000707DC"/>
    <w:rsid w:val="000719AC"/>
    <w:rsid w:val="00071E7E"/>
    <w:rsid w:val="00072F73"/>
    <w:rsid w:val="00073705"/>
    <w:rsid w:val="00073B26"/>
    <w:rsid w:val="0007438C"/>
    <w:rsid w:val="00074B9E"/>
    <w:rsid w:val="00074C36"/>
    <w:rsid w:val="00074CA0"/>
    <w:rsid w:val="00074F1F"/>
    <w:rsid w:val="000754E0"/>
    <w:rsid w:val="00076C38"/>
    <w:rsid w:val="00077072"/>
    <w:rsid w:val="000809FF"/>
    <w:rsid w:val="00080E71"/>
    <w:rsid w:val="00082181"/>
    <w:rsid w:val="00082DDF"/>
    <w:rsid w:val="0008389A"/>
    <w:rsid w:val="000838E7"/>
    <w:rsid w:val="00084D42"/>
    <w:rsid w:val="00084F3A"/>
    <w:rsid w:val="000853B7"/>
    <w:rsid w:val="00086A2F"/>
    <w:rsid w:val="00090AD1"/>
    <w:rsid w:val="0009363B"/>
    <w:rsid w:val="0009442C"/>
    <w:rsid w:val="00094E1A"/>
    <w:rsid w:val="00095127"/>
    <w:rsid w:val="000963A5"/>
    <w:rsid w:val="00096513"/>
    <w:rsid w:val="0009777A"/>
    <w:rsid w:val="00097943"/>
    <w:rsid w:val="00097D64"/>
    <w:rsid w:val="000A064F"/>
    <w:rsid w:val="000A10BE"/>
    <w:rsid w:val="000A1998"/>
    <w:rsid w:val="000A32A3"/>
    <w:rsid w:val="000A373E"/>
    <w:rsid w:val="000A4A2F"/>
    <w:rsid w:val="000A4FA0"/>
    <w:rsid w:val="000A53DE"/>
    <w:rsid w:val="000A761D"/>
    <w:rsid w:val="000A7F88"/>
    <w:rsid w:val="000B033A"/>
    <w:rsid w:val="000B03A6"/>
    <w:rsid w:val="000B1655"/>
    <w:rsid w:val="000B1825"/>
    <w:rsid w:val="000B2CF5"/>
    <w:rsid w:val="000B43CB"/>
    <w:rsid w:val="000B4809"/>
    <w:rsid w:val="000B5B84"/>
    <w:rsid w:val="000B7537"/>
    <w:rsid w:val="000B7744"/>
    <w:rsid w:val="000B79CD"/>
    <w:rsid w:val="000B7EF9"/>
    <w:rsid w:val="000C0A26"/>
    <w:rsid w:val="000C136B"/>
    <w:rsid w:val="000C1EBA"/>
    <w:rsid w:val="000C2EF8"/>
    <w:rsid w:val="000C3578"/>
    <w:rsid w:val="000C60A1"/>
    <w:rsid w:val="000C62AB"/>
    <w:rsid w:val="000D0966"/>
    <w:rsid w:val="000D0F5E"/>
    <w:rsid w:val="000D265A"/>
    <w:rsid w:val="000D270F"/>
    <w:rsid w:val="000D2914"/>
    <w:rsid w:val="000D2B5C"/>
    <w:rsid w:val="000D3F45"/>
    <w:rsid w:val="000D58A1"/>
    <w:rsid w:val="000D66DB"/>
    <w:rsid w:val="000D6B2B"/>
    <w:rsid w:val="000D6CC7"/>
    <w:rsid w:val="000D761E"/>
    <w:rsid w:val="000E087C"/>
    <w:rsid w:val="000E0D9A"/>
    <w:rsid w:val="000E1DC5"/>
    <w:rsid w:val="000E2555"/>
    <w:rsid w:val="000E4946"/>
    <w:rsid w:val="000E7042"/>
    <w:rsid w:val="000E7202"/>
    <w:rsid w:val="000E74C0"/>
    <w:rsid w:val="000E76A5"/>
    <w:rsid w:val="000F1C3C"/>
    <w:rsid w:val="000F1E9E"/>
    <w:rsid w:val="000F263F"/>
    <w:rsid w:val="000F2DFF"/>
    <w:rsid w:val="000F4066"/>
    <w:rsid w:val="000F4B4E"/>
    <w:rsid w:val="000F5825"/>
    <w:rsid w:val="000F658D"/>
    <w:rsid w:val="00100387"/>
    <w:rsid w:val="00101B19"/>
    <w:rsid w:val="0010302F"/>
    <w:rsid w:val="00103DC6"/>
    <w:rsid w:val="001040E5"/>
    <w:rsid w:val="0010460D"/>
    <w:rsid w:val="00104F46"/>
    <w:rsid w:val="00105077"/>
    <w:rsid w:val="001065B7"/>
    <w:rsid w:val="001077FB"/>
    <w:rsid w:val="00110CA7"/>
    <w:rsid w:val="0011101E"/>
    <w:rsid w:val="00113D9F"/>
    <w:rsid w:val="00113F9C"/>
    <w:rsid w:val="00113FE2"/>
    <w:rsid w:val="00115B95"/>
    <w:rsid w:val="00117D7F"/>
    <w:rsid w:val="00120085"/>
    <w:rsid w:val="001200E4"/>
    <w:rsid w:val="00120A2E"/>
    <w:rsid w:val="0012125B"/>
    <w:rsid w:val="001219EF"/>
    <w:rsid w:val="00122B82"/>
    <w:rsid w:val="00123636"/>
    <w:rsid w:val="001254A7"/>
    <w:rsid w:val="001255B8"/>
    <w:rsid w:val="001266BE"/>
    <w:rsid w:val="00126C07"/>
    <w:rsid w:val="001270C6"/>
    <w:rsid w:val="00127106"/>
    <w:rsid w:val="00127C2F"/>
    <w:rsid w:val="00130203"/>
    <w:rsid w:val="001320EF"/>
    <w:rsid w:val="001353A5"/>
    <w:rsid w:val="00135E77"/>
    <w:rsid w:val="00136E85"/>
    <w:rsid w:val="00136F41"/>
    <w:rsid w:val="00137C77"/>
    <w:rsid w:val="00140E85"/>
    <w:rsid w:val="00141C5E"/>
    <w:rsid w:val="00141F5B"/>
    <w:rsid w:val="001422EB"/>
    <w:rsid w:val="00142ED2"/>
    <w:rsid w:val="00142F14"/>
    <w:rsid w:val="0014341C"/>
    <w:rsid w:val="00143562"/>
    <w:rsid w:val="001437F3"/>
    <w:rsid w:val="001454E8"/>
    <w:rsid w:val="0014752D"/>
    <w:rsid w:val="00150804"/>
    <w:rsid w:val="00151B1A"/>
    <w:rsid w:val="00152AD9"/>
    <w:rsid w:val="00153164"/>
    <w:rsid w:val="001534E3"/>
    <w:rsid w:val="001549E8"/>
    <w:rsid w:val="00156863"/>
    <w:rsid w:val="001575D5"/>
    <w:rsid w:val="0015762B"/>
    <w:rsid w:val="001606C2"/>
    <w:rsid w:val="00162B9C"/>
    <w:rsid w:val="00163283"/>
    <w:rsid w:val="0016399D"/>
    <w:rsid w:val="00163D35"/>
    <w:rsid w:val="0016516A"/>
    <w:rsid w:val="001652F0"/>
    <w:rsid w:val="00165D85"/>
    <w:rsid w:val="001661F5"/>
    <w:rsid w:val="001663FA"/>
    <w:rsid w:val="00167501"/>
    <w:rsid w:val="001703AD"/>
    <w:rsid w:val="0017070E"/>
    <w:rsid w:val="001725CB"/>
    <w:rsid w:val="00173252"/>
    <w:rsid w:val="00173C98"/>
    <w:rsid w:val="001742E9"/>
    <w:rsid w:val="001747AF"/>
    <w:rsid w:val="00174B4B"/>
    <w:rsid w:val="00175C5B"/>
    <w:rsid w:val="00175D47"/>
    <w:rsid w:val="001760F5"/>
    <w:rsid w:val="0017630F"/>
    <w:rsid w:val="00176A7A"/>
    <w:rsid w:val="00180410"/>
    <w:rsid w:val="0018139D"/>
    <w:rsid w:val="00181610"/>
    <w:rsid w:val="0018176E"/>
    <w:rsid w:val="00182151"/>
    <w:rsid w:val="0018297D"/>
    <w:rsid w:val="00182B81"/>
    <w:rsid w:val="00183CB1"/>
    <w:rsid w:val="001860EF"/>
    <w:rsid w:val="001867A4"/>
    <w:rsid w:val="00187375"/>
    <w:rsid w:val="001875DC"/>
    <w:rsid w:val="0018766A"/>
    <w:rsid w:val="00190B62"/>
    <w:rsid w:val="00190BE5"/>
    <w:rsid w:val="00191021"/>
    <w:rsid w:val="0019113C"/>
    <w:rsid w:val="00191EC8"/>
    <w:rsid w:val="001924EE"/>
    <w:rsid w:val="0019288F"/>
    <w:rsid w:val="001929A1"/>
    <w:rsid w:val="00193D41"/>
    <w:rsid w:val="00194065"/>
    <w:rsid w:val="001944EF"/>
    <w:rsid w:val="001951DD"/>
    <w:rsid w:val="001954A4"/>
    <w:rsid w:val="00196D95"/>
    <w:rsid w:val="001979E3"/>
    <w:rsid w:val="001A01A6"/>
    <w:rsid w:val="001A167D"/>
    <w:rsid w:val="001A38B7"/>
    <w:rsid w:val="001A4401"/>
    <w:rsid w:val="001A73C2"/>
    <w:rsid w:val="001B04BE"/>
    <w:rsid w:val="001B06E0"/>
    <w:rsid w:val="001B0CFA"/>
    <w:rsid w:val="001B1174"/>
    <w:rsid w:val="001B183C"/>
    <w:rsid w:val="001B1FD3"/>
    <w:rsid w:val="001B2A22"/>
    <w:rsid w:val="001B2C23"/>
    <w:rsid w:val="001B3A82"/>
    <w:rsid w:val="001B588B"/>
    <w:rsid w:val="001B5D4C"/>
    <w:rsid w:val="001B73EF"/>
    <w:rsid w:val="001B7D7E"/>
    <w:rsid w:val="001C04DE"/>
    <w:rsid w:val="001C3F2D"/>
    <w:rsid w:val="001C47E2"/>
    <w:rsid w:val="001C4D93"/>
    <w:rsid w:val="001C56ED"/>
    <w:rsid w:val="001C5F2E"/>
    <w:rsid w:val="001C6D88"/>
    <w:rsid w:val="001C767E"/>
    <w:rsid w:val="001C7A42"/>
    <w:rsid w:val="001C7B9A"/>
    <w:rsid w:val="001C7F53"/>
    <w:rsid w:val="001D0405"/>
    <w:rsid w:val="001D09AA"/>
    <w:rsid w:val="001D158F"/>
    <w:rsid w:val="001D1A37"/>
    <w:rsid w:val="001D1B33"/>
    <w:rsid w:val="001D3F4B"/>
    <w:rsid w:val="001D401D"/>
    <w:rsid w:val="001D4278"/>
    <w:rsid w:val="001D4628"/>
    <w:rsid w:val="001D4AB8"/>
    <w:rsid w:val="001D54DA"/>
    <w:rsid w:val="001D5926"/>
    <w:rsid w:val="001D59E7"/>
    <w:rsid w:val="001D612B"/>
    <w:rsid w:val="001D6E47"/>
    <w:rsid w:val="001D79C3"/>
    <w:rsid w:val="001E0004"/>
    <w:rsid w:val="001E02BC"/>
    <w:rsid w:val="001E0ABF"/>
    <w:rsid w:val="001E4123"/>
    <w:rsid w:val="001E5B5E"/>
    <w:rsid w:val="001E62FA"/>
    <w:rsid w:val="001E7093"/>
    <w:rsid w:val="001E76E1"/>
    <w:rsid w:val="001E7A4D"/>
    <w:rsid w:val="001F045B"/>
    <w:rsid w:val="001F0788"/>
    <w:rsid w:val="001F0BAF"/>
    <w:rsid w:val="001F11A1"/>
    <w:rsid w:val="001F3792"/>
    <w:rsid w:val="001F3819"/>
    <w:rsid w:val="001F3A16"/>
    <w:rsid w:val="001F47EE"/>
    <w:rsid w:val="001F55BD"/>
    <w:rsid w:val="001F56A4"/>
    <w:rsid w:val="001F58C9"/>
    <w:rsid w:val="001F5AEC"/>
    <w:rsid w:val="00200560"/>
    <w:rsid w:val="002009B6"/>
    <w:rsid w:val="00200B3E"/>
    <w:rsid w:val="002013AF"/>
    <w:rsid w:val="0020480E"/>
    <w:rsid w:val="002048C5"/>
    <w:rsid w:val="00207F90"/>
    <w:rsid w:val="0021088F"/>
    <w:rsid w:val="00210FE8"/>
    <w:rsid w:val="00214736"/>
    <w:rsid w:val="00215298"/>
    <w:rsid w:val="00215C5B"/>
    <w:rsid w:val="00215D08"/>
    <w:rsid w:val="00216A8B"/>
    <w:rsid w:val="0021767D"/>
    <w:rsid w:val="002236D5"/>
    <w:rsid w:val="0022434C"/>
    <w:rsid w:val="002247C7"/>
    <w:rsid w:val="00225243"/>
    <w:rsid w:val="00225E25"/>
    <w:rsid w:val="002262E2"/>
    <w:rsid w:val="002264E3"/>
    <w:rsid w:val="00226C57"/>
    <w:rsid w:val="002310AF"/>
    <w:rsid w:val="00232256"/>
    <w:rsid w:val="00233567"/>
    <w:rsid w:val="00233594"/>
    <w:rsid w:val="002335CE"/>
    <w:rsid w:val="002339C1"/>
    <w:rsid w:val="00233E02"/>
    <w:rsid w:val="00233E93"/>
    <w:rsid w:val="0023432E"/>
    <w:rsid w:val="002360B5"/>
    <w:rsid w:val="00237656"/>
    <w:rsid w:val="00237961"/>
    <w:rsid w:val="00237EFD"/>
    <w:rsid w:val="0024063D"/>
    <w:rsid w:val="00241A23"/>
    <w:rsid w:val="00241C81"/>
    <w:rsid w:val="0024274A"/>
    <w:rsid w:val="00242D2A"/>
    <w:rsid w:val="002434A5"/>
    <w:rsid w:val="00243E83"/>
    <w:rsid w:val="00243ECC"/>
    <w:rsid w:val="00243F16"/>
    <w:rsid w:val="00246493"/>
    <w:rsid w:val="00246679"/>
    <w:rsid w:val="00246A3D"/>
    <w:rsid w:val="00246AC7"/>
    <w:rsid w:val="00247030"/>
    <w:rsid w:val="00247193"/>
    <w:rsid w:val="00247FE0"/>
    <w:rsid w:val="0025109C"/>
    <w:rsid w:val="00252234"/>
    <w:rsid w:val="002530FD"/>
    <w:rsid w:val="0025370B"/>
    <w:rsid w:val="0025488D"/>
    <w:rsid w:val="00255503"/>
    <w:rsid w:val="002634BE"/>
    <w:rsid w:val="0026433C"/>
    <w:rsid w:val="0026506E"/>
    <w:rsid w:val="002654D2"/>
    <w:rsid w:val="00267209"/>
    <w:rsid w:val="00267225"/>
    <w:rsid w:val="0026763F"/>
    <w:rsid w:val="00271125"/>
    <w:rsid w:val="00271A5E"/>
    <w:rsid w:val="00271C2A"/>
    <w:rsid w:val="002723A8"/>
    <w:rsid w:val="00273074"/>
    <w:rsid w:val="0027307E"/>
    <w:rsid w:val="00275BBB"/>
    <w:rsid w:val="00276B05"/>
    <w:rsid w:val="002777B9"/>
    <w:rsid w:val="00277BD1"/>
    <w:rsid w:val="00280EB1"/>
    <w:rsid w:val="002814C3"/>
    <w:rsid w:val="0028538C"/>
    <w:rsid w:val="00285C35"/>
    <w:rsid w:val="002876CB"/>
    <w:rsid w:val="00290A68"/>
    <w:rsid w:val="00291227"/>
    <w:rsid w:val="002919A9"/>
    <w:rsid w:val="00295006"/>
    <w:rsid w:val="00295634"/>
    <w:rsid w:val="00297A3C"/>
    <w:rsid w:val="00297CAA"/>
    <w:rsid w:val="002A063C"/>
    <w:rsid w:val="002A0A9E"/>
    <w:rsid w:val="002A0C2E"/>
    <w:rsid w:val="002A141F"/>
    <w:rsid w:val="002A2F14"/>
    <w:rsid w:val="002A32F5"/>
    <w:rsid w:val="002A54FC"/>
    <w:rsid w:val="002A5C81"/>
    <w:rsid w:val="002A5F7E"/>
    <w:rsid w:val="002B0A95"/>
    <w:rsid w:val="002B0FA3"/>
    <w:rsid w:val="002B1227"/>
    <w:rsid w:val="002B142B"/>
    <w:rsid w:val="002B1C80"/>
    <w:rsid w:val="002B2458"/>
    <w:rsid w:val="002B34B6"/>
    <w:rsid w:val="002B3E99"/>
    <w:rsid w:val="002B41ED"/>
    <w:rsid w:val="002B4BCF"/>
    <w:rsid w:val="002B4F21"/>
    <w:rsid w:val="002B709F"/>
    <w:rsid w:val="002B7951"/>
    <w:rsid w:val="002C099B"/>
    <w:rsid w:val="002C1B8C"/>
    <w:rsid w:val="002C24DD"/>
    <w:rsid w:val="002C3457"/>
    <w:rsid w:val="002C391D"/>
    <w:rsid w:val="002C470D"/>
    <w:rsid w:val="002C60E3"/>
    <w:rsid w:val="002C6D98"/>
    <w:rsid w:val="002D0814"/>
    <w:rsid w:val="002D11D9"/>
    <w:rsid w:val="002D12AF"/>
    <w:rsid w:val="002D1B14"/>
    <w:rsid w:val="002D2555"/>
    <w:rsid w:val="002D2708"/>
    <w:rsid w:val="002D2FCC"/>
    <w:rsid w:val="002D363A"/>
    <w:rsid w:val="002D3B7A"/>
    <w:rsid w:val="002D439F"/>
    <w:rsid w:val="002D4D46"/>
    <w:rsid w:val="002D541B"/>
    <w:rsid w:val="002D569A"/>
    <w:rsid w:val="002E1039"/>
    <w:rsid w:val="002E14F6"/>
    <w:rsid w:val="002E2401"/>
    <w:rsid w:val="002E2763"/>
    <w:rsid w:val="002E2E3D"/>
    <w:rsid w:val="002E34C8"/>
    <w:rsid w:val="002E5F30"/>
    <w:rsid w:val="002E6D60"/>
    <w:rsid w:val="002E6E7A"/>
    <w:rsid w:val="002E7A94"/>
    <w:rsid w:val="002F0C9F"/>
    <w:rsid w:val="002F15F4"/>
    <w:rsid w:val="002F178B"/>
    <w:rsid w:val="002F1C83"/>
    <w:rsid w:val="002F344D"/>
    <w:rsid w:val="002F44A7"/>
    <w:rsid w:val="002F56E2"/>
    <w:rsid w:val="002F5E0E"/>
    <w:rsid w:val="00300E55"/>
    <w:rsid w:val="00302A3A"/>
    <w:rsid w:val="00302AA1"/>
    <w:rsid w:val="00307C6C"/>
    <w:rsid w:val="00310337"/>
    <w:rsid w:val="003106CB"/>
    <w:rsid w:val="003111E9"/>
    <w:rsid w:val="00312EFE"/>
    <w:rsid w:val="00312FFC"/>
    <w:rsid w:val="0031312A"/>
    <w:rsid w:val="00313C97"/>
    <w:rsid w:val="00314A5E"/>
    <w:rsid w:val="00315FB1"/>
    <w:rsid w:val="003163FB"/>
    <w:rsid w:val="00316F28"/>
    <w:rsid w:val="00317A3B"/>
    <w:rsid w:val="0032037F"/>
    <w:rsid w:val="003205A2"/>
    <w:rsid w:val="00321349"/>
    <w:rsid w:val="00321B5B"/>
    <w:rsid w:val="00322191"/>
    <w:rsid w:val="003226F9"/>
    <w:rsid w:val="003237E6"/>
    <w:rsid w:val="003248F7"/>
    <w:rsid w:val="003250E7"/>
    <w:rsid w:val="003255E8"/>
    <w:rsid w:val="0032613C"/>
    <w:rsid w:val="00326CF0"/>
    <w:rsid w:val="00330FB9"/>
    <w:rsid w:val="00331645"/>
    <w:rsid w:val="00331DD6"/>
    <w:rsid w:val="00331E3D"/>
    <w:rsid w:val="00332333"/>
    <w:rsid w:val="00333DA0"/>
    <w:rsid w:val="00336FED"/>
    <w:rsid w:val="003404F7"/>
    <w:rsid w:val="00340B32"/>
    <w:rsid w:val="003431BC"/>
    <w:rsid w:val="00343E98"/>
    <w:rsid w:val="00346584"/>
    <w:rsid w:val="0035201F"/>
    <w:rsid w:val="003543F6"/>
    <w:rsid w:val="00354BBA"/>
    <w:rsid w:val="00354C0D"/>
    <w:rsid w:val="00355D8D"/>
    <w:rsid w:val="00356CEB"/>
    <w:rsid w:val="00357A38"/>
    <w:rsid w:val="00357F73"/>
    <w:rsid w:val="00361E0C"/>
    <w:rsid w:val="00362082"/>
    <w:rsid w:val="00362891"/>
    <w:rsid w:val="0036357E"/>
    <w:rsid w:val="00364026"/>
    <w:rsid w:val="00364AB9"/>
    <w:rsid w:val="00367E63"/>
    <w:rsid w:val="00370983"/>
    <w:rsid w:val="003717BA"/>
    <w:rsid w:val="0037194E"/>
    <w:rsid w:val="00371A11"/>
    <w:rsid w:val="00371E3C"/>
    <w:rsid w:val="003736AB"/>
    <w:rsid w:val="00373C1A"/>
    <w:rsid w:val="003744EE"/>
    <w:rsid w:val="003749EC"/>
    <w:rsid w:val="00375A02"/>
    <w:rsid w:val="003763C6"/>
    <w:rsid w:val="0037729C"/>
    <w:rsid w:val="00377B70"/>
    <w:rsid w:val="003807CA"/>
    <w:rsid w:val="00381EB2"/>
    <w:rsid w:val="0038425D"/>
    <w:rsid w:val="00384A44"/>
    <w:rsid w:val="00384FA5"/>
    <w:rsid w:val="003859DE"/>
    <w:rsid w:val="0038660B"/>
    <w:rsid w:val="00386619"/>
    <w:rsid w:val="00386BD1"/>
    <w:rsid w:val="00387537"/>
    <w:rsid w:val="00391F42"/>
    <w:rsid w:val="00392A40"/>
    <w:rsid w:val="00393A7F"/>
    <w:rsid w:val="003942F3"/>
    <w:rsid w:val="00394495"/>
    <w:rsid w:val="00394571"/>
    <w:rsid w:val="00395C3B"/>
    <w:rsid w:val="003A052B"/>
    <w:rsid w:val="003A128D"/>
    <w:rsid w:val="003A23CC"/>
    <w:rsid w:val="003A2F7A"/>
    <w:rsid w:val="003A31B4"/>
    <w:rsid w:val="003A4D81"/>
    <w:rsid w:val="003A5C2B"/>
    <w:rsid w:val="003A5EE5"/>
    <w:rsid w:val="003A60F2"/>
    <w:rsid w:val="003A6460"/>
    <w:rsid w:val="003B1079"/>
    <w:rsid w:val="003B145A"/>
    <w:rsid w:val="003B14C2"/>
    <w:rsid w:val="003B21C3"/>
    <w:rsid w:val="003B32FD"/>
    <w:rsid w:val="003B3445"/>
    <w:rsid w:val="003B426E"/>
    <w:rsid w:val="003B4CF4"/>
    <w:rsid w:val="003B56A5"/>
    <w:rsid w:val="003B5770"/>
    <w:rsid w:val="003B6615"/>
    <w:rsid w:val="003B6973"/>
    <w:rsid w:val="003B6FE9"/>
    <w:rsid w:val="003C0A05"/>
    <w:rsid w:val="003C0DBA"/>
    <w:rsid w:val="003C1B7B"/>
    <w:rsid w:val="003C1EBB"/>
    <w:rsid w:val="003C4F7C"/>
    <w:rsid w:val="003C69BE"/>
    <w:rsid w:val="003C7103"/>
    <w:rsid w:val="003C753D"/>
    <w:rsid w:val="003D02AB"/>
    <w:rsid w:val="003D04FB"/>
    <w:rsid w:val="003D0BE5"/>
    <w:rsid w:val="003D18BC"/>
    <w:rsid w:val="003D648F"/>
    <w:rsid w:val="003D6B13"/>
    <w:rsid w:val="003E459D"/>
    <w:rsid w:val="003E52CE"/>
    <w:rsid w:val="003E79CD"/>
    <w:rsid w:val="003F0EDF"/>
    <w:rsid w:val="003F10F8"/>
    <w:rsid w:val="003F3D11"/>
    <w:rsid w:val="003F3F4B"/>
    <w:rsid w:val="003F5F6A"/>
    <w:rsid w:val="003F624A"/>
    <w:rsid w:val="003F63C0"/>
    <w:rsid w:val="003F6421"/>
    <w:rsid w:val="003F67BF"/>
    <w:rsid w:val="003F76BE"/>
    <w:rsid w:val="003F7959"/>
    <w:rsid w:val="00401626"/>
    <w:rsid w:val="00401D91"/>
    <w:rsid w:val="0040263E"/>
    <w:rsid w:val="00404E2B"/>
    <w:rsid w:val="004063E0"/>
    <w:rsid w:val="00406E49"/>
    <w:rsid w:val="004074AC"/>
    <w:rsid w:val="00407AAA"/>
    <w:rsid w:val="00407C74"/>
    <w:rsid w:val="00410A9F"/>
    <w:rsid w:val="004119A3"/>
    <w:rsid w:val="00412614"/>
    <w:rsid w:val="00413CF0"/>
    <w:rsid w:val="00414832"/>
    <w:rsid w:val="0041533B"/>
    <w:rsid w:val="00415519"/>
    <w:rsid w:val="00415A7B"/>
    <w:rsid w:val="00417D25"/>
    <w:rsid w:val="004213CE"/>
    <w:rsid w:val="004214A5"/>
    <w:rsid w:val="00421B5A"/>
    <w:rsid w:val="00422D3A"/>
    <w:rsid w:val="0042660E"/>
    <w:rsid w:val="00426E18"/>
    <w:rsid w:val="00427D3B"/>
    <w:rsid w:val="00430B22"/>
    <w:rsid w:val="004339A0"/>
    <w:rsid w:val="0043416D"/>
    <w:rsid w:val="004348F7"/>
    <w:rsid w:val="004368ED"/>
    <w:rsid w:val="004379C9"/>
    <w:rsid w:val="00440700"/>
    <w:rsid w:val="004407CB"/>
    <w:rsid w:val="00440B6A"/>
    <w:rsid w:val="004411A4"/>
    <w:rsid w:val="0044147E"/>
    <w:rsid w:val="00441C74"/>
    <w:rsid w:val="0044260D"/>
    <w:rsid w:val="00442739"/>
    <w:rsid w:val="0044301C"/>
    <w:rsid w:val="00443764"/>
    <w:rsid w:val="00443F96"/>
    <w:rsid w:val="00444CC7"/>
    <w:rsid w:val="00445DF4"/>
    <w:rsid w:val="00445EDB"/>
    <w:rsid w:val="00445F88"/>
    <w:rsid w:val="00446F04"/>
    <w:rsid w:val="00450DAC"/>
    <w:rsid w:val="00450FAE"/>
    <w:rsid w:val="00451462"/>
    <w:rsid w:val="00451C45"/>
    <w:rsid w:val="00453CF2"/>
    <w:rsid w:val="00454903"/>
    <w:rsid w:val="00455DEA"/>
    <w:rsid w:val="00456E2E"/>
    <w:rsid w:val="0045748E"/>
    <w:rsid w:val="00457BFE"/>
    <w:rsid w:val="00460CAA"/>
    <w:rsid w:val="00461077"/>
    <w:rsid w:val="00461BD4"/>
    <w:rsid w:val="00463FB3"/>
    <w:rsid w:val="00464240"/>
    <w:rsid w:val="00465021"/>
    <w:rsid w:val="00465B31"/>
    <w:rsid w:val="0046634A"/>
    <w:rsid w:val="00466BB6"/>
    <w:rsid w:val="004672DB"/>
    <w:rsid w:val="00467FE5"/>
    <w:rsid w:val="00470830"/>
    <w:rsid w:val="00472A40"/>
    <w:rsid w:val="00473D53"/>
    <w:rsid w:val="00473D71"/>
    <w:rsid w:val="00473F1D"/>
    <w:rsid w:val="00474485"/>
    <w:rsid w:val="004747C0"/>
    <w:rsid w:val="004755F5"/>
    <w:rsid w:val="004775DC"/>
    <w:rsid w:val="00477C4A"/>
    <w:rsid w:val="00480361"/>
    <w:rsid w:val="00480F0C"/>
    <w:rsid w:val="00481F54"/>
    <w:rsid w:val="00482DE3"/>
    <w:rsid w:val="004834E3"/>
    <w:rsid w:val="00484E82"/>
    <w:rsid w:val="00485B7E"/>
    <w:rsid w:val="00486C89"/>
    <w:rsid w:val="00490130"/>
    <w:rsid w:val="004901C5"/>
    <w:rsid w:val="00490400"/>
    <w:rsid w:val="00491643"/>
    <w:rsid w:val="004925CA"/>
    <w:rsid w:val="00493282"/>
    <w:rsid w:val="004959C6"/>
    <w:rsid w:val="00495AC8"/>
    <w:rsid w:val="004967A5"/>
    <w:rsid w:val="00496981"/>
    <w:rsid w:val="004A18D5"/>
    <w:rsid w:val="004A2079"/>
    <w:rsid w:val="004A2AB0"/>
    <w:rsid w:val="004A2FA8"/>
    <w:rsid w:val="004A6921"/>
    <w:rsid w:val="004A7AF4"/>
    <w:rsid w:val="004B2023"/>
    <w:rsid w:val="004B244F"/>
    <w:rsid w:val="004B2AED"/>
    <w:rsid w:val="004B3990"/>
    <w:rsid w:val="004B3A45"/>
    <w:rsid w:val="004B4268"/>
    <w:rsid w:val="004B4CFB"/>
    <w:rsid w:val="004B55A2"/>
    <w:rsid w:val="004B5600"/>
    <w:rsid w:val="004B5D25"/>
    <w:rsid w:val="004B728B"/>
    <w:rsid w:val="004B7C14"/>
    <w:rsid w:val="004B7D16"/>
    <w:rsid w:val="004C0823"/>
    <w:rsid w:val="004C148E"/>
    <w:rsid w:val="004C14A4"/>
    <w:rsid w:val="004C153A"/>
    <w:rsid w:val="004C3080"/>
    <w:rsid w:val="004C39C8"/>
    <w:rsid w:val="004C43EC"/>
    <w:rsid w:val="004C4AE1"/>
    <w:rsid w:val="004C5F0E"/>
    <w:rsid w:val="004C6500"/>
    <w:rsid w:val="004C6F7C"/>
    <w:rsid w:val="004C71E5"/>
    <w:rsid w:val="004D1439"/>
    <w:rsid w:val="004D16DC"/>
    <w:rsid w:val="004D1A77"/>
    <w:rsid w:val="004D1FBB"/>
    <w:rsid w:val="004D27C7"/>
    <w:rsid w:val="004D290C"/>
    <w:rsid w:val="004D297E"/>
    <w:rsid w:val="004D2FCA"/>
    <w:rsid w:val="004D3012"/>
    <w:rsid w:val="004D562A"/>
    <w:rsid w:val="004D5821"/>
    <w:rsid w:val="004D5AF4"/>
    <w:rsid w:val="004D5E6E"/>
    <w:rsid w:val="004D7006"/>
    <w:rsid w:val="004D73AB"/>
    <w:rsid w:val="004E0172"/>
    <w:rsid w:val="004E021D"/>
    <w:rsid w:val="004E1899"/>
    <w:rsid w:val="004E1F6A"/>
    <w:rsid w:val="004E2070"/>
    <w:rsid w:val="004E2253"/>
    <w:rsid w:val="004E2528"/>
    <w:rsid w:val="004E311B"/>
    <w:rsid w:val="004E33A2"/>
    <w:rsid w:val="004E5289"/>
    <w:rsid w:val="004E6D5B"/>
    <w:rsid w:val="004E6E97"/>
    <w:rsid w:val="004F1220"/>
    <w:rsid w:val="004F1D10"/>
    <w:rsid w:val="004F34B2"/>
    <w:rsid w:val="004F5388"/>
    <w:rsid w:val="004F587A"/>
    <w:rsid w:val="004F5FD0"/>
    <w:rsid w:val="004F70C6"/>
    <w:rsid w:val="004F7EF8"/>
    <w:rsid w:val="004F7F04"/>
    <w:rsid w:val="00500ECB"/>
    <w:rsid w:val="00502198"/>
    <w:rsid w:val="0050355F"/>
    <w:rsid w:val="00503FC5"/>
    <w:rsid w:val="00504D46"/>
    <w:rsid w:val="00505777"/>
    <w:rsid w:val="00506588"/>
    <w:rsid w:val="00506834"/>
    <w:rsid w:val="00511B43"/>
    <w:rsid w:val="00512092"/>
    <w:rsid w:val="0051266E"/>
    <w:rsid w:val="00514BA1"/>
    <w:rsid w:val="005168F1"/>
    <w:rsid w:val="00516E3C"/>
    <w:rsid w:val="005173B9"/>
    <w:rsid w:val="00521BB4"/>
    <w:rsid w:val="005243C7"/>
    <w:rsid w:val="00525CEF"/>
    <w:rsid w:val="00527CF6"/>
    <w:rsid w:val="00530320"/>
    <w:rsid w:val="005304D5"/>
    <w:rsid w:val="00532A6A"/>
    <w:rsid w:val="00532BFD"/>
    <w:rsid w:val="005331FA"/>
    <w:rsid w:val="005339FA"/>
    <w:rsid w:val="005350C2"/>
    <w:rsid w:val="00535429"/>
    <w:rsid w:val="00536247"/>
    <w:rsid w:val="00536909"/>
    <w:rsid w:val="00537478"/>
    <w:rsid w:val="005374A2"/>
    <w:rsid w:val="00537E0B"/>
    <w:rsid w:val="005402EF"/>
    <w:rsid w:val="00541CB5"/>
    <w:rsid w:val="0054207C"/>
    <w:rsid w:val="0054215A"/>
    <w:rsid w:val="005430B7"/>
    <w:rsid w:val="00544ACB"/>
    <w:rsid w:val="005463DE"/>
    <w:rsid w:val="00547537"/>
    <w:rsid w:val="00550228"/>
    <w:rsid w:val="00550805"/>
    <w:rsid w:val="00551E15"/>
    <w:rsid w:val="0055236F"/>
    <w:rsid w:val="00552937"/>
    <w:rsid w:val="00554E57"/>
    <w:rsid w:val="00555BA3"/>
    <w:rsid w:val="005568DF"/>
    <w:rsid w:val="00557CAC"/>
    <w:rsid w:val="00557E4D"/>
    <w:rsid w:val="00557ED0"/>
    <w:rsid w:val="00561340"/>
    <w:rsid w:val="005622E7"/>
    <w:rsid w:val="00563747"/>
    <w:rsid w:val="0056427C"/>
    <w:rsid w:val="00564614"/>
    <w:rsid w:val="00564A7C"/>
    <w:rsid w:val="00564E3C"/>
    <w:rsid w:val="00565773"/>
    <w:rsid w:val="00565C49"/>
    <w:rsid w:val="00566BFC"/>
    <w:rsid w:val="00566CF4"/>
    <w:rsid w:val="00566D5B"/>
    <w:rsid w:val="00566EAB"/>
    <w:rsid w:val="00567A93"/>
    <w:rsid w:val="00567DF0"/>
    <w:rsid w:val="00570658"/>
    <w:rsid w:val="00570DEB"/>
    <w:rsid w:val="00570E68"/>
    <w:rsid w:val="0057101B"/>
    <w:rsid w:val="00571661"/>
    <w:rsid w:val="00571675"/>
    <w:rsid w:val="00572101"/>
    <w:rsid w:val="00573232"/>
    <w:rsid w:val="00573308"/>
    <w:rsid w:val="0057343C"/>
    <w:rsid w:val="005739B2"/>
    <w:rsid w:val="00573B20"/>
    <w:rsid w:val="00575F11"/>
    <w:rsid w:val="00577164"/>
    <w:rsid w:val="0057766E"/>
    <w:rsid w:val="00577A11"/>
    <w:rsid w:val="00577E8D"/>
    <w:rsid w:val="00580B47"/>
    <w:rsid w:val="00580BFD"/>
    <w:rsid w:val="00580E72"/>
    <w:rsid w:val="005819F5"/>
    <w:rsid w:val="00581D2B"/>
    <w:rsid w:val="005833E0"/>
    <w:rsid w:val="0058475E"/>
    <w:rsid w:val="0058595B"/>
    <w:rsid w:val="00586592"/>
    <w:rsid w:val="00590212"/>
    <w:rsid w:val="00591759"/>
    <w:rsid w:val="005926A9"/>
    <w:rsid w:val="00592B31"/>
    <w:rsid w:val="00593748"/>
    <w:rsid w:val="00594095"/>
    <w:rsid w:val="005958B2"/>
    <w:rsid w:val="00596A9C"/>
    <w:rsid w:val="00596ADB"/>
    <w:rsid w:val="00597032"/>
    <w:rsid w:val="005971C0"/>
    <w:rsid w:val="005972E4"/>
    <w:rsid w:val="005972ED"/>
    <w:rsid w:val="00597A90"/>
    <w:rsid w:val="005A0089"/>
    <w:rsid w:val="005A02E9"/>
    <w:rsid w:val="005A2DE6"/>
    <w:rsid w:val="005A4EFE"/>
    <w:rsid w:val="005A5447"/>
    <w:rsid w:val="005A6524"/>
    <w:rsid w:val="005A7260"/>
    <w:rsid w:val="005A7741"/>
    <w:rsid w:val="005B0460"/>
    <w:rsid w:val="005B1440"/>
    <w:rsid w:val="005B1498"/>
    <w:rsid w:val="005B18AD"/>
    <w:rsid w:val="005B1A32"/>
    <w:rsid w:val="005B37B0"/>
    <w:rsid w:val="005B47E9"/>
    <w:rsid w:val="005B4963"/>
    <w:rsid w:val="005B5654"/>
    <w:rsid w:val="005B5991"/>
    <w:rsid w:val="005B6276"/>
    <w:rsid w:val="005B6478"/>
    <w:rsid w:val="005C0145"/>
    <w:rsid w:val="005C07A9"/>
    <w:rsid w:val="005C0E19"/>
    <w:rsid w:val="005C1AD7"/>
    <w:rsid w:val="005C2A95"/>
    <w:rsid w:val="005C2C2B"/>
    <w:rsid w:val="005C2C9A"/>
    <w:rsid w:val="005C3664"/>
    <w:rsid w:val="005C3B47"/>
    <w:rsid w:val="005C4D83"/>
    <w:rsid w:val="005C6BA3"/>
    <w:rsid w:val="005C7649"/>
    <w:rsid w:val="005C7E88"/>
    <w:rsid w:val="005D02B8"/>
    <w:rsid w:val="005D162E"/>
    <w:rsid w:val="005D1FB0"/>
    <w:rsid w:val="005D270C"/>
    <w:rsid w:val="005D3959"/>
    <w:rsid w:val="005D4101"/>
    <w:rsid w:val="005D5E3A"/>
    <w:rsid w:val="005D6349"/>
    <w:rsid w:val="005D6660"/>
    <w:rsid w:val="005D79A9"/>
    <w:rsid w:val="005E1220"/>
    <w:rsid w:val="005E142F"/>
    <w:rsid w:val="005E157D"/>
    <w:rsid w:val="005E474C"/>
    <w:rsid w:val="005E49DD"/>
    <w:rsid w:val="005E4A66"/>
    <w:rsid w:val="005E6923"/>
    <w:rsid w:val="005F0785"/>
    <w:rsid w:val="005F0E89"/>
    <w:rsid w:val="005F2302"/>
    <w:rsid w:val="005F3072"/>
    <w:rsid w:val="005F4746"/>
    <w:rsid w:val="005F4F5D"/>
    <w:rsid w:val="005F529A"/>
    <w:rsid w:val="005F5D2F"/>
    <w:rsid w:val="005F7390"/>
    <w:rsid w:val="005F7734"/>
    <w:rsid w:val="00600E0E"/>
    <w:rsid w:val="00600EE5"/>
    <w:rsid w:val="0060101C"/>
    <w:rsid w:val="006034FF"/>
    <w:rsid w:val="00603A41"/>
    <w:rsid w:val="00603DE2"/>
    <w:rsid w:val="006053E1"/>
    <w:rsid w:val="00605F4D"/>
    <w:rsid w:val="00606043"/>
    <w:rsid w:val="00606CF7"/>
    <w:rsid w:val="00606E3E"/>
    <w:rsid w:val="0060709A"/>
    <w:rsid w:val="00607964"/>
    <w:rsid w:val="00611A83"/>
    <w:rsid w:val="0061245F"/>
    <w:rsid w:val="00615214"/>
    <w:rsid w:val="006172C0"/>
    <w:rsid w:val="00620400"/>
    <w:rsid w:val="006218B4"/>
    <w:rsid w:val="00623AC1"/>
    <w:rsid w:val="00624BBA"/>
    <w:rsid w:val="0062508B"/>
    <w:rsid w:val="006251DC"/>
    <w:rsid w:val="00625C0D"/>
    <w:rsid w:val="00625F5E"/>
    <w:rsid w:val="0062639E"/>
    <w:rsid w:val="006264FE"/>
    <w:rsid w:val="006270CF"/>
    <w:rsid w:val="0063278C"/>
    <w:rsid w:val="0063377F"/>
    <w:rsid w:val="00633B70"/>
    <w:rsid w:val="00634B76"/>
    <w:rsid w:val="006350DD"/>
    <w:rsid w:val="0063619E"/>
    <w:rsid w:val="0063753F"/>
    <w:rsid w:val="00642194"/>
    <w:rsid w:val="00642A47"/>
    <w:rsid w:val="00642CEC"/>
    <w:rsid w:val="006435F8"/>
    <w:rsid w:val="00643E0B"/>
    <w:rsid w:val="0064466C"/>
    <w:rsid w:val="00646196"/>
    <w:rsid w:val="00650683"/>
    <w:rsid w:val="00650770"/>
    <w:rsid w:val="00650F62"/>
    <w:rsid w:val="00652583"/>
    <w:rsid w:val="00652A8D"/>
    <w:rsid w:val="00653BBB"/>
    <w:rsid w:val="00654319"/>
    <w:rsid w:val="00656749"/>
    <w:rsid w:val="006571CE"/>
    <w:rsid w:val="006578C6"/>
    <w:rsid w:val="00661372"/>
    <w:rsid w:val="006614C3"/>
    <w:rsid w:val="00661694"/>
    <w:rsid w:val="006618BA"/>
    <w:rsid w:val="00661ECC"/>
    <w:rsid w:val="0066404E"/>
    <w:rsid w:val="0066410F"/>
    <w:rsid w:val="006651B7"/>
    <w:rsid w:val="006663C4"/>
    <w:rsid w:val="00667D90"/>
    <w:rsid w:val="00670EA3"/>
    <w:rsid w:val="00673C1F"/>
    <w:rsid w:val="00673E2E"/>
    <w:rsid w:val="006750BD"/>
    <w:rsid w:val="0067585F"/>
    <w:rsid w:val="00676945"/>
    <w:rsid w:val="006772D9"/>
    <w:rsid w:val="00680496"/>
    <w:rsid w:val="00680AE5"/>
    <w:rsid w:val="006818A7"/>
    <w:rsid w:val="00682180"/>
    <w:rsid w:val="0068304E"/>
    <w:rsid w:val="006833BF"/>
    <w:rsid w:val="00683D98"/>
    <w:rsid w:val="00684A51"/>
    <w:rsid w:val="00685076"/>
    <w:rsid w:val="00685BF5"/>
    <w:rsid w:val="00690CCF"/>
    <w:rsid w:val="00690E72"/>
    <w:rsid w:val="00691A37"/>
    <w:rsid w:val="00691ABB"/>
    <w:rsid w:val="00692833"/>
    <w:rsid w:val="00692F8E"/>
    <w:rsid w:val="00693213"/>
    <w:rsid w:val="00693719"/>
    <w:rsid w:val="00694DAE"/>
    <w:rsid w:val="00696119"/>
    <w:rsid w:val="0069778E"/>
    <w:rsid w:val="006A04F8"/>
    <w:rsid w:val="006A10FD"/>
    <w:rsid w:val="006A1FDA"/>
    <w:rsid w:val="006A2511"/>
    <w:rsid w:val="006A3148"/>
    <w:rsid w:val="006A3DA5"/>
    <w:rsid w:val="006A4046"/>
    <w:rsid w:val="006A4169"/>
    <w:rsid w:val="006A4377"/>
    <w:rsid w:val="006A4D70"/>
    <w:rsid w:val="006A57D0"/>
    <w:rsid w:val="006A6C1D"/>
    <w:rsid w:val="006A70E1"/>
    <w:rsid w:val="006B04DF"/>
    <w:rsid w:val="006B1E57"/>
    <w:rsid w:val="006B291B"/>
    <w:rsid w:val="006B4F1B"/>
    <w:rsid w:val="006B5AB2"/>
    <w:rsid w:val="006B5F41"/>
    <w:rsid w:val="006B7172"/>
    <w:rsid w:val="006B7792"/>
    <w:rsid w:val="006B7E83"/>
    <w:rsid w:val="006C0B04"/>
    <w:rsid w:val="006C0D65"/>
    <w:rsid w:val="006C1C0D"/>
    <w:rsid w:val="006C2040"/>
    <w:rsid w:val="006C2568"/>
    <w:rsid w:val="006C39B1"/>
    <w:rsid w:val="006C4547"/>
    <w:rsid w:val="006C4DCA"/>
    <w:rsid w:val="006C5827"/>
    <w:rsid w:val="006C6AC0"/>
    <w:rsid w:val="006C7366"/>
    <w:rsid w:val="006C73DE"/>
    <w:rsid w:val="006D246D"/>
    <w:rsid w:val="006D2A92"/>
    <w:rsid w:val="006D3131"/>
    <w:rsid w:val="006D34AB"/>
    <w:rsid w:val="006D3B68"/>
    <w:rsid w:val="006D4004"/>
    <w:rsid w:val="006D4971"/>
    <w:rsid w:val="006D49F4"/>
    <w:rsid w:val="006D4DF5"/>
    <w:rsid w:val="006D52A3"/>
    <w:rsid w:val="006D5EDC"/>
    <w:rsid w:val="006D6559"/>
    <w:rsid w:val="006D6B5D"/>
    <w:rsid w:val="006D71BE"/>
    <w:rsid w:val="006D74EB"/>
    <w:rsid w:val="006D76D6"/>
    <w:rsid w:val="006D7D56"/>
    <w:rsid w:val="006E21CF"/>
    <w:rsid w:val="006E2C4C"/>
    <w:rsid w:val="006E7204"/>
    <w:rsid w:val="006F13C3"/>
    <w:rsid w:val="006F24CE"/>
    <w:rsid w:val="006F41C6"/>
    <w:rsid w:val="006F5E83"/>
    <w:rsid w:val="006F773A"/>
    <w:rsid w:val="006F7EE5"/>
    <w:rsid w:val="007000C7"/>
    <w:rsid w:val="00700414"/>
    <w:rsid w:val="00700B1A"/>
    <w:rsid w:val="00700F0C"/>
    <w:rsid w:val="00701CA6"/>
    <w:rsid w:val="00701F73"/>
    <w:rsid w:val="0070505E"/>
    <w:rsid w:val="00706BD3"/>
    <w:rsid w:val="00706CC2"/>
    <w:rsid w:val="0070704D"/>
    <w:rsid w:val="00707B5D"/>
    <w:rsid w:val="0071059C"/>
    <w:rsid w:val="00715A03"/>
    <w:rsid w:val="00716672"/>
    <w:rsid w:val="0071698B"/>
    <w:rsid w:val="007215A6"/>
    <w:rsid w:val="00721EA5"/>
    <w:rsid w:val="007220B1"/>
    <w:rsid w:val="00723971"/>
    <w:rsid w:val="00724263"/>
    <w:rsid w:val="00724B91"/>
    <w:rsid w:val="007252B9"/>
    <w:rsid w:val="00725B08"/>
    <w:rsid w:val="00725E33"/>
    <w:rsid w:val="00726395"/>
    <w:rsid w:val="00726560"/>
    <w:rsid w:val="00727FDB"/>
    <w:rsid w:val="0073084A"/>
    <w:rsid w:val="00730E64"/>
    <w:rsid w:val="00731E4D"/>
    <w:rsid w:val="00731F29"/>
    <w:rsid w:val="00732894"/>
    <w:rsid w:val="00733DC3"/>
    <w:rsid w:val="0073435D"/>
    <w:rsid w:val="0073439C"/>
    <w:rsid w:val="007350DB"/>
    <w:rsid w:val="0073664A"/>
    <w:rsid w:val="00736BCC"/>
    <w:rsid w:val="007377B0"/>
    <w:rsid w:val="00737C9D"/>
    <w:rsid w:val="00737CDA"/>
    <w:rsid w:val="00737F7A"/>
    <w:rsid w:val="00740945"/>
    <w:rsid w:val="00741EE5"/>
    <w:rsid w:val="00743933"/>
    <w:rsid w:val="0074416B"/>
    <w:rsid w:val="007456BB"/>
    <w:rsid w:val="0074648F"/>
    <w:rsid w:val="00746877"/>
    <w:rsid w:val="007471AB"/>
    <w:rsid w:val="00750B22"/>
    <w:rsid w:val="00752256"/>
    <w:rsid w:val="00752294"/>
    <w:rsid w:val="0075314F"/>
    <w:rsid w:val="0075400E"/>
    <w:rsid w:val="007545A7"/>
    <w:rsid w:val="00754B42"/>
    <w:rsid w:val="00755175"/>
    <w:rsid w:val="00755835"/>
    <w:rsid w:val="00757177"/>
    <w:rsid w:val="00760F2F"/>
    <w:rsid w:val="00761043"/>
    <w:rsid w:val="00762314"/>
    <w:rsid w:val="00762FBE"/>
    <w:rsid w:val="00763F3D"/>
    <w:rsid w:val="007648E1"/>
    <w:rsid w:val="007650DD"/>
    <w:rsid w:val="00766B6C"/>
    <w:rsid w:val="00767D0F"/>
    <w:rsid w:val="00767F87"/>
    <w:rsid w:val="007709D0"/>
    <w:rsid w:val="00770F27"/>
    <w:rsid w:val="00771EEF"/>
    <w:rsid w:val="007721A5"/>
    <w:rsid w:val="007723FB"/>
    <w:rsid w:val="0077416F"/>
    <w:rsid w:val="00774659"/>
    <w:rsid w:val="00774873"/>
    <w:rsid w:val="00777475"/>
    <w:rsid w:val="00780E8A"/>
    <w:rsid w:val="00780FA4"/>
    <w:rsid w:val="0078143B"/>
    <w:rsid w:val="0078201C"/>
    <w:rsid w:val="00782DFF"/>
    <w:rsid w:val="0078341B"/>
    <w:rsid w:val="007844EA"/>
    <w:rsid w:val="00784AEB"/>
    <w:rsid w:val="00785846"/>
    <w:rsid w:val="00787959"/>
    <w:rsid w:val="00787CC4"/>
    <w:rsid w:val="00790FFA"/>
    <w:rsid w:val="00791047"/>
    <w:rsid w:val="007913EC"/>
    <w:rsid w:val="0079355D"/>
    <w:rsid w:val="00794EBB"/>
    <w:rsid w:val="007956A6"/>
    <w:rsid w:val="00795F9B"/>
    <w:rsid w:val="00796046"/>
    <w:rsid w:val="00797C4F"/>
    <w:rsid w:val="00797D89"/>
    <w:rsid w:val="00797FE7"/>
    <w:rsid w:val="007A0B6E"/>
    <w:rsid w:val="007A0D00"/>
    <w:rsid w:val="007A1BCA"/>
    <w:rsid w:val="007A214A"/>
    <w:rsid w:val="007A379E"/>
    <w:rsid w:val="007A487B"/>
    <w:rsid w:val="007A5622"/>
    <w:rsid w:val="007B061E"/>
    <w:rsid w:val="007B1D9B"/>
    <w:rsid w:val="007B2199"/>
    <w:rsid w:val="007B3248"/>
    <w:rsid w:val="007B635A"/>
    <w:rsid w:val="007B72C0"/>
    <w:rsid w:val="007B7999"/>
    <w:rsid w:val="007B7A4A"/>
    <w:rsid w:val="007C0F29"/>
    <w:rsid w:val="007C1167"/>
    <w:rsid w:val="007C2C39"/>
    <w:rsid w:val="007D0FA2"/>
    <w:rsid w:val="007D37B9"/>
    <w:rsid w:val="007D5752"/>
    <w:rsid w:val="007D7C29"/>
    <w:rsid w:val="007D7FD8"/>
    <w:rsid w:val="007E0476"/>
    <w:rsid w:val="007E04D7"/>
    <w:rsid w:val="007E0AED"/>
    <w:rsid w:val="007E43DD"/>
    <w:rsid w:val="007E47B9"/>
    <w:rsid w:val="007E59D7"/>
    <w:rsid w:val="007E5BD9"/>
    <w:rsid w:val="007E601F"/>
    <w:rsid w:val="007E62CD"/>
    <w:rsid w:val="007E6900"/>
    <w:rsid w:val="007E787F"/>
    <w:rsid w:val="007E7F4C"/>
    <w:rsid w:val="007F18CC"/>
    <w:rsid w:val="007F2483"/>
    <w:rsid w:val="007F4132"/>
    <w:rsid w:val="007F5581"/>
    <w:rsid w:val="007F5EBF"/>
    <w:rsid w:val="00801B36"/>
    <w:rsid w:val="00801B8B"/>
    <w:rsid w:val="008029D1"/>
    <w:rsid w:val="00803522"/>
    <w:rsid w:val="008044DB"/>
    <w:rsid w:val="008045D2"/>
    <w:rsid w:val="008045FD"/>
    <w:rsid w:val="008046CE"/>
    <w:rsid w:val="00804EBA"/>
    <w:rsid w:val="00805D92"/>
    <w:rsid w:val="00806A81"/>
    <w:rsid w:val="00810489"/>
    <w:rsid w:val="008116D0"/>
    <w:rsid w:val="0081190B"/>
    <w:rsid w:val="00812442"/>
    <w:rsid w:val="0081249C"/>
    <w:rsid w:val="008130FB"/>
    <w:rsid w:val="00813454"/>
    <w:rsid w:val="0081385D"/>
    <w:rsid w:val="00813D01"/>
    <w:rsid w:val="00815750"/>
    <w:rsid w:val="0081602F"/>
    <w:rsid w:val="00817A64"/>
    <w:rsid w:val="00817A67"/>
    <w:rsid w:val="00817FB7"/>
    <w:rsid w:val="00821C50"/>
    <w:rsid w:val="00822408"/>
    <w:rsid w:val="008224B5"/>
    <w:rsid w:val="00823802"/>
    <w:rsid w:val="00823F93"/>
    <w:rsid w:val="00825928"/>
    <w:rsid w:val="00826828"/>
    <w:rsid w:val="00827709"/>
    <w:rsid w:val="00831241"/>
    <w:rsid w:val="0083271B"/>
    <w:rsid w:val="0083327E"/>
    <w:rsid w:val="00834D46"/>
    <w:rsid w:val="008370CE"/>
    <w:rsid w:val="00837A8B"/>
    <w:rsid w:val="00841622"/>
    <w:rsid w:val="0084299D"/>
    <w:rsid w:val="00842C85"/>
    <w:rsid w:val="008433D2"/>
    <w:rsid w:val="0084350D"/>
    <w:rsid w:val="008466CC"/>
    <w:rsid w:val="008470BD"/>
    <w:rsid w:val="00847A44"/>
    <w:rsid w:val="00847AAE"/>
    <w:rsid w:val="00851886"/>
    <w:rsid w:val="00852FC3"/>
    <w:rsid w:val="00854E2D"/>
    <w:rsid w:val="00854F76"/>
    <w:rsid w:val="00855D83"/>
    <w:rsid w:val="00860303"/>
    <w:rsid w:val="008606EA"/>
    <w:rsid w:val="008610BA"/>
    <w:rsid w:val="0086111A"/>
    <w:rsid w:val="00861306"/>
    <w:rsid w:val="00861B20"/>
    <w:rsid w:val="00861BD7"/>
    <w:rsid w:val="00862818"/>
    <w:rsid w:val="00862E73"/>
    <w:rsid w:val="008632B6"/>
    <w:rsid w:val="008638BD"/>
    <w:rsid w:val="00864350"/>
    <w:rsid w:val="00864BA7"/>
    <w:rsid w:val="008658D4"/>
    <w:rsid w:val="008659EB"/>
    <w:rsid w:val="00865A65"/>
    <w:rsid w:val="00866A27"/>
    <w:rsid w:val="00866BD4"/>
    <w:rsid w:val="0086748D"/>
    <w:rsid w:val="00867ED4"/>
    <w:rsid w:val="00870088"/>
    <w:rsid w:val="00870233"/>
    <w:rsid w:val="00870FEB"/>
    <w:rsid w:val="0087105A"/>
    <w:rsid w:val="00873673"/>
    <w:rsid w:val="00874CAE"/>
    <w:rsid w:val="00875D2B"/>
    <w:rsid w:val="0087649A"/>
    <w:rsid w:val="0087688A"/>
    <w:rsid w:val="00876CB7"/>
    <w:rsid w:val="00876F35"/>
    <w:rsid w:val="0087713F"/>
    <w:rsid w:val="0087723F"/>
    <w:rsid w:val="00877777"/>
    <w:rsid w:val="00877879"/>
    <w:rsid w:val="00881AB0"/>
    <w:rsid w:val="00881EA9"/>
    <w:rsid w:val="00882546"/>
    <w:rsid w:val="0088258F"/>
    <w:rsid w:val="00882E4A"/>
    <w:rsid w:val="00883277"/>
    <w:rsid w:val="00884076"/>
    <w:rsid w:val="008845C5"/>
    <w:rsid w:val="0088544C"/>
    <w:rsid w:val="008856B9"/>
    <w:rsid w:val="00885FE1"/>
    <w:rsid w:val="008871EF"/>
    <w:rsid w:val="00887420"/>
    <w:rsid w:val="00887912"/>
    <w:rsid w:val="00887D42"/>
    <w:rsid w:val="00890042"/>
    <w:rsid w:val="008905A4"/>
    <w:rsid w:val="00890681"/>
    <w:rsid w:val="00892D9D"/>
    <w:rsid w:val="0089314B"/>
    <w:rsid w:val="00894A5A"/>
    <w:rsid w:val="00895C44"/>
    <w:rsid w:val="008960A7"/>
    <w:rsid w:val="008962D3"/>
    <w:rsid w:val="00896314"/>
    <w:rsid w:val="008966DC"/>
    <w:rsid w:val="00896E91"/>
    <w:rsid w:val="008979EF"/>
    <w:rsid w:val="008A06BB"/>
    <w:rsid w:val="008A0804"/>
    <w:rsid w:val="008A0C25"/>
    <w:rsid w:val="008A1BD9"/>
    <w:rsid w:val="008A21BA"/>
    <w:rsid w:val="008A29FD"/>
    <w:rsid w:val="008A51FA"/>
    <w:rsid w:val="008A5499"/>
    <w:rsid w:val="008A66CA"/>
    <w:rsid w:val="008A6703"/>
    <w:rsid w:val="008A7911"/>
    <w:rsid w:val="008A7F28"/>
    <w:rsid w:val="008B009D"/>
    <w:rsid w:val="008B0209"/>
    <w:rsid w:val="008B0F11"/>
    <w:rsid w:val="008B0FEF"/>
    <w:rsid w:val="008B142D"/>
    <w:rsid w:val="008B1D87"/>
    <w:rsid w:val="008B2E91"/>
    <w:rsid w:val="008B63EA"/>
    <w:rsid w:val="008B66F7"/>
    <w:rsid w:val="008B68B9"/>
    <w:rsid w:val="008B6E0D"/>
    <w:rsid w:val="008B71E1"/>
    <w:rsid w:val="008C1131"/>
    <w:rsid w:val="008C11CA"/>
    <w:rsid w:val="008C1F20"/>
    <w:rsid w:val="008C23C4"/>
    <w:rsid w:val="008C25AA"/>
    <w:rsid w:val="008C31C8"/>
    <w:rsid w:val="008C38F2"/>
    <w:rsid w:val="008C3A8C"/>
    <w:rsid w:val="008C3CCA"/>
    <w:rsid w:val="008C59F6"/>
    <w:rsid w:val="008C62CB"/>
    <w:rsid w:val="008C6B5B"/>
    <w:rsid w:val="008C7530"/>
    <w:rsid w:val="008C7D9C"/>
    <w:rsid w:val="008C7DC4"/>
    <w:rsid w:val="008D0ECF"/>
    <w:rsid w:val="008D21E1"/>
    <w:rsid w:val="008D276A"/>
    <w:rsid w:val="008D2DE1"/>
    <w:rsid w:val="008D4C3E"/>
    <w:rsid w:val="008D6051"/>
    <w:rsid w:val="008D61B0"/>
    <w:rsid w:val="008D7C12"/>
    <w:rsid w:val="008D7E4F"/>
    <w:rsid w:val="008E0644"/>
    <w:rsid w:val="008E2E3C"/>
    <w:rsid w:val="008E4A73"/>
    <w:rsid w:val="008E524A"/>
    <w:rsid w:val="008E5D57"/>
    <w:rsid w:val="008E5FD3"/>
    <w:rsid w:val="008E7274"/>
    <w:rsid w:val="008E7899"/>
    <w:rsid w:val="008E7910"/>
    <w:rsid w:val="008E7EFF"/>
    <w:rsid w:val="008F06F0"/>
    <w:rsid w:val="008F1617"/>
    <w:rsid w:val="008F18F4"/>
    <w:rsid w:val="008F1A0F"/>
    <w:rsid w:val="008F28FE"/>
    <w:rsid w:val="008F2C30"/>
    <w:rsid w:val="008F2DC4"/>
    <w:rsid w:val="008F3687"/>
    <w:rsid w:val="008F4F24"/>
    <w:rsid w:val="008F65B0"/>
    <w:rsid w:val="008F7902"/>
    <w:rsid w:val="00902965"/>
    <w:rsid w:val="0090449D"/>
    <w:rsid w:val="00904AE9"/>
    <w:rsid w:val="00904BBC"/>
    <w:rsid w:val="00905133"/>
    <w:rsid w:val="00905493"/>
    <w:rsid w:val="00905651"/>
    <w:rsid w:val="0090584C"/>
    <w:rsid w:val="0090658B"/>
    <w:rsid w:val="00907DBE"/>
    <w:rsid w:val="009116F2"/>
    <w:rsid w:val="009124A8"/>
    <w:rsid w:val="009128D5"/>
    <w:rsid w:val="0091317B"/>
    <w:rsid w:val="0091355E"/>
    <w:rsid w:val="00913AD5"/>
    <w:rsid w:val="0091508D"/>
    <w:rsid w:val="00917C18"/>
    <w:rsid w:val="00920007"/>
    <w:rsid w:val="0092095F"/>
    <w:rsid w:val="00920A4B"/>
    <w:rsid w:val="00922385"/>
    <w:rsid w:val="00922D01"/>
    <w:rsid w:val="0092428E"/>
    <w:rsid w:val="00924A88"/>
    <w:rsid w:val="00924E04"/>
    <w:rsid w:val="00924E16"/>
    <w:rsid w:val="00927EDC"/>
    <w:rsid w:val="009300D3"/>
    <w:rsid w:val="0093072D"/>
    <w:rsid w:val="00930D4B"/>
    <w:rsid w:val="00931639"/>
    <w:rsid w:val="00932288"/>
    <w:rsid w:val="00935EEB"/>
    <w:rsid w:val="009375A4"/>
    <w:rsid w:val="00937CC7"/>
    <w:rsid w:val="009418A2"/>
    <w:rsid w:val="00941A24"/>
    <w:rsid w:val="009423B5"/>
    <w:rsid w:val="00942414"/>
    <w:rsid w:val="0094357C"/>
    <w:rsid w:val="00943E36"/>
    <w:rsid w:val="00944801"/>
    <w:rsid w:val="0094594A"/>
    <w:rsid w:val="00946544"/>
    <w:rsid w:val="009469E4"/>
    <w:rsid w:val="00946FEF"/>
    <w:rsid w:val="00947B15"/>
    <w:rsid w:val="0095035A"/>
    <w:rsid w:val="00952632"/>
    <w:rsid w:val="00952E0F"/>
    <w:rsid w:val="009531B1"/>
    <w:rsid w:val="00953998"/>
    <w:rsid w:val="009539BE"/>
    <w:rsid w:val="00961C77"/>
    <w:rsid w:val="00962108"/>
    <w:rsid w:val="00963A6B"/>
    <w:rsid w:val="00964404"/>
    <w:rsid w:val="009651CF"/>
    <w:rsid w:val="009671A5"/>
    <w:rsid w:val="00967508"/>
    <w:rsid w:val="0096773C"/>
    <w:rsid w:val="00967804"/>
    <w:rsid w:val="0096795E"/>
    <w:rsid w:val="00970EA5"/>
    <w:rsid w:val="00971012"/>
    <w:rsid w:val="00971DFB"/>
    <w:rsid w:val="00972C3E"/>
    <w:rsid w:val="00973CD2"/>
    <w:rsid w:val="009763BC"/>
    <w:rsid w:val="00976A44"/>
    <w:rsid w:val="00977263"/>
    <w:rsid w:val="0097728C"/>
    <w:rsid w:val="009776CD"/>
    <w:rsid w:val="00977B44"/>
    <w:rsid w:val="00980755"/>
    <w:rsid w:val="00980CA2"/>
    <w:rsid w:val="00980CEA"/>
    <w:rsid w:val="00981804"/>
    <w:rsid w:val="009829A2"/>
    <w:rsid w:val="009854FB"/>
    <w:rsid w:val="009859DF"/>
    <w:rsid w:val="00986CC5"/>
    <w:rsid w:val="00986D8C"/>
    <w:rsid w:val="00987236"/>
    <w:rsid w:val="0099098A"/>
    <w:rsid w:val="00990CF0"/>
    <w:rsid w:val="00990E7C"/>
    <w:rsid w:val="0099336B"/>
    <w:rsid w:val="00995F00"/>
    <w:rsid w:val="0099715B"/>
    <w:rsid w:val="009A015C"/>
    <w:rsid w:val="009A0C58"/>
    <w:rsid w:val="009A2342"/>
    <w:rsid w:val="009A4291"/>
    <w:rsid w:val="009A44BF"/>
    <w:rsid w:val="009A5155"/>
    <w:rsid w:val="009A5E83"/>
    <w:rsid w:val="009A7488"/>
    <w:rsid w:val="009A7AE5"/>
    <w:rsid w:val="009B051F"/>
    <w:rsid w:val="009B0651"/>
    <w:rsid w:val="009B0751"/>
    <w:rsid w:val="009B0F71"/>
    <w:rsid w:val="009B226D"/>
    <w:rsid w:val="009B5C22"/>
    <w:rsid w:val="009B5D31"/>
    <w:rsid w:val="009B6264"/>
    <w:rsid w:val="009B636E"/>
    <w:rsid w:val="009B75C6"/>
    <w:rsid w:val="009B775D"/>
    <w:rsid w:val="009B7F83"/>
    <w:rsid w:val="009C441A"/>
    <w:rsid w:val="009C568F"/>
    <w:rsid w:val="009C5A0F"/>
    <w:rsid w:val="009C6E1E"/>
    <w:rsid w:val="009D0701"/>
    <w:rsid w:val="009D0D3E"/>
    <w:rsid w:val="009D150C"/>
    <w:rsid w:val="009D258C"/>
    <w:rsid w:val="009D26A8"/>
    <w:rsid w:val="009D2D1B"/>
    <w:rsid w:val="009D2F5E"/>
    <w:rsid w:val="009D30E9"/>
    <w:rsid w:val="009D38DC"/>
    <w:rsid w:val="009D4AEB"/>
    <w:rsid w:val="009D52E7"/>
    <w:rsid w:val="009D6AFE"/>
    <w:rsid w:val="009D7E04"/>
    <w:rsid w:val="009E0263"/>
    <w:rsid w:val="009E0494"/>
    <w:rsid w:val="009E140D"/>
    <w:rsid w:val="009E1E75"/>
    <w:rsid w:val="009E2C48"/>
    <w:rsid w:val="009E2D37"/>
    <w:rsid w:val="009E2D86"/>
    <w:rsid w:val="009E2FD8"/>
    <w:rsid w:val="009E3332"/>
    <w:rsid w:val="009E3729"/>
    <w:rsid w:val="009E3F90"/>
    <w:rsid w:val="009E4955"/>
    <w:rsid w:val="009E4BD6"/>
    <w:rsid w:val="009E4FA7"/>
    <w:rsid w:val="009E51B6"/>
    <w:rsid w:val="009E56DD"/>
    <w:rsid w:val="009E5EA7"/>
    <w:rsid w:val="009E62CF"/>
    <w:rsid w:val="009E78A6"/>
    <w:rsid w:val="009F0B83"/>
    <w:rsid w:val="009F1CAA"/>
    <w:rsid w:val="009F20E3"/>
    <w:rsid w:val="009F2A05"/>
    <w:rsid w:val="009F2A60"/>
    <w:rsid w:val="009F4573"/>
    <w:rsid w:val="009F5646"/>
    <w:rsid w:val="009F583F"/>
    <w:rsid w:val="009F6DAA"/>
    <w:rsid w:val="009F7A77"/>
    <w:rsid w:val="00A006E8"/>
    <w:rsid w:val="00A02009"/>
    <w:rsid w:val="00A02491"/>
    <w:rsid w:val="00A02AAC"/>
    <w:rsid w:val="00A03711"/>
    <w:rsid w:val="00A03F60"/>
    <w:rsid w:val="00A04FB6"/>
    <w:rsid w:val="00A068D8"/>
    <w:rsid w:val="00A069C8"/>
    <w:rsid w:val="00A101EF"/>
    <w:rsid w:val="00A106C2"/>
    <w:rsid w:val="00A13F20"/>
    <w:rsid w:val="00A14221"/>
    <w:rsid w:val="00A148D3"/>
    <w:rsid w:val="00A157D8"/>
    <w:rsid w:val="00A16585"/>
    <w:rsid w:val="00A1680A"/>
    <w:rsid w:val="00A16E72"/>
    <w:rsid w:val="00A17587"/>
    <w:rsid w:val="00A20573"/>
    <w:rsid w:val="00A211C2"/>
    <w:rsid w:val="00A21E1C"/>
    <w:rsid w:val="00A221FC"/>
    <w:rsid w:val="00A23613"/>
    <w:rsid w:val="00A23C87"/>
    <w:rsid w:val="00A2470A"/>
    <w:rsid w:val="00A24E08"/>
    <w:rsid w:val="00A25956"/>
    <w:rsid w:val="00A266A1"/>
    <w:rsid w:val="00A26C8E"/>
    <w:rsid w:val="00A2707D"/>
    <w:rsid w:val="00A2786B"/>
    <w:rsid w:val="00A307E1"/>
    <w:rsid w:val="00A32EC8"/>
    <w:rsid w:val="00A3326E"/>
    <w:rsid w:val="00A33932"/>
    <w:rsid w:val="00A33BDA"/>
    <w:rsid w:val="00A341EB"/>
    <w:rsid w:val="00A377C3"/>
    <w:rsid w:val="00A417EA"/>
    <w:rsid w:val="00A424D1"/>
    <w:rsid w:val="00A429F6"/>
    <w:rsid w:val="00A42CD6"/>
    <w:rsid w:val="00A4399E"/>
    <w:rsid w:val="00A43A07"/>
    <w:rsid w:val="00A43D9A"/>
    <w:rsid w:val="00A4433D"/>
    <w:rsid w:val="00A4490C"/>
    <w:rsid w:val="00A44CEB"/>
    <w:rsid w:val="00A4632B"/>
    <w:rsid w:val="00A467C6"/>
    <w:rsid w:val="00A46A4A"/>
    <w:rsid w:val="00A46DF5"/>
    <w:rsid w:val="00A4732F"/>
    <w:rsid w:val="00A47403"/>
    <w:rsid w:val="00A47604"/>
    <w:rsid w:val="00A47B49"/>
    <w:rsid w:val="00A47CD8"/>
    <w:rsid w:val="00A526DF"/>
    <w:rsid w:val="00A53337"/>
    <w:rsid w:val="00A5479D"/>
    <w:rsid w:val="00A5545D"/>
    <w:rsid w:val="00A55611"/>
    <w:rsid w:val="00A55B9E"/>
    <w:rsid w:val="00A55C89"/>
    <w:rsid w:val="00A569D3"/>
    <w:rsid w:val="00A61658"/>
    <w:rsid w:val="00A61A32"/>
    <w:rsid w:val="00A629C4"/>
    <w:rsid w:val="00A6368D"/>
    <w:rsid w:val="00A63CC4"/>
    <w:rsid w:val="00A6489E"/>
    <w:rsid w:val="00A64AB5"/>
    <w:rsid w:val="00A64C04"/>
    <w:rsid w:val="00A64E7A"/>
    <w:rsid w:val="00A64FB5"/>
    <w:rsid w:val="00A65411"/>
    <w:rsid w:val="00A6567A"/>
    <w:rsid w:val="00A65D73"/>
    <w:rsid w:val="00A67133"/>
    <w:rsid w:val="00A70F73"/>
    <w:rsid w:val="00A712AE"/>
    <w:rsid w:val="00A72AAB"/>
    <w:rsid w:val="00A73042"/>
    <w:rsid w:val="00A74B8A"/>
    <w:rsid w:val="00A756EE"/>
    <w:rsid w:val="00A75F7E"/>
    <w:rsid w:val="00A76B89"/>
    <w:rsid w:val="00A76C09"/>
    <w:rsid w:val="00A80219"/>
    <w:rsid w:val="00A80223"/>
    <w:rsid w:val="00A80653"/>
    <w:rsid w:val="00A8065E"/>
    <w:rsid w:val="00A80FFC"/>
    <w:rsid w:val="00A81077"/>
    <w:rsid w:val="00A81D13"/>
    <w:rsid w:val="00A81E15"/>
    <w:rsid w:val="00A82D45"/>
    <w:rsid w:val="00A83189"/>
    <w:rsid w:val="00A83670"/>
    <w:rsid w:val="00A837BA"/>
    <w:rsid w:val="00A84C74"/>
    <w:rsid w:val="00A85254"/>
    <w:rsid w:val="00A85628"/>
    <w:rsid w:val="00A86CC5"/>
    <w:rsid w:val="00A91007"/>
    <w:rsid w:val="00A914BC"/>
    <w:rsid w:val="00A91C2B"/>
    <w:rsid w:val="00A92C8C"/>
    <w:rsid w:val="00A92F04"/>
    <w:rsid w:val="00A9373D"/>
    <w:rsid w:val="00A946C5"/>
    <w:rsid w:val="00A96B4C"/>
    <w:rsid w:val="00A96B55"/>
    <w:rsid w:val="00A96EB1"/>
    <w:rsid w:val="00A96FFC"/>
    <w:rsid w:val="00A97330"/>
    <w:rsid w:val="00A977A0"/>
    <w:rsid w:val="00A97E2F"/>
    <w:rsid w:val="00AA3082"/>
    <w:rsid w:val="00AA4180"/>
    <w:rsid w:val="00AA458E"/>
    <w:rsid w:val="00AA4F03"/>
    <w:rsid w:val="00AA4F3F"/>
    <w:rsid w:val="00AA4FDF"/>
    <w:rsid w:val="00AA59EB"/>
    <w:rsid w:val="00AA6045"/>
    <w:rsid w:val="00AB09E5"/>
    <w:rsid w:val="00AB0E9D"/>
    <w:rsid w:val="00AB0F10"/>
    <w:rsid w:val="00AB1055"/>
    <w:rsid w:val="00AB3706"/>
    <w:rsid w:val="00AB39BC"/>
    <w:rsid w:val="00AB3BC3"/>
    <w:rsid w:val="00AB3F5B"/>
    <w:rsid w:val="00AB468E"/>
    <w:rsid w:val="00AB6355"/>
    <w:rsid w:val="00AB64B5"/>
    <w:rsid w:val="00AB67E9"/>
    <w:rsid w:val="00AB6C18"/>
    <w:rsid w:val="00AB7068"/>
    <w:rsid w:val="00AC1440"/>
    <w:rsid w:val="00AC1452"/>
    <w:rsid w:val="00AC1E96"/>
    <w:rsid w:val="00AC2BA6"/>
    <w:rsid w:val="00AC3F0C"/>
    <w:rsid w:val="00AC4E44"/>
    <w:rsid w:val="00AC5ACD"/>
    <w:rsid w:val="00AC68C0"/>
    <w:rsid w:val="00AD04EE"/>
    <w:rsid w:val="00AD073A"/>
    <w:rsid w:val="00AD076D"/>
    <w:rsid w:val="00AD0BB0"/>
    <w:rsid w:val="00AD1AA5"/>
    <w:rsid w:val="00AD3144"/>
    <w:rsid w:val="00AD3C74"/>
    <w:rsid w:val="00AD3E08"/>
    <w:rsid w:val="00AD3E8C"/>
    <w:rsid w:val="00AD5888"/>
    <w:rsid w:val="00AD6C51"/>
    <w:rsid w:val="00AD720E"/>
    <w:rsid w:val="00AD7845"/>
    <w:rsid w:val="00AE19E8"/>
    <w:rsid w:val="00AE2B8C"/>
    <w:rsid w:val="00AE35E5"/>
    <w:rsid w:val="00AE37B1"/>
    <w:rsid w:val="00AE506B"/>
    <w:rsid w:val="00AE5082"/>
    <w:rsid w:val="00AE6A61"/>
    <w:rsid w:val="00AE74E0"/>
    <w:rsid w:val="00AE7574"/>
    <w:rsid w:val="00AE7FF3"/>
    <w:rsid w:val="00AF0346"/>
    <w:rsid w:val="00AF09DF"/>
    <w:rsid w:val="00AF0A32"/>
    <w:rsid w:val="00AF188C"/>
    <w:rsid w:val="00AF1F79"/>
    <w:rsid w:val="00AF2E45"/>
    <w:rsid w:val="00AF6409"/>
    <w:rsid w:val="00AF69DE"/>
    <w:rsid w:val="00AF76A3"/>
    <w:rsid w:val="00AF7A35"/>
    <w:rsid w:val="00AF7AC0"/>
    <w:rsid w:val="00B01392"/>
    <w:rsid w:val="00B026A7"/>
    <w:rsid w:val="00B0318C"/>
    <w:rsid w:val="00B034E0"/>
    <w:rsid w:val="00B03BB9"/>
    <w:rsid w:val="00B04C5F"/>
    <w:rsid w:val="00B07B06"/>
    <w:rsid w:val="00B119CA"/>
    <w:rsid w:val="00B11E02"/>
    <w:rsid w:val="00B11E5B"/>
    <w:rsid w:val="00B12457"/>
    <w:rsid w:val="00B12ECB"/>
    <w:rsid w:val="00B14807"/>
    <w:rsid w:val="00B150FF"/>
    <w:rsid w:val="00B15569"/>
    <w:rsid w:val="00B16113"/>
    <w:rsid w:val="00B16627"/>
    <w:rsid w:val="00B17243"/>
    <w:rsid w:val="00B217A3"/>
    <w:rsid w:val="00B21FF9"/>
    <w:rsid w:val="00B2284E"/>
    <w:rsid w:val="00B26CA1"/>
    <w:rsid w:val="00B27619"/>
    <w:rsid w:val="00B30263"/>
    <w:rsid w:val="00B309A9"/>
    <w:rsid w:val="00B30C6C"/>
    <w:rsid w:val="00B3142C"/>
    <w:rsid w:val="00B3358E"/>
    <w:rsid w:val="00B33B53"/>
    <w:rsid w:val="00B34F26"/>
    <w:rsid w:val="00B354FD"/>
    <w:rsid w:val="00B35E98"/>
    <w:rsid w:val="00B3671C"/>
    <w:rsid w:val="00B373E4"/>
    <w:rsid w:val="00B41761"/>
    <w:rsid w:val="00B44C42"/>
    <w:rsid w:val="00B47193"/>
    <w:rsid w:val="00B472F7"/>
    <w:rsid w:val="00B4744D"/>
    <w:rsid w:val="00B51CBF"/>
    <w:rsid w:val="00B52741"/>
    <w:rsid w:val="00B531C2"/>
    <w:rsid w:val="00B549A3"/>
    <w:rsid w:val="00B54C25"/>
    <w:rsid w:val="00B54E73"/>
    <w:rsid w:val="00B55418"/>
    <w:rsid w:val="00B55558"/>
    <w:rsid w:val="00B5748A"/>
    <w:rsid w:val="00B57BB6"/>
    <w:rsid w:val="00B60903"/>
    <w:rsid w:val="00B61462"/>
    <w:rsid w:val="00B6191A"/>
    <w:rsid w:val="00B62169"/>
    <w:rsid w:val="00B62C18"/>
    <w:rsid w:val="00B63BA1"/>
    <w:rsid w:val="00B65E71"/>
    <w:rsid w:val="00B661EE"/>
    <w:rsid w:val="00B66EAD"/>
    <w:rsid w:val="00B67535"/>
    <w:rsid w:val="00B6770A"/>
    <w:rsid w:val="00B71465"/>
    <w:rsid w:val="00B71EEB"/>
    <w:rsid w:val="00B7285C"/>
    <w:rsid w:val="00B73DC4"/>
    <w:rsid w:val="00B76669"/>
    <w:rsid w:val="00B76BB0"/>
    <w:rsid w:val="00B802E7"/>
    <w:rsid w:val="00B80F01"/>
    <w:rsid w:val="00B81915"/>
    <w:rsid w:val="00B82AEC"/>
    <w:rsid w:val="00B833D0"/>
    <w:rsid w:val="00B83AD1"/>
    <w:rsid w:val="00B83F77"/>
    <w:rsid w:val="00B858AF"/>
    <w:rsid w:val="00B85B44"/>
    <w:rsid w:val="00B85DBD"/>
    <w:rsid w:val="00B86065"/>
    <w:rsid w:val="00B86A0A"/>
    <w:rsid w:val="00B8724A"/>
    <w:rsid w:val="00B90788"/>
    <w:rsid w:val="00B91076"/>
    <w:rsid w:val="00B9203A"/>
    <w:rsid w:val="00B92270"/>
    <w:rsid w:val="00B931D0"/>
    <w:rsid w:val="00B93FE1"/>
    <w:rsid w:val="00B94016"/>
    <w:rsid w:val="00B94979"/>
    <w:rsid w:val="00B94BDD"/>
    <w:rsid w:val="00B94CD6"/>
    <w:rsid w:val="00B977FA"/>
    <w:rsid w:val="00B97A19"/>
    <w:rsid w:val="00BA0CB4"/>
    <w:rsid w:val="00BA2A36"/>
    <w:rsid w:val="00BA55A9"/>
    <w:rsid w:val="00BA6393"/>
    <w:rsid w:val="00BB0A71"/>
    <w:rsid w:val="00BB26AC"/>
    <w:rsid w:val="00BB342D"/>
    <w:rsid w:val="00BB34BA"/>
    <w:rsid w:val="00BB54CC"/>
    <w:rsid w:val="00BB6DC4"/>
    <w:rsid w:val="00BB6FBC"/>
    <w:rsid w:val="00BC0D62"/>
    <w:rsid w:val="00BC1A1B"/>
    <w:rsid w:val="00BC1CD2"/>
    <w:rsid w:val="00BC22A8"/>
    <w:rsid w:val="00BC2393"/>
    <w:rsid w:val="00BC3370"/>
    <w:rsid w:val="00BC4943"/>
    <w:rsid w:val="00BC5B62"/>
    <w:rsid w:val="00BC7D3B"/>
    <w:rsid w:val="00BD1054"/>
    <w:rsid w:val="00BD1491"/>
    <w:rsid w:val="00BD33D6"/>
    <w:rsid w:val="00BD34B8"/>
    <w:rsid w:val="00BD36BC"/>
    <w:rsid w:val="00BD493E"/>
    <w:rsid w:val="00BD656A"/>
    <w:rsid w:val="00BD6AE0"/>
    <w:rsid w:val="00BD76EC"/>
    <w:rsid w:val="00BD7763"/>
    <w:rsid w:val="00BE0FC6"/>
    <w:rsid w:val="00BE2285"/>
    <w:rsid w:val="00BE4240"/>
    <w:rsid w:val="00BE457B"/>
    <w:rsid w:val="00BE6594"/>
    <w:rsid w:val="00BE6E28"/>
    <w:rsid w:val="00BE6FDF"/>
    <w:rsid w:val="00BE7259"/>
    <w:rsid w:val="00BF06B6"/>
    <w:rsid w:val="00BF2C82"/>
    <w:rsid w:val="00BF3115"/>
    <w:rsid w:val="00BF3A73"/>
    <w:rsid w:val="00BF4235"/>
    <w:rsid w:val="00BF4606"/>
    <w:rsid w:val="00BF48EA"/>
    <w:rsid w:val="00BF48F5"/>
    <w:rsid w:val="00BF5D3A"/>
    <w:rsid w:val="00BF7480"/>
    <w:rsid w:val="00C010A3"/>
    <w:rsid w:val="00C02248"/>
    <w:rsid w:val="00C03358"/>
    <w:rsid w:val="00C034E4"/>
    <w:rsid w:val="00C03D5C"/>
    <w:rsid w:val="00C058CF"/>
    <w:rsid w:val="00C06203"/>
    <w:rsid w:val="00C07C33"/>
    <w:rsid w:val="00C07EA1"/>
    <w:rsid w:val="00C10767"/>
    <w:rsid w:val="00C10C63"/>
    <w:rsid w:val="00C10DCE"/>
    <w:rsid w:val="00C11963"/>
    <w:rsid w:val="00C14DFA"/>
    <w:rsid w:val="00C16818"/>
    <w:rsid w:val="00C16C94"/>
    <w:rsid w:val="00C1731C"/>
    <w:rsid w:val="00C17A83"/>
    <w:rsid w:val="00C17BC9"/>
    <w:rsid w:val="00C200C2"/>
    <w:rsid w:val="00C20EB6"/>
    <w:rsid w:val="00C211E3"/>
    <w:rsid w:val="00C217F5"/>
    <w:rsid w:val="00C23218"/>
    <w:rsid w:val="00C23973"/>
    <w:rsid w:val="00C24044"/>
    <w:rsid w:val="00C257C4"/>
    <w:rsid w:val="00C258B9"/>
    <w:rsid w:val="00C310E5"/>
    <w:rsid w:val="00C3130C"/>
    <w:rsid w:val="00C314AC"/>
    <w:rsid w:val="00C31969"/>
    <w:rsid w:val="00C322FF"/>
    <w:rsid w:val="00C32ABA"/>
    <w:rsid w:val="00C33609"/>
    <w:rsid w:val="00C35693"/>
    <w:rsid w:val="00C35CEA"/>
    <w:rsid w:val="00C36BCC"/>
    <w:rsid w:val="00C3709E"/>
    <w:rsid w:val="00C418A0"/>
    <w:rsid w:val="00C42220"/>
    <w:rsid w:val="00C431E1"/>
    <w:rsid w:val="00C446D1"/>
    <w:rsid w:val="00C44B84"/>
    <w:rsid w:val="00C45474"/>
    <w:rsid w:val="00C46974"/>
    <w:rsid w:val="00C47028"/>
    <w:rsid w:val="00C4743D"/>
    <w:rsid w:val="00C47DEA"/>
    <w:rsid w:val="00C51C86"/>
    <w:rsid w:val="00C51ECA"/>
    <w:rsid w:val="00C51FA9"/>
    <w:rsid w:val="00C52070"/>
    <w:rsid w:val="00C52A2E"/>
    <w:rsid w:val="00C53C32"/>
    <w:rsid w:val="00C542B6"/>
    <w:rsid w:val="00C55C82"/>
    <w:rsid w:val="00C55E7A"/>
    <w:rsid w:val="00C5680E"/>
    <w:rsid w:val="00C56DBA"/>
    <w:rsid w:val="00C57BDE"/>
    <w:rsid w:val="00C60DC7"/>
    <w:rsid w:val="00C61821"/>
    <w:rsid w:val="00C61970"/>
    <w:rsid w:val="00C61F79"/>
    <w:rsid w:val="00C621E6"/>
    <w:rsid w:val="00C63B4A"/>
    <w:rsid w:val="00C63DDC"/>
    <w:rsid w:val="00C64A25"/>
    <w:rsid w:val="00C64C44"/>
    <w:rsid w:val="00C6635D"/>
    <w:rsid w:val="00C67364"/>
    <w:rsid w:val="00C6776A"/>
    <w:rsid w:val="00C7083F"/>
    <w:rsid w:val="00C714CB"/>
    <w:rsid w:val="00C71BBC"/>
    <w:rsid w:val="00C721E7"/>
    <w:rsid w:val="00C7281A"/>
    <w:rsid w:val="00C734C7"/>
    <w:rsid w:val="00C75CEA"/>
    <w:rsid w:val="00C7644E"/>
    <w:rsid w:val="00C77914"/>
    <w:rsid w:val="00C80A8B"/>
    <w:rsid w:val="00C810B9"/>
    <w:rsid w:val="00C815E8"/>
    <w:rsid w:val="00C8202B"/>
    <w:rsid w:val="00C8258D"/>
    <w:rsid w:val="00C831FB"/>
    <w:rsid w:val="00C85236"/>
    <w:rsid w:val="00C857E2"/>
    <w:rsid w:val="00C85B71"/>
    <w:rsid w:val="00C86D1E"/>
    <w:rsid w:val="00C871EA"/>
    <w:rsid w:val="00C87566"/>
    <w:rsid w:val="00C878AA"/>
    <w:rsid w:val="00C93EAF"/>
    <w:rsid w:val="00C9469A"/>
    <w:rsid w:val="00C949F2"/>
    <w:rsid w:val="00C96E4E"/>
    <w:rsid w:val="00C97A12"/>
    <w:rsid w:val="00C97E7B"/>
    <w:rsid w:val="00CA040A"/>
    <w:rsid w:val="00CA167A"/>
    <w:rsid w:val="00CA1E3B"/>
    <w:rsid w:val="00CA3E71"/>
    <w:rsid w:val="00CA43B4"/>
    <w:rsid w:val="00CA52B9"/>
    <w:rsid w:val="00CA60B1"/>
    <w:rsid w:val="00CA628B"/>
    <w:rsid w:val="00CA7D5D"/>
    <w:rsid w:val="00CB0108"/>
    <w:rsid w:val="00CB01A7"/>
    <w:rsid w:val="00CB12AE"/>
    <w:rsid w:val="00CB1364"/>
    <w:rsid w:val="00CB1E9C"/>
    <w:rsid w:val="00CB2D28"/>
    <w:rsid w:val="00CB3236"/>
    <w:rsid w:val="00CB40AF"/>
    <w:rsid w:val="00CB4672"/>
    <w:rsid w:val="00CB5870"/>
    <w:rsid w:val="00CB72EF"/>
    <w:rsid w:val="00CB7780"/>
    <w:rsid w:val="00CB7B31"/>
    <w:rsid w:val="00CC041A"/>
    <w:rsid w:val="00CC0D40"/>
    <w:rsid w:val="00CC106D"/>
    <w:rsid w:val="00CC1760"/>
    <w:rsid w:val="00CC2BB7"/>
    <w:rsid w:val="00CC3EE8"/>
    <w:rsid w:val="00CC426E"/>
    <w:rsid w:val="00CC4F7D"/>
    <w:rsid w:val="00CC51F5"/>
    <w:rsid w:val="00CC6CF0"/>
    <w:rsid w:val="00CC6FDE"/>
    <w:rsid w:val="00CC7BE3"/>
    <w:rsid w:val="00CD0989"/>
    <w:rsid w:val="00CD239F"/>
    <w:rsid w:val="00CD48F2"/>
    <w:rsid w:val="00CD5A9B"/>
    <w:rsid w:val="00CD5B80"/>
    <w:rsid w:val="00CD60B3"/>
    <w:rsid w:val="00CD6846"/>
    <w:rsid w:val="00CD6991"/>
    <w:rsid w:val="00CE13F3"/>
    <w:rsid w:val="00CE2316"/>
    <w:rsid w:val="00CE293D"/>
    <w:rsid w:val="00CE50D9"/>
    <w:rsid w:val="00CE57BF"/>
    <w:rsid w:val="00CE5E4C"/>
    <w:rsid w:val="00CE6DBF"/>
    <w:rsid w:val="00CE738B"/>
    <w:rsid w:val="00CE7AE7"/>
    <w:rsid w:val="00CE7C6F"/>
    <w:rsid w:val="00CF0826"/>
    <w:rsid w:val="00CF0ED5"/>
    <w:rsid w:val="00CF21A7"/>
    <w:rsid w:val="00CF2DBB"/>
    <w:rsid w:val="00CF33F2"/>
    <w:rsid w:val="00CF3A69"/>
    <w:rsid w:val="00CF5AEB"/>
    <w:rsid w:val="00CF5B93"/>
    <w:rsid w:val="00CF71DB"/>
    <w:rsid w:val="00D0042A"/>
    <w:rsid w:val="00D00E4B"/>
    <w:rsid w:val="00D015C2"/>
    <w:rsid w:val="00D02114"/>
    <w:rsid w:val="00D032A1"/>
    <w:rsid w:val="00D0353E"/>
    <w:rsid w:val="00D03CAF"/>
    <w:rsid w:val="00D03D72"/>
    <w:rsid w:val="00D04A61"/>
    <w:rsid w:val="00D055A9"/>
    <w:rsid w:val="00D0629D"/>
    <w:rsid w:val="00D06875"/>
    <w:rsid w:val="00D07DE1"/>
    <w:rsid w:val="00D10AD8"/>
    <w:rsid w:val="00D11553"/>
    <w:rsid w:val="00D11C75"/>
    <w:rsid w:val="00D11C7F"/>
    <w:rsid w:val="00D11F36"/>
    <w:rsid w:val="00D12394"/>
    <w:rsid w:val="00D14AC8"/>
    <w:rsid w:val="00D14B09"/>
    <w:rsid w:val="00D14CC4"/>
    <w:rsid w:val="00D14F45"/>
    <w:rsid w:val="00D15EFA"/>
    <w:rsid w:val="00D160F6"/>
    <w:rsid w:val="00D1692E"/>
    <w:rsid w:val="00D1700F"/>
    <w:rsid w:val="00D17678"/>
    <w:rsid w:val="00D17A32"/>
    <w:rsid w:val="00D20EF1"/>
    <w:rsid w:val="00D21115"/>
    <w:rsid w:val="00D21800"/>
    <w:rsid w:val="00D22D09"/>
    <w:rsid w:val="00D23350"/>
    <w:rsid w:val="00D23AC1"/>
    <w:rsid w:val="00D23E08"/>
    <w:rsid w:val="00D25A48"/>
    <w:rsid w:val="00D2612D"/>
    <w:rsid w:val="00D26C34"/>
    <w:rsid w:val="00D31F54"/>
    <w:rsid w:val="00D31F86"/>
    <w:rsid w:val="00D329B2"/>
    <w:rsid w:val="00D35845"/>
    <w:rsid w:val="00D3729B"/>
    <w:rsid w:val="00D37DB7"/>
    <w:rsid w:val="00D40CE2"/>
    <w:rsid w:val="00D42ADC"/>
    <w:rsid w:val="00D42D19"/>
    <w:rsid w:val="00D42EEF"/>
    <w:rsid w:val="00D42F68"/>
    <w:rsid w:val="00D43D23"/>
    <w:rsid w:val="00D44DAD"/>
    <w:rsid w:val="00D4585F"/>
    <w:rsid w:val="00D45B5C"/>
    <w:rsid w:val="00D4704C"/>
    <w:rsid w:val="00D4715D"/>
    <w:rsid w:val="00D4739B"/>
    <w:rsid w:val="00D47478"/>
    <w:rsid w:val="00D47B95"/>
    <w:rsid w:val="00D501B2"/>
    <w:rsid w:val="00D5023C"/>
    <w:rsid w:val="00D51D73"/>
    <w:rsid w:val="00D5227B"/>
    <w:rsid w:val="00D52759"/>
    <w:rsid w:val="00D5372C"/>
    <w:rsid w:val="00D53939"/>
    <w:rsid w:val="00D548B2"/>
    <w:rsid w:val="00D54A29"/>
    <w:rsid w:val="00D573D3"/>
    <w:rsid w:val="00D57561"/>
    <w:rsid w:val="00D61C3D"/>
    <w:rsid w:val="00D635D3"/>
    <w:rsid w:val="00D63F5C"/>
    <w:rsid w:val="00D6404A"/>
    <w:rsid w:val="00D65019"/>
    <w:rsid w:val="00D651E6"/>
    <w:rsid w:val="00D65F75"/>
    <w:rsid w:val="00D6627A"/>
    <w:rsid w:val="00D71256"/>
    <w:rsid w:val="00D72906"/>
    <w:rsid w:val="00D735FF"/>
    <w:rsid w:val="00D736A1"/>
    <w:rsid w:val="00D74896"/>
    <w:rsid w:val="00D75664"/>
    <w:rsid w:val="00D75A31"/>
    <w:rsid w:val="00D8095E"/>
    <w:rsid w:val="00D817CD"/>
    <w:rsid w:val="00D821B0"/>
    <w:rsid w:val="00D8317B"/>
    <w:rsid w:val="00D83247"/>
    <w:rsid w:val="00D836A2"/>
    <w:rsid w:val="00D84987"/>
    <w:rsid w:val="00D85E04"/>
    <w:rsid w:val="00D867F7"/>
    <w:rsid w:val="00D87A1F"/>
    <w:rsid w:val="00D87BED"/>
    <w:rsid w:val="00D87F2C"/>
    <w:rsid w:val="00D92A35"/>
    <w:rsid w:val="00D93626"/>
    <w:rsid w:val="00D936DF"/>
    <w:rsid w:val="00D94CC2"/>
    <w:rsid w:val="00D95A20"/>
    <w:rsid w:val="00D95BCF"/>
    <w:rsid w:val="00D9784C"/>
    <w:rsid w:val="00DA07E3"/>
    <w:rsid w:val="00DA0833"/>
    <w:rsid w:val="00DA3086"/>
    <w:rsid w:val="00DA3C03"/>
    <w:rsid w:val="00DA3DB1"/>
    <w:rsid w:val="00DA3EC5"/>
    <w:rsid w:val="00DA4F52"/>
    <w:rsid w:val="00DA5A63"/>
    <w:rsid w:val="00DA5BB5"/>
    <w:rsid w:val="00DA5FFA"/>
    <w:rsid w:val="00DA614A"/>
    <w:rsid w:val="00DA6A9C"/>
    <w:rsid w:val="00DA6BAA"/>
    <w:rsid w:val="00DA7153"/>
    <w:rsid w:val="00DA7977"/>
    <w:rsid w:val="00DA7D1A"/>
    <w:rsid w:val="00DB09E4"/>
    <w:rsid w:val="00DB0D24"/>
    <w:rsid w:val="00DB1BEF"/>
    <w:rsid w:val="00DB238E"/>
    <w:rsid w:val="00DB25BC"/>
    <w:rsid w:val="00DB281C"/>
    <w:rsid w:val="00DB2A86"/>
    <w:rsid w:val="00DB35A9"/>
    <w:rsid w:val="00DB3A83"/>
    <w:rsid w:val="00DB40DB"/>
    <w:rsid w:val="00DB43A6"/>
    <w:rsid w:val="00DB48D2"/>
    <w:rsid w:val="00DB74B5"/>
    <w:rsid w:val="00DB7DEE"/>
    <w:rsid w:val="00DC01A5"/>
    <w:rsid w:val="00DC01D6"/>
    <w:rsid w:val="00DC1FBB"/>
    <w:rsid w:val="00DC3673"/>
    <w:rsid w:val="00DC424C"/>
    <w:rsid w:val="00DC4D26"/>
    <w:rsid w:val="00DC5151"/>
    <w:rsid w:val="00DC5E3A"/>
    <w:rsid w:val="00DC757E"/>
    <w:rsid w:val="00DC77E9"/>
    <w:rsid w:val="00DC79D1"/>
    <w:rsid w:val="00DC79D8"/>
    <w:rsid w:val="00DD0751"/>
    <w:rsid w:val="00DD0E6B"/>
    <w:rsid w:val="00DD166E"/>
    <w:rsid w:val="00DD19C8"/>
    <w:rsid w:val="00DD3202"/>
    <w:rsid w:val="00DD3C88"/>
    <w:rsid w:val="00DD3FAD"/>
    <w:rsid w:val="00DD45B4"/>
    <w:rsid w:val="00DD4B11"/>
    <w:rsid w:val="00DD4BBB"/>
    <w:rsid w:val="00DE077B"/>
    <w:rsid w:val="00DE089F"/>
    <w:rsid w:val="00DE2CD2"/>
    <w:rsid w:val="00DE312F"/>
    <w:rsid w:val="00DE33D7"/>
    <w:rsid w:val="00DE33F8"/>
    <w:rsid w:val="00DE3F8C"/>
    <w:rsid w:val="00DE410F"/>
    <w:rsid w:val="00DE4245"/>
    <w:rsid w:val="00DE450A"/>
    <w:rsid w:val="00DE555A"/>
    <w:rsid w:val="00DE7197"/>
    <w:rsid w:val="00DE74D9"/>
    <w:rsid w:val="00DF0CF3"/>
    <w:rsid w:val="00DF11E1"/>
    <w:rsid w:val="00DF1995"/>
    <w:rsid w:val="00DF22C9"/>
    <w:rsid w:val="00DF4280"/>
    <w:rsid w:val="00DF5433"/>
    <w:rsid w:val="00DF56F7"/>
    <w:rsid w:val="00DF5E02"/>
    <w:rsid w:val="00DF7494"/>
    <w:rsid w:val="00DF7725"/>
    <w:rsid w:val="00E002D4"/>
    <w:rsid w:val="00E00B6D"/>
    <w:rsid w:val="00E021C4"/>
    <w:rsid w:val="00E038E0"/>
    <w:rsid w:val="00E03E28"/>
    <w:rsid w:val="00E041A9"/>
    <w:rsid w:val="00E05AA5"/>
    <w:rsid w:val="00E05E31"/>
    <w:rsid w:val="00E06CE4"/>
    <w:rsid w:val="00E07091"/>
    <w:rsid w:val="00E07430"/>
    <w:rsid w:val="00E1128B"/>
    <w:rsid w:val="00E11B1F"/>
    <w:rsid w:val="00E13537"/>
    <w:rsid w:val="00E13F4A"/>
    <w:rsid w:val="00E14113"/>
    <w:rsid w:val="00E14A3B"/>
    <w:rsid w:val="00E15618"/>
    <w:rsid w:val="00E16D2A"/>
    <w:rsid w:val="00E16EA7"/>
    <w:rsid w:val="00E20115"/>
    <w:rsid w:val="00E20282"/>
    <w:rsid w:val="00E21D74"/>
    <w:rsid w:val="00E22508"/>
    <w:rsid w:val="00E23DD3"/>
    <w:rsid w:val="00E25232"/>
    <w:rsid w:val="00E2526C"/>
    <w:rsid w:val="00E26D81"/>
    <w:rsid w:val="00E30AE5"/>
    <w:rsid w:val="00E30C77"/>
    <w:rsid w:val="00E318D5"/>
    <w:rsid w:val="00E31C02"/>
    <w:rsid w:val="00E31EC8"/>
    <w:rsid w:val="00E3543D"/>
    <w:rsid w:val="00E35C0D"/>
    <w:rsid w:val="00E35E24"/>
    <w:rsid w:val="00E36420"/>
    <w:rsid w:val="00E40250"/>
    <w:rsid w:val="00E41823"/>
    <w:rsid w:val="00E42717"/>
    <w:rsid w:val="00E44767"/>
    <w:rsid w:val="00E44850"/>
    <w:rsid w:val="00E44FE2"/>
    <w:rsid w:val="00E45D36"/>
    <w:rsid w:val="00E46B9D"/>
    <w:rsid w:val="00E47EAD"/>
    <w:rsid w:val="00E47ECA"/>
    <w:rsid w:val="00E5000F"/>
    <w:rsid w:val="00E503B8"/>
    <w:rsid w:val="00E509CD"/>
    <w:rsid w:val="00E51594"/>
    <w:rsid w:val="00E51A11"/>
    <w:rsid w:val="00E52420"/>
    <w:rsid w:val="00E53717"/>
    <w:rsid w:val="00E55895"/>
    <w:rsid w:val="00E5655C"/>
    <w:rsid w:val="00E60D75"/>
    <w:rsid w:val="00E61C8F"/>
    <w:rsid w:val="00E61EE5"/>
    <w:rsid w:val="00E61FF3"/>
    <w:rsid w:val="00E620E0"/>
    <w:rsid w:val="00E6236B"/>
    <w:rsid w:val="00E62671"/>
    <w:rsid w:val="00E62DCF"/>
    <w:rsid w:val="00E63130"/>
    <w:rsid w:val="00E63BE5"/>
    <w:rsid w:val="00E63DF5"/>
    <w:rsid w:val="00E64022"/>
    <w:rsid w:val="00E644DF"/>
    <w:rsid w:val="00E653A4"/>
    <w:rsid w:val="00E65B69"/>
    <w:rsid w:val="00E72C3C"/>
    <w:rsid w:val="00E73137"/>
    <w:rsid w:val="00E73424"/>
    <w:rsid w:val="00E736A6"/>
    <w:rsid w:val="00E75AF6"/>
    <w:rsid w:val="00E75CBC"/>
    <w:rsid w:val="00E766B8"/>
    <w:rsid w:val="00E7779F"/>
    <w:rsid w:val="00E77BB8"/>
    <w:rsid w:val="00E800A6"/>
    <w:rsid w:val="00E8012C"/>
    <w:rsid w:val="00E80C61"/>
    <w:rsid w:val="00E81DE7"/>
    <w:rsid w:val="00E8355B"/>
    <w:rsid w:val="00E852A5"/>
    <w:rsid w:val="00E856E6"/>
    <w:rsid w:val="00E86202"/>
    <w:rsid w:val="00E86347"/>
    <w:rsid w:val="00E90B93"/>
    <w:rsid w:val="00E92326"/>
    <w:rsid w:val="00E9394D"/>
    <w:rsid w:val="00E95586"/>
    <w:rsid w:val="00E95605"/>
    <w:rsid w:val="00E956CA"/>
    <w:rsid w:val="00E95890"/>
    <w:rsid w:val="00E95FE8"/>
    <w:rsid w:val="00E964CA"/>
    <w:rsid w:val="00EA1782"/>
    <w:rsid w:val="00EA2B50"/>
    <w:rsid w:val="00EA3044"/>
    <w:rsid w:val="00EA3339"/>
    <w:rsid w:val="00EA4147"/>
    <w:rsid w:val="00EA5169"/>
    <w:rsid w:val="00EA5D98"/>
    <w:rsid w:val="00EA68BA"/>
    <w:rsid w:val="00EA7E15"/>
    <w:rsid w:val="00EB01C7"/>
    <w:rsid w:val="00EB083D"/>
    <w:rsid w:val="00EB09CC"/>
    <w:rsid w:val="00EB0C62"/>
    <w:rsid w:val="00EB17D5"/>
    <w:rsid w:val="00EB25DF"/>
    <w:rsid w:val="00EB3224"/>
    <w:rsid w:val="00EB394B"/>
    <w:rsid w:val="00EB3A2E"/>
    <w:rsid w:val="00EB512F"/>
    <w:rsid w:val="00EB5AC5"/>
    <w:rsid w:val="00EB5F1E"/>
    <w:rsid w:val="00EB622D"/>
    <w:rsid w:val="00EB6CA8"/>
    <w:rsid w:val="00EC0BB2"/>
    <w:rsid w:val="00EC3394"/>
    <w:rsid w:val="00EC3C9E"/>
    <w:rsid w:val="00EC5561"/>
    <w:rsid w:val="00EC6343"/>
    <w:rsid w:val="00EC740D"/>
    <w:rsid w:val="00ED015E"/>
    <w:rsid w:val="00ED054F"/>
    <w:rsid w:val="00ED0653"/>
    <w:rsid w:val="00ED2FE6"/>
    <w:rsid w:val="00ED407B"/>
    <w:rsid w:val="00ED459E"/>
    <w:rsid w:val="00ED4CA1"/>
    <w:rsid w:val="00ED5004"/>
    <w:rsid w:val="00ED57D5"/>
    <w:rsid w:val="00ED63B7"/>
    <w:rsid w:val="00ED7B66"/>
    <w:rsid w:val="00EE0A83"/>
    <w:rsid w:val="00EE1784"/>
    <w:rsid w:val="00EE215A"/>
    <w:rsid w:val="00EE2DA3"/>
    <w:rsid w:val="00EE414A"/>
    <w:rsid w:val="00EE43F3"/>
    <w:rsid w:val="00EE4A8A"/>
    <w:rsid w:val="00EE5E42"/>
    <w:rsid w:val="00EE62AA"/>
    <w:rsid w:val="00EE6355"/>
    <w:rsid w:val="00EE7DD3"/>
    <w:rsid w:val="00EF0681"/>
    <w:rsid w:val="00EF08FE"/>
    <w:rsid w:val="00EF4A24"/>
    <w:rsid w:val="00EF4CE4"/>
    <w:rsid w:val="00EF4EB3"/>
    <w:rsid w:val="00F01648"/>
    <w:rsid w:val="00F017CD"/>
    <w:rsid w:val="00F027CB"/>
    <w:rsid w:val="00F03285"/>
    <w:rsid w:val="00F07894"/>
    <w:rsid w:val="00F12E1B"/>
    <w:rsid w:val="00F15A60"/>
    <w:rsid w:val="00F15D09"/>
    <w:rsid w:val="00F162C4"/>
    <w:rsid w:val="00F162CB"/>
    <w:rsid w:val="00F17FA0"/>
    <w:rsid w:val="00F21FA7"/>
    <w:rsid w:val="00F227E6"/>
    <w:rsid w:val="00F22D38"/>
    <w:rsid w:val="00F2323F"/>
    <w:rsid w:val="00F235F3"/>
    <w:rsid w:val="00F249E5"/>
    <w:rsid w:val="00F271F4"/>
    <w:rsid w:val="00F27ADD"/>
    <w:rsid w:val="00F30C33"/>
    <w:rsid w:val="00F32330"/>
    <w:rsid w:val="00F33F40"/>
    <w:rsid w:val="00F34E54"/>
    <w:rsid w:val="00F361FC"/>
    <w:rsid w:val="00F36AE3"/>
    <w:rsid w:val="00F36E86"/>
    <w:rsid w:val="00F41238"/>
    <w:rsid w:val="00F41B48"/>
    <w:rsid w:val="00F42417"/>
    <w:rsid w:val="00F4262C"/>
    <w:rsid w:val="00F42E7E"/>
    <w:rsid w:val="00F43DFD"/>
    <w:rsid w:val="00F44472"/>
    <w:rsid w:val="00F4459C"/>
    <w:rsid w:val="00F44C59"/>
    <w:rsid w:val="00F47FD0"/>
    <w:rsid w:val="00F50E3A"/>
    <w:rsid w:val="00F514CA"/>
    <w:rsid w:val="00F51A11"/>
    <w:rsid w:val="00F51D80"/>
    <w:rsid w:val="00F52311"/>
    <w:rsid w:val="00F530AF"/>
    <w:rsid w:val="00F54286"/>
    <w:rsid w:val="00F5506C"/>
    <w:rsid w:val="00F55D9F"/>
    <w:rsid w:val="00F563C0"/>
    <w:rsid w:val="00F569B6"/>
    <w:rsid w:val="00F56FB4"/>
    <w:rsid w:val="00F574BA"/>
    <w:rsid w:val="00F57F01"/>
    <w:rsid w:val="00F61757"/>
    <w:rsid w:val="00F61B8F"/>
    <w:rsid w:val="00F61E86"/>
    <w:rsid w:val="00F636A4"/>
    <w:rsid w:val="00F641B1"/>
    <w:rsid w:val="00F64E59"/>
    <w:rsid w:val="00F66317"/>
    <w:rsid w:val="00F66872"/>
    <w:rsid w:val="00F66C29"/>
    <w:rsid w:val="00F717B0"/>
    <w:rsid w:val="00F71FD0"/>
    <w:rsid w:val="00F72F51"/>
    <w:rsid w:val="00F7416F"/>
    <w:rsid w:val="00F74D3F"/>
    <w:rsid w:val="00F763AA"/>
    <w:rsid w:val="00F76860"/>
    <w:rsid w:val="00F77E8A"/>
    <w:rsid w:val="00F802B0"/>
    <w:rsid w:val="00F808BB"/>
    <w:rsid w:val="00F81868"/>
    <w:rsid w:val="00F82883"/>
    <w:rsid w:val="00F84D39"/>
    <w:rsid w:val="00F8635D"/>
    <w:rsid w:val="00F909D4"/>
    <w:rsid w:val="00F91BB8"/>
    <w:rsid w:val="00F927BA"/>
    <w:rsid w:val="00F93AAF"/>
    <w:rsid w:val="00F93B44"/>
    <w:rsid w:val="00F94C3D"/>
    <w:rsid w:val="00F95A56"/>
    <w:rsid w:val="00F9674F"/>
    <w:rsid w:val="00F976D4"/>
    <w:rsid w:val="00F9771C"/>
    <w:rsid w:val="00FA05C6"/>
    <w:rsid w:val="00FA0978"/>
    <w:rsid w:val="00FA15EC"/>
    <w:rsid w:val="00FA1C4A"/>
    <w:rsid w:val="00FA2273"/>
    <w:rsid w:val="00FA2CC4"/>
    <w:rsid w:val="00FA3596"/>
    <w:rsid w:val="00FA36AC"/>
    <w:rsid w:val="00FA3E37"/>
    <w:rsid w:val="00FA49BD"/>
    <w:rsid w:val="00FA5A86"/>
    <w:rsid w:val="00FA5AC2"/>
    <w:rsid w:val="00FA6779"/>
    <w:rsid w:val="00FA67B5"/>
    <w:rsid w:val="00FA6874"/>
    <w:rsid w:val="00FA6ED3"/>
    <w:rsid w:val="00FB0352"/>
    <w:rsid w:val="00FB05DF"/>
    <w:rsid w:val="00FB2A47"/>
    <w:rsid w:val="00FB4981"/>
    <w:rsid w:val="00FB5141"/>
    <w:rsid w:val="00FB55C7"/>
    <w:rsid w:val="00FB5BCC"/>
    <w:rsid w:val="00FB6850"/>
    <w:rsid w:val="00FB687F"/>
    <w:rsid w:val="00FB72D5"/>
    <w:rsid w:val="00FB7959"/>
    <w:rsid w:val="00FC0600"/>
    <w:rsid w:val="00FC0CEC"/>
    <w:rsid w:val="00FC1479"/>
    <w:rsid w:val="00FC23E6"/>
    <w:rsid w:val="00FC5973"/>
    <w:rsid w:val="00FC69B0"/>
    <w:rsid w:val="00FC7E87"/>
    <w:rsid w:val="00FD11DE"/>
    <w:rsid w:val="00FD17CD"/>
    <w:rsid w:val="00FD228A"/>
    <w:rsid w:val="00FD2489"/>
    <w:rsid w:val="00FD2BC2"/>
    <w:rsid w:val="00FD3951"/>
    <w:rsid w:val="00FD3ACB"/>
    <w:rsid w:val="00FD3D20"/>
    <w:rsid w:val="00FD526C"/>
    <w:rsid w:val="00FD5B54"/>
    <w:rsid w:val="00FD5C02"/>
    <w:rsid w:val="00FD6449"/>
    <w:rsid w:val="00FD747B"/>
    <w:rsid w:val="00FE1B56"/>
    <w:rsid w:val="00FE1CB2"/>
    <w:rsid w:val="00FE27B6"/>
    <w:rsid w:val="00FE3D3D"/>
    <w:rsid w:val="00FE4047"/>
    <w:rsid w:val="00FE5FCA"/>
    <w:rsid w:val="00FE62E8"/>
    <w:rsid w:val="00FE6671"/>
    <w:rsid w:val="00FE75A8"/>
    <w:rsid w:val="00FE793D"/>
    <w:rsid w:val="00FF19B4"/>
    <w:rsid w:val="00FF42AD"/>
    <w:rsid w:val="00FF71D3"/>
    <w:rsid w:val="00FF777A"/>
    <w:rsid w:val="02386809"/>
    <w:rsid w:val="04C335CE"/>
    <w:rsid w:val="09AB0F61"/>
    <w:rsid w:val="0AD32B62"/>
    <w:rsid w:val="0D921D8F"/>
    <w:rsid w:val="0DA613F7"/>
    <w:rsid w:val="0DB461AA"/>
    <w:rsid w:val="1096176D"/>
    <w:rsid w:val="14A83D16"/>
    <w:rsid w:val="16A17CA3"/>
    <w:rsid w:val="1A1D3C54"/>
    <w:rsid w:val="21EA6D4F"/>
    <w:rsid w:val="25C46260"/>
    <w:rsid w:val="294855A0"/>
    <w:rsid w:val="2A600C43"/>
    <w:rsid w:val="2E53501E"/>
    <w:rsid w:val="2FD951A4"/>
    <w:rsid w:val="30044BAB"/>
    <w:rsid w:val="306F78B6"/>
    <w:rsid w:val="3071409F"/>
    <w:rsid w:val="31305298"/>
    <w:rsid w:val="328C0BF4"/>
    <w:rsid w:val="34951FE2"/>
    <w:rsid w:val="3F5A65E9"/>
    <w:rsid w:val="44957494"/>
    <w:rsid w:val="4AE03433"/>
    <w:rsid w:val="4CA94193"/>
    <w:rsid w:val="5A6B4231"/>
    <w:rsid w:val="5D7D24E5"/>
    <w:rsid w:val="66270F37"/>
    <w:rsid w:val="6D201119"/>
    <w:rsid w:val="71123A97"/>
    <w:rsid w:val="77E141C3"/>
    <w:rsid w:val="7AAA65A8"/>
    <w:rsid w:val="7ED929AE"/>
    <w:rsid w:val="7F9E0BEB"/>
    <w:rsid w:val="7FFD4F3A"/>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99"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paragraph" w:styleId="2">
    <w:name w:val="heading 1"/>
    <w:basedOn w:val="1"/>
    <w:next w:val="1"/>
    <w:link w:val="25"/>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40"/>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link w:val="26"/>
    <w:qFormat/>
    <w:uiPriority w:val="0"/>
    <w:pPr>
      <w:keepNext/>
      <w:keepLines/>
      <w:spacing w:before="260" w:after="260" w:line="416" w:lineRule="auto"/>
      <w:outlineLvl w:val="2"/>
    </w:pPr>
    <w:rPr>
      <w:b/>
      <w:bCs/>
      <w:sz w:val="32"/>
      <w:szCs w:val="32"/>
    </w:rPr>
  </w:style>
  <w:style w:type="character" w:default="1" w:styleId="20">
    <w:name w:val="Default Paragraph Font"/>
    <w:unhideWhenUsed/>
    <w:uiPriority w:val="1"/>
  </w:style>
  <w:style w:type="table" w:default="1" w:styleId="18">
    <w:name w:val="Normal Table"/>
    <w:unhideWhenUsed/>
    <w:qFormat/>
    <w:uiPriority w:val="99"/>
    <w:tblPr>
      <w:tblStyle w:val="18"/>
      <w:tblCellMar>
        <w:top w:w="0" w:type="dxa"/>
        <w:left w:w="108" w:type="dxa"/>
        <w:bottom w:w="0" w:type="dxa"/>
        <w:right w:w="108" w:type="dxa"/>
      </w:tblCellMar>
    </w:tblPr>
  </w:style>
  <w:style w:type="paragraph" w:styleId="5">
    <w:name w:val="Normal Indent"/>
    <w:basedOn w:val="1"/>
    <w:uiPriority w:val="99"/>
    <w:pPr>
      <w:ind w:left="300" w:leftChars="300" w:firstLine="420"/>
    </w:pPr>
    <w:rPr>
      <w:szCs w:val="20"/>
    </w:rPr>
  </w:style>
  <w:style w:type="paragraph" w:styleId="6">
    <w:name w:val="List Bullet"/>
    <w:basedOn w:val="1"/>
    <w:uiPriority w:val="0"/>
    <w:pPr>
      <w:numPr>
        <w:ilvl w:val="0"/>
        <w:numId w:val="1"/>
      </w:numPr>
      <w:contextualSpacing/>
    </w:pPr>
  </w:style>
  <w:style w:type="paragraph" w:styleId="7">
    <w:name w:val="Document Map"/>
    <w:basedOn w:val="1"/>
    <w:semiHidden/>
    <w:uiPriority w:val="0"/>
    <w:pPr>
      <w:shd w:val="clear" w:color="auto" w:fill="000080"/>
    </w:pPr>
  </w:style>
  <w:style w:type="paragraph" w:styleId="8">
    <w:name w:val="annotation text"/>
    <w:basedOn w:val="1"/>
    <w:link w:val="27"/>
    <w:uiPriority w:val="0"/>
    <w:pPr>
      <w:jc w:val="left"/>
    </w:pPr>
  </w:style>
  <w:style w:type="paragraph" w:styleId="9">
    <w:name w:val="Body Text"/>
    <w:basedOn w:val="1"/>
    <w:link w:val="28"/>
    <w:uiPriority w:val="0"/>
    <w:pPr>
      <w:spacing w:after="120"/>
    </w:pPr>
  </w:style>
  <w:style w:type="paragraph" w:styleId="10">
    <w:name w:val="Body Text Indent"/>
    <w:basedOn w:val="1"/>
    <w:link w:val="29"/>
    <w:uiPriority w:val="0"/>
    <w:pPr>
      <w:spacing w:line="480" w:lineRule="auto"/>
      <w:ind w:firstLine="437"/>
    </w:pPr>
    <w:rPr>
      <w:sz w:val="24"/>
    </w:rPr>
  </w:style>
  <w:style w:type="paragraph" w:styleId="11">
    <w:name w:val="toc 3"/>
    <w:basedOn w:val="1"/>
    <w:next w:val="1"/>
    <w:qFormat/>
    <w:uiPriority w:val="39"/>
    <w:pPr>
      <w:tabs>
        <w:tab w:val="left" w:pos="1470"/>
        <w:tab w:val="right" w:leader="dot" w:pos="8296"/>
      </w:tabs>
      <w:ind w:firstLine="420" w:firstLineChars="200"/>
    </w:pPr>
  </w:style>
  <w:style w:type="paragraph" w:styleId="12">
    <w:name w:val="Balloon Text"/>
    <w:basedOn w:val="1"/>
    <w:link w:val="30"/>
    <w:uiPriority w:val="0"/>
    <w:rPr>
      <w:sz w:val="18"/>
      <w:szCs w:val="18"/>
    </w:rPr>
  </w:style>
  <w:style w:type="paragraph" w:styleId="13">
    <w:name w:val="footer"/>
    <w:basedOn w:val="1"/>
    <w:uiPriority w:val="0"/>
    <w:pPr>
      <w:tabs>
        <w:tab w:val="center" w:pos="4153"/>
        <w:tab w:val="right" w:pos="8306"/>
      </w:tabs>
      <w:snapToGrid w:val="0"/>
      <w:jc w:val="left"/>
    </w:pPr>
    <w:rPr>
      <w:sz w:val="18"/>
      <w:szCs w:val="18"/>
    </w:rPr>
  </w:style>
  <w:style w:type="paragraph" w:styleId="14">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15">
    <w:name w:val="toc 1"/>
    <w:basedOn w:val="1"/>
    <w:next w:val="1"/>
    <w:qFormat/>
    <w:uiPriority w:val="39"/>
    <w:pPr>
      <w:tabs>
        <w:tab w:val="left" w:pos="540"/>
        <w:tab w:val="left" w:pos="720"/>
        <w:tab w:val="right" w:leader="dot" w:pos="8296"/>
      </w:tabs>
    </w:pPr>
    <w:rPr>
      <w:b/>
      <w:sz w:val="24"/>
    </w:rPr>
  </w:style>
  <w:style w:type="paragraph" w:styleId="16">
    <w:name w:val="toc 2"/>
    <w:basedOn w:val="1"/>
    <w:next w:val="1"/>
    <w:qFormat/>
    <w:uiPriority w:val="39"/>
    <w:pPr>
      <w:tabs>
        <w:tab w:val="right" w:leader="dot" w:pos="8296"/>
      </w:tabs>
      <w:ind w:left="420" w:leftChars="200"/>
    </w:pPr>
  </w:style>
  <w:style w:type="paragraph" w:styleId="17">
    <w:name w:val="HTML Preformatted"/>
    <w:basedOn w:val="1"/>
    <w:link w:val="39"/>
    <w:unhideWhenUsed/>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table" w:styleId="19">
    <w:name w:val="Table Grid"/>
    <w:basedOn w:val="18"/>
    <w:uiPriority w:val="59"/>
    <w:pPr>
      <w:widowControl w:val="0"/>
      <w:jc w:val="both"/>
    </w:pPr>
    <w:tblPr>
      <w:tblStyle w:val="18"/>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page number"/>
    <w:uiPriority w:val="0"/>
  </w:style>
  <w:style w:type="character" w:styleId="22">
    <w:name w:val="FollowedHyperlink"/>
    <w:uiPriority w:val="0"/>
    <w:rPr>
      <w:color w:val="800080"/>
      <w:u w:val="single"/>
    </w:rPr>
  </w:style>
  <w:style w:type="character" w:styleId="23">
    <w:name w:val="Hyperlink"/>
    <w:uiPriority w:val="99"/>
    <w:rPr>
      <w:color w:val="0000FF"/>
      <w:u w:val="single"/>
    </w:rPr>
  </w:style>
  <w:style w:type="character" w:styleId="24">
    <w:name w:val="annotation reference"/>
    <w:uiPriority w:val="0"/>
    <w:rPr>
      <w:sz w:val="21"/>
      <w:szCs w:val="21"/>
    </w:rPr>
  </w:style>
  <w:style w:type="character" w:customStyle="1" w:styleId="25">
    <w:name w:val="标题 1 字符"/>
    <w:link w:val="2"/>
    <w:uiPriority w:val="0"/>
    <w:rPr>
      <w:b/>
      <w:bCs/>
      <w:kern w:val="44"/>
      <w:sz w:val="44"/>
      <w:szCs w:val="44"/>
    </w:rPr>
  </w:style>
  <w:style w:type="character" w:customStyle="1" w:styleId="26">
    <w:name w:val="标题 3 字符"/>
    <w:link w:val="4"/>
    <w:uiPriority w:val="0"/>
    <w:rPr>
      <w:b/>
      <w:bCs/>
      <w:kern w:val="2"/>
      <w:sz w:val="32"/>
      <w:szCs w:val="32"/>
    </w:rPr>
  </w:style>
  <w:style w:type="character" w:customStyle="1" w:styleId="27">
    <w:name w:val="批注文字 字符"/>
    <w:link w:val="8"/>
    <w:uiPriority w:val="0"/>
    <w:rPr>
      <w:kern w:val="2"/>
      <w:sz w:val="21"/>
      <w:szCs w:val="24"/>
    </w:rPr>
  </w:style>
  <w:style w:type="character" w:customStyle="1" w:styleId="28">
    <w:name w:val="正文文本 字符"/>
    <w:link w:val="9"/>
    <w:uiPriority w:val="0"/>
    <w:rPr>
      <w:kern w:val="2"/>
      <w:sz w:val="21"/>
      <w:szCs w:val="24"/>
    </w:rPr>
  </w:style>
  <w:style w:type="character" w:customStyle="1" w:styleId="29">
    <w:name w:val="正文文本缩进 字符"/>
    <w:link w:val="10"/>
    <w:uiPriority w:val="0"/>
    <w:rPr>
      <w:kern w:val="2"/>
      <w:sz w:val="24"/>
      <w:szCs w:val="24"/>
    </w:rPr>
  </w:style>
  <w:style w:type="character" w:customStyle="1" w:styleId="30">
    <w:name w:val="批注框文本 字符"/>
    <w:link w:val="12"/>
    <w:uiPriority w:val="0"/>
    <w:rPr>
      <w:kern w:val="2"/>
      <w:sz w:val="18"/>
      <w:szCs w:val="18"/>
    </w:rPr>
  </w:style>
  <w:style w:type="character" w:customStyle="1" w:styleId="31">
    <w:name w:val="content"/>
    <w:uiPriority w:val="0"/>
  </w:style>
  <w:style w:type="paragraph" w:styleId="32">
    <w:name w:val=""/>
    <w:basedOn w:val="2"/>
    <w:next w:val="1"/>
    <w:qFormat/>
    <w:uiPriority w:val="39"/>
    <w:pPr>
      <w:widowControl/>
      <w:spacing w:before="480" w:after="0" w:line="276" w:lineRule="auto"/>
      <w:jc w:val="left"/>
      <w:outlineLvl w:val="9"/>
    </w:pPr>
    <w:rPr>
      <w:rFonts w:ascii="Cambria" w:hAnsi="Cambria"/>
      <w:color w:val="365F91"/>
      <w:kern w:val="0"/>
      <w:sz w:val="28"/>
      <w:szCs w:val="28"/>
    </w:rPr>
  </w:style>
  <w:style w:type="character" w:customStyle="1" w:styleId="33">
    <w:name w:val="Char Char3"/>
    <w:semiHidden/>
    <w:uiPriority w:val="0"/>
    <w:rPr>
      <w:rFonts w:eastAsia="宋体"/>
      <w:b/>
      <w:bCs/>
      <w:kern w:val="2"/>
      <w:sz w:val="32"/>
      <w:szCs w:val="32"/>
      <w:lang w:val="en-US" w:eastAsia="zh-CN" w:bidi="ar-SA"/>
    </w:rPr>
  </w:style>
  <w:style w:type="paragraph" w:styleId="34">
    <w:name w:val="List Paragraph"/>
    <w:basedOn w:val="1"/>
    <w:qFormat/>
    <w:uiPriority w:val="34"/>
    <w:pPr>
      <w:ind w:firstLine="420" w:firstLineChars="200"/>
    </w:pPr>
  </w:style>
  <w:style w:type="paragraph" w:customStyle="1" w:styleId="35">
    <w:name w:val="Default"/>
    <w:uiPriority w:val="0"/>
    <w:pPr>
      <w:widowControl w:val="0"/>
      <w:autoSpaceDE w:val="0"/>
      <w:autoSpaceDN w:val="0"/>
      <w:adjustRightInd w:val="0"/>
    </w:pPr>
    <w:rPr>
      <w:rFonts w:ascii="宋体" w:cs="宋体"/>
      <w:color w:val="000000"/>
      <w:sz w:val="24"/>
      <w:szCs w:val="24"/>
      <w:lang w:val="en-US" w:eastAsia="zh-CN" w:bidi="ar-SA"/>
    </w:rPr>
  </w:style>
  <w:style w:type="character" w:customStyle="1" w:styleId="36">
    <w:name w:val="apple-style-span"/>
    <w:uiPriority w:val="0"/>
  </w:style>
  <w:style w:type="character" w:customStyle="1" w:styleId="37">
    <w:name w:val="apple-converted-space"/>
    <w:uiPriority w:val="0"/>
  </w:style>
  <w:style w:type="character" w:styleId="38">
    <w:name w:val=""/>
    <w:qFormat/>
    <w:uiPriority w:val="21"/>
    <w:rPr>
      <w:b/>
      <w:bCs/>
      <w:i/>
      <w:iCs/>
      <w:color w:val="4F81BD"/>
    </w:rPr>
  </w:style>
  <w:style w:type="character" w:customStyle="1" w:styleId="39">
    <w:name w:val="HTML 预设格式 Char"/>
    <w:link w:val="17"/>
    <w:uiPriority w:val="99"/>
    <w:rPr>
      <w:rFonts w:ascii="宋体" w:hAnsi="宋体" w:cs="宋体"/>
      <w:sz w:val="24"/>
      <w:szCs w:val="24"/>
    </w:rPr>
  </w:style>
  <w:style w:type="character" w:customStyle="1" w:styleId="40">
    <w:name w:val="标题 2 字符"/>
    <w:link w:val="3"/>
    <w:uiPriority w:val="0"/>
    <w:rPr>
      <w:rFonts w:ascii="Arial" w:hAnsi="Arial" w:eastAsia="黑体"/>
      <w:b/>
      <w:bCs/>
      <w:kern w:val="2"/>
      <w:sz w:val="32"/>
      <w:szCs w:val="32"/>
    </w:rPr>
  </w:style>
</w:styles>
</file>

<file path=word/_rels/document.xml.rels><?xml version="1.0" encoding="UTF-8" standalone="yes"?>
<Relationships xmlns="http://schemas.openxmlformats.org/package/2006/relationships"><Relationship Id="rId99" Type="http://schemas.openxmlformats.org/officeDocument/2006/relationships/image" Target="media/image89.png"/><Relationship Id="rId98" Type="http://schemas.openxmlformats.org/officeDocument/2006/relationships/image" Target="media/image88.png"/><Relationship Id="rId97" Type="http://schemas.openxmlformats.org/officeDocument/2006/relationships/image" Target="media/image87.png"/><Relationship Id="rId96" Type="http://schemas.openxmlformats.org/officeDocument/2006/relationships/image" Target="media/image86.png"/><Relationship Id="rId95" Type="http://schemas.openxmlformats.org/officeDocument/2006/relationships/image" Target="media/image85.png"/><Relationship Id="rId94" Type="http://schemas.openxmlformats.org/officeDocument/2006/relationships/image" Target="media/image84.png"/><Relationship Id="rId93" Type="http://schemas.openxmlformats.org/officeDocument/2006/relationships/image" Target="media/image83.png"/><Relationship Id="rId92" Type="http://schemas.openxmlformats.org/officeDocument/2006/relationships/image" Target="media/image82.png"/><Relationship Id="rId91" Type="http://schemas.openxmlformats.org/officeDocument/2006/relationships/image" Target="media/image81.png"/><Relationship Id="rId90" Type="http://schemas.openxmlformats.org/officeDocument/2006/relationships/image" Target="media/image80.png"/><Relationship Id="rId9" Type="http://schemas.openxmlformats.org/officeDocument/2006/relationships/image" Target="media/image3.png"/><Relationship Id="rId89" Type="http://schemas.openxmlformats.org/officeDocument/2006/relationships/image" Target="media/image79.png"/><Relationship Id="rId88" Type="http://schemas.openxmlformats.org/officeDocument/2006/relationships/image" Target="media/image78.png"/><Relationship Id="rId87" Type="http://schemas.openxmlformats.org/officeDocument/2006/relationships/image" Target="media/image77.png"/><Relationship Id="rId86" Type="http://schemas.openxmlformats.org/officeDocument/2006/relationships/image" Target="media/image76.png"/><Relationship Id="rId85" Type="http://schemas.openxmlformats.org/officeDocument/2006/relationships/image" Target="media/image75.png"/><Relationship Id="rId84" Type="http://schemas.openxmlformats.org/officeDocument/2006/relationships/image" Target="media/image74.png"/><Relationship Id="rId83" Type="http://schemas.openxmlformats.org/officeDocument/2006/relationships/image" Target="media/image73.png"/><Relationship Id="rId82" Type="http://schemas.openxmlformats.org/officeDocument/2006/relationships/image" Target="media/image72.emf"/><Relationship Id="rId81" Type="http://schemas.openxmlformats.org/officeDocument/2006/relationships/oleObject" Target="embeddings/oleObject5.bin"/><Relationship Id="rId80" Type="http://schemas.openxmlformats.org/officeDocument/2006/relationships/image" Target="media/image71.png"/><Relationship Id="rId8" Type="http://schemas.openxmlformats.org/officeDocument/2006/relationships/image" Target="media/image2.png"/><Relationship Id="rId79" Type="http://schemas.openxmlformats.org/officeDocument/2006/relationships/image" Target="media/image70.png"/><Relationship Id="rId78" Type="http://schemas.openxmlformats.org/officeDocument/2006/relationships/image" Target="media/image69.png"/><Relationship Id="rId77" Type="http://schemas.openxmlformats.org/officeDocument/2006/relationships/oleObject" Target="embeddings/oleObject4.bin"/><Relationship Id="rId76" Type="http://schemas.openxmlformats.org/officeDocument/2006/relationships/image" Target="media/image68.png"/><Relationship Id="rId75" Type="http://schemas.openxmlformats.org/officeDocument/2006/relationships/image" Target="media/image67.png"/><Relationship Id="rId74" Type="http://schemas.openxmlformats.org/officeDocument/2006/relationships/image" Target="media/image66.png"/><Relationship Id="rId73" Type="http://schemas.openxmlformats.org/officeDocument/2006/relationships/image" Target="media/image65.png"/><Relationship Id="rId72" Type="http://schemas.openxmlformats.org/officeDocument/2006/relationships/image" Target="media/image64.png"/><Relationship Id="rId71" Type="http://schemas.openxmlformats.org/officeDocument/2006/relationships/image" Target="media/image63.png"/><Relationship Id="rId70" Type="http://schemas.openxmlformats.org/officeDocument/2006/relationships/image" Target="media/image62.png"/><Relationship Id="rId7" Type="http://schemas.openxmlformats.org/officeDocument/2006/relationships/image" Target="media/image1.emf"/><Relationship Id="rId69" Type="http://schemas.openxmlformats.org/officeDocument/2006/relationships/image" Target="media/image61.png"/><Relationship Id="rId68" Type="http://schemas.openxmlformats.org/officeDocument/2006/relationships/image" Target="media/image60.png"/><Relationship Id="rId67" Type="http://schemas.openxmlformats.org/officeDocument/2006/relationships/image" Target="media/image59.png"/><Relationship Id="rId66" Type="http://schemas.openxmlformats.org/officeDocument/2006/relationships/image" Target="media/image58.png"/><Relationship Id="rId65" Type="http://schemas.openxmlformats.org/officeDocument/2006/relationships/image" Target="media/image57.png"/><Relationship Id="rId64" Type="http://schemas.openxmlformats.org/officeDocument/2006/relationships/image" Target="media/image56.png"/><Relationship Id="rId63" Type="http://schemas.openxmlformats.org/officeDocument/2006/relationships/image" Target="media/image55.png"/><Relationship Id="rId62" Type="http://schemas.openxmlformats.org/officeDocument/2006/relationships/image" Target="media/image54.png"/><Relationship Id="rId61" Type="http://schemas.openxmlformats.org/officeDocument/2006/relationships/image" Target="media/image53.png"/><Relationship Id="rId60" Type="http://schemas.openxmlformats.org/officeDocument/2006/relationships/image" Target="media/image52.png"/><Relationship Id="rId6" Type="http://schemas.openxmlformats.org/officeDocument/2006/relationships/oleObject" Target="embeddings/oleObject1.bin"/><Relationship Id="rId59" Type="http://schemas.openxmlformats.org/officeDocument/2006/relationships/image" Target="media/image51.png"/><Relationship Id="rId58" Type="http://schemas.openxmlformats.org/officeDocument/2006/relationships/image" Target="media/image50.png"/><Relationship Id="rId57" Type="http://schemas.openxmlformats.org/officeDocument/2006/relationships/image" Target="media/image49.png"/><Relationship Id="rId56" Type="http://schemas.openxmlformats.org/officeDocument/2006/relationships/image" Target="media/image48.png"/><Relationship Id="rId55" Type="http://schemas.openxmlformats.org/officeDocument/2006/relationships/image" Target="media/image47.png"/><Relationship Id="rId54" Type="http://schemas.openxmlformats.org/officeDocument/2006/relationships/image" Target="media/image46.png"/><Relationship Id="rId53" Type="http://schemas.openxmlformats.org/officeDocument/2006/relationships/image" Target="media/image45.png"/><Relationship Id="rId52" Type="http://schemas.openxmlformats.org/officeDocument/2006/relationships/image" Target="media/image44.png"/><Relationship Id="rId51" Type="http://schemas.openxmlformats.org/officeDocument/2006/relationships/image" Target="media/image43.png"/><Relationship Id="rId50" Type="http://schemas.openxmlformats.org/officeDocument/2006/relationships/image" Target="media/image42.png"/><Relationship Id="rId5" Type="http://schemas.openxmlformats.org/officeDocument/2006/relationships/theme" Target="theme/theme1.xml"/><Relationship Id="rId49" Type="http://schemas.openxmlformats.org/officeDocument/2006/relationships/image" Target="media/image41.png"/><Relationship Id="rId48" Type="http://schemas.openxmlformats.org/officeDocument/2006/relationships/image" Target="media/image40.png"/><Relationship Id="rId47" Type="http://schemas.openxmlformats.org/officeDocument/2006/relationships/image" Target="media/image39.png"/><Relationship Id="rId46" Type="http://schemas.openxmlformats.org/officeDocument/2006/relationships/image" Target="media/image38.png"/><Relationship Id="rId45" Type="http://schemas.openxmlformats.org/officeDocument/2006/relationships/image" Target="media/image37.png"/><Relationship Id="rId44" Type="http://schemas.openxmlformats.org/officeDocument/2006/relationships/image" Target="media/image36.png"/><Relationship Id="rId43" Type="http://schemas.openxmlformats.org/officeDocument/2006/relationships/image" Target="media/image35.png"/><Relationship Id="rId42" Type="http://schemas.openxmlformats.org/officeDocument/2006/relationships/image" Target="media/image34.png"/><Relationship Id="rId41" Type="http://schemas.openxmlformats.org/officeDocument/2006/relationships/image" Target="media/image33.png"/><Relationship Id="rId40" Type="http://schemas.openxmlformats.org/officeDocument/2006/relationships/image" Target="media/image32.emf"/><Relationship Id="rId4" Type="http://schemas.openxmlformats.org/officeDocument/2006/relationships/footer" Target="footer1.xml"/><Relationship Id="rId39" Type="http://schemas.openxmlformats.org/officeDocument/2006/relationships/image" Target="media/image31.emf"/><Relationship Id="rId38" Type="http://schemas.openxmlformats.org/officeDocument/2006/relationships/image" Target="media/image30.emf"/><Relationship Id="rId37" Type="http://schemas.openxmlformats.org/officeDocument/2006/relationships/image" Target="media/image29.png"/><Relationship Id="rId36" Type="http://schemas.openxmlformats.org/officeDocument/2006/relationships/oleObject" Target="embeddings/oleObject3.bin"/><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header" Target="header1.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emf"/><Relationship Id="rId22" Type="http://schemas.openxmlformats.org/officeDocument/2006/relationships/oleObject" Target="embeddings/oleObject2.bin"/><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4" Type="http://schemas.openxmlformats.org/officeDocument/2006/relationships/fontTable" Target="fontTable.xml"/><Relationship Id="rId123" Type="http://schemas.openxmlformats.org/officeDocument/2006/relationships/numbering" Target="numbering.xml"/><Relationship Id="rId122" Type="http://schemas.openxmlformats.org/officeDocument/2006/relationships/image" Target="media/image110.png"/><Relationship Id="rId121" Type="http://schemas.openxmlformats.org/officeDocument/2006/relationships/image" Target="media/image109.png"/><Relationship Id="rId120" Type="http://schemas.openxmlformats.org/officeDocument/2006/relationships/image" Target="media/image108.png"/><Relationship Id="rId12" Type="http://schemas.openxmlformats.org/officeDocument/2006/relationships/image" Target="media/image6.png"/><Relationship Id="rId119" Type="http://schemas.openxmlformats.org/officeDocument/2006/relationships/image" Target="media/image107.png"/><Relationship Id="rId118" Type="http://schemas.openxmlformats.org/officeDocument/2006/relationships/image" Target="media/image106.png"/><Relationship Id="rId117" Type="http://schemas.openxmlformats.org/officeDocument/2006/relationships/image" Target="media/image105.png"/><Relationship Id="rId116" Type="http://schemas.openxmlformats.org/officeDocument/2006/relationships/image" Target="media/image104.png"/><Relationship Id="rId115" Type="http://schemas.openxmlformats.org/officeDocument/2006/relationships/image" Target="media/image103.png"/><Relationship Id="rId114" Type="http://schemas.openxmlformats.org/officeDocument/2006/relationships/image" Target="media/image102.png"/><Relationship Id="rId113" Type="http://schemas.openxmlformats.org/officeDocument/2006/relationships/image" Target="media/image101.emf"/><Relationship Id="rId112" Type="http://schemas.openxmlformats.org/officeDocument/2006/relationships/oleObject" Target="embeddings/oleObject7.bin"/><Relationship Id="rId111" Type="http://schemas.openxmlformats.org/officeDocument/2006/relationships/image" Target="media/image100.emf"/><Relationship Id="rId110" Type="http://schemas.openxmlformats.org/officeDocument/2006/relationships/oleObject" Target="embeddings/oleObject6.bin"/><Relationship Id="rId11" Type="http://schemas.openxmlformats.org/officeDocument/2006/relationships/image" Target="media/image5.png"/><Relationship Id="rId109" Type="http://schemas.openxmlformats.org/officeDocument/2006/relationships/image" Target="media/image99.png"/><Relationship Id="rId108" Type="http://schemas.openxmlformats.org/officeDocument/2006/relationships/image" Target="media/image98.png"/><Relationship Id="rId107" Type="http://schemas.openxmlformats.org/officeDocument/2006/relationships/image" Target="media/image97.png"/><Relationship Id="rId106" Type="http://schemas.openxmlformats.org/officeDocument/2006/relationships/image" Target="media/image96.png"/><Relationship Id="rId105" Type="http://schemas.openxmlformats.org/officeDocument/2006/relationships/image" Target="media/image95.png"/><Relationship Id="rId104" Type="http://schemas.openxmlformats.org/officeDocument/2006/relationships/image" Target="media/image94.png"/><Relationship Id="rId103" Type="http://schemas.openxmlformats.org/officeDocument/2006/relationships/image" Target="media/image93.png"/><Relationship Id="rId102" Type="http://schemas.openxmlformats.org/officeDocument/2006/relationships/image" Target="media/image92.png"/><Relationship Id="rId101" Type="http://schemas.openxmlformats.org/officeDocument/2006/relationships/image" Target="media/image91.png"/><Relationship Id="rId100" Type="http://schemas.openxmlformats.org/officeDocument/2006/relationships/image" Target="media/image90.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KINGDOM</Company>
  <Pages>102</Pages>
  <Words>2058</Words>
  <Characters>2718</Characters>
  <Lines>387</Lines>
  <Paragraphs>108</Paragraphs>
  <TotalTime>2873883.71319444</TotalTime>
  <ScaleCrop>false</ScaleCrop>
  <LinksUpToDate>false</LinksUpToDate>
  <CharactersWithSpaces>2822</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2019-05-29T06:07:00Z</dcterms:created>
  <dc:creator>BSD-HEJ</dc:creator>
  <cp:lastModifiedBy>bot</cp:lastModifiedBy>
  <dcterms:modified xsi:type="dcterms:W3CDTF">2026-08-20T10:38:25Z</dcterms:modified>
  <cp:revision>103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0D72F71DA521451C81A3C0ADF45ADCF8_13</vt:lpwstr>
  </property>
</Properties>
</file>