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7365D"/>
          <w:sz w:val="52"/>
        </w:rPr>
        <w:t>EUROPLANET / EPEC Research Lab</w:t>
      </w:r>
    </w:p>
    <w:p>
      <w:pPr>
        <w:jc w:val="center"/>
      </w:pPr>
      <w:r>
        <w:rPr>
          <w:rFonts w:ascii="Aptos" w:hAnsi="Aptos"/>
          <w:b w:val="0"/>
          <w:color w:val="2F5597"/>
          <w:sz w:val="28"/>
        </w:rPr>
        <w:t>Student setup and notebook run guide</w:t>
      </w:r>
    </w:p>
    <w:p>
      <w:pPr>
        <w:jc w:val="center"/>
      </w:pPr>
      <w:r>
        <w:rPr>
          <w:rFonts w:ascii="Aptos" w:hAnsi="Aptos"/>
          <w:b/>
          <w:color w:val="333333"/>
          <w:sz w:val="22"/>
        </w:rPr>
        <w:t>For students - Anaconda / conda environment</w:t>
      </w:r>
    </w:p>
    <w:p>
      <w:pPr>
        <w:jc w:val="center"/>
      </w:pPr>
      <w:r>
        <w:rPr>
          <w:rFonts w:ascii="Aptos" w:hAnsi="Aptos"/>
          <w:b w:val="0"/>
          <w:color w:val="666666"/>
          <w:sz w:val="18"/>
        </w:rPr>
        <w:t>Companion to Europlanet_Research_Lab_90min_v6_DATA_INSPECTION.ipynb</w:t>
      </w:r>
    </w:p>
    <w:p>
      <w:r>
        <w:br w:type="page"/>
      </w:r>
    </w:p>
    <w:p>
      <w:pPr>
        <w:pStyle w:val="Heading1"/>
      </w:pPr>
      <w:r>
        <w:rPr>
          <w:color w:val="24598C"/>
        </w:rPr>
        <w:t>AI Co-Intelligence Skills You Will Develop</w:t>
      </w:r>
    </w:p>
    <w:p>
      <w:pPr/>
      <w:r>
        <w:t>This practical treats AI as a scientific reasoning partner rather than a black-box answer generator. By the end of the session, you should be able to:</w:t>
      </w:r>
    </w:p>
    <w:p>
      <w:pPr>
        <w:pStyle w:val="ListBullet"/>
      </w:pPr>
      <w:r>
        <w:t>Work with AI as a scientific reasoning partner by combining model outputs with physical knowledge, diagnostics, uncertainty, and human judgement.</w:t>
      </w:r>
    </w:p>
    <w:p>
      <w:pPr>
        <w:pStyle w:val="ListBullet"/>
      </w:pPr>
      <w:r>
        <w:t>Distinguish data, representation, prediction, and scientific inference, and identify how information changes at each stage.</w:t>
      </w:r>
    </w:p>
    <w:p>
      <w:pPr>
        <w:pStyle w:val="ListBullet"/>
      </w:pPr>
      <w:r>
        <w:t>Evaluate what an AI system knows, what it has learned from training data, and what information is absent from the observations.</w:t>
      </w:r>
    </w:p>
    <w:p>
      <w:pPr>
        <w:pStyle w:val="ListBullet"/>
      </w:pPr>
      <w:r>
        <w:t>Recognize the inductive biases of different approaches: BLS, convolutional event detection, multi-diagnostic vetting, and Neural Processes.</w:t>
      </w:r>
    </w:p>
    <w:p>
      <w:pPr>
        <w:pStyle w:val="ListBullet"/>
      </w:pPr>
      <w:r>
        <w:t>Develop representation awareness: understand that the same physical problem can look very different when represented as a periodic template, local light-curve window, diagnostic bundle, or context set.</w:t>
      </w:r>
    </w:p>
    <w:p>
      <w:pPr>
        <w:pStyle w:val="ListBullet"/>
      </w:pPr>
      <w:r>
        <w:t>Diagnose AI failure modes including target leakage, stellar-activity false positives, domain shift, missing context, and overconfident predictions.</w:t>
      </w:r>
    </w:p>
    <w:p>
      <w:pPr>
        <w:pStyle w:val="ListBullet"/>
      </w:pPr>
      <w:r>
        <w:t>Reason about uncertainty, calibration, thresholds, disagreement between models, and the scientific cost of false positives and false negatives.</w:t>
      </w:r>
    </w:p>
    <w:p>
      <w:pPr>
        <w:pStyle w:val="ListBullet"/>
      </w:pPr>
      <w:r>
        <w:t>Use disagreement between methods as scientific information rather than treating it simply as an error.</w:t>
      </w:r>
    </w:p>
    <w:p>
      <w:pPr>
        <w:pStyle w:val="ListBullet"/>
      </w:pPr>
      <w:r>
        <w:t>Understand relational intelligence: how predictions can depend on relationships among observations, context points, diagnostics, and follow-up information.</w:t>
      </w:r>
    </w:p>
    <w:p>
      <w:pPr>
        <w:pStyle w:val="ListBullet"/>
      </w:pPr>
      <w:r>
        <w:t>Distinguish pattern recognition from physical understanding: a high model score is not by itself a physical explanation.</w:t>
      </w:r>
    </w:p>
    <w:p>
      <w:pPr>
        <w:pStyle w:val="ListBullet"/>
      </w:pPr>
      <w:r>
        <w:t>Recognize information limits: an AI system cannot reliably reconstruct object-specific information that was not preserved in the observations.</w:t>
      </w:r>
    </w:p>
    <w:p>
      <w:pPr>
        <w:pStyle w:val="ListBullet"/>
      </w:pPr>
      <w:r>
        <w:t>Practice human-AI co-decision making by prioritizing candidates and choosing which additional observation would reduce uncertainty most.</w:t>
      </w:r>
    </w:p>
    <w:p>
      <w:pPr/>
      <w:r>
        <w:rPr>
          <w:b/>
        </w:rPr>
        <w:t>Core co-intelligence question: What information did the AI receive, what relationships did it learn, what assumptions entered the model, what evidence is still missing, and what should we observe next?</w:t>
      </w:r>
    </w:p>
    <w:p>
      <w:pPr>
        <w:pStyle w:val="Heading1"/>
      </w:pPr>
      <w:r>
        <w:t>1. What you need</w:t>
      </w:r>
    </w:p>
    <w:p>
      <w:pPr>
        <w:pStyle w:val="ListBullet"/>
        <w:spacing w:after="40"/>
      </w:pPr>
      <w:r>
        <w:rPr>
          <w:rFonts w:ascii="Aptos" w:hAnsi="Aptos"/>
          <w:b/>
          <w:sz w:val="19"/>
        </w:rPr>
        <w:t xml:space="preserve">The complete lab folder. </w:t>
      </w:r>
      <w:r>
        <w:rPr>
          <w:rFonts w:ascii="Aptos" w:hAnsi="Aptos"/>
          <w:sz w:val="19"/>
        </w:rPr>
        <w:t>Use the complete ZIP/folder, not the notebook by itself. The notebook needs data/, models/, assets/, europlanet_lab_utils.py, and requirements.txt.</w:t>
      </w:r>
    </w:p>
    <w:p>
      <w:pPr>
        <w:pStyle w:val="ListBullet"/>
        <w:spacing w:after="40"/>
      </w:pPr>
      <w:r>
        <w:rPr>
          <w:rFonts w:ascii="Aptos" w:hAnsi="Aptos"/>
          <w:b/>
          <w:sz w:val="19"/>
        </w:rPr>
        <w:t xml:space="preserve">Anaconda or Miniconda. </w:t>
      </w:r>
      <w:r>
        <w:rPr>
          <w:rFonts w:ascii="Aptos" w:hAnsi="Aptos"/>
          <w:sz w:val="19"/>
        </w:rPr>
        <w:t>The commands below assume conda is available in Terminal / Anaconda Prompt.</w:t>
      </w:r>
    </w:p>
    <w:p>
      <w:pPr>
        <w:pStyle w:val="ListBullet"/>
        <w:spacing w:after="40"/>
      </w:pPr>
      <w:r>
        <w:rPr>
          <w:rFonts w:ascii="Aptos" w:hAnsi="Aptos"/>
          <w:b/>
          <w:sz w:val="19"/>
        </w:rPr>
        <w:t xml:space="preserve">Internet access for installation. </w:t>
      </w:r>
      <w:r>
        <w:rPr>
          <w:rFonts w:ascii="Aptos" w:hAnsi="Aptos"/>
          <w:sz w:val="19"/>
        </w:rPr>
        <w:t>The core practical itself is self-contained after packages are installed. The official ExoMiner++ live pipeline is instructor-managed.</w:t>
      </w:r>
    </w:p>
    <w:p>
      <w:pPr>
        <w:pStyle w:val="ListBullet"/>
        <w:spacing w:after="40"/>
      </w:pPr>
      <w:r>
        <w:rPr>
          <w:rFonts w:ascii="Aptos" w:hAnsi="Aptos"/>
          <w:b/>
          <w:sz w:val="19"/>
        </w:rPr>
        <w:t xml:space="preserve">Recommended Python version. </w:t>
      </w:r>
      <w:r>
        <w:rPr>
          <w:rFonts w:ascii="Aptos" w:hAnsi="Aptos"/>
          <w:sz w:val="19"/>
        </w:rPr>
        <w:t>Python 3.11, matching the notebook pre-flight instructions.</w:t>
      </w:r>
    </w:p>
    <w:tbl>
      <w:tblPr>
        <w:tblW w:type="auto" w:w="0"/>
        <w:jc w:val="center"/>
        <w:tblLayout w:type="autofit"/>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r>
              <w:rPr>
                <w:rFonts w:ascii="Aptos" w:hAnsi="Aptos"/>
                <w:b/>
                <w:color w:val="17365D"/>
                <w:sz w:val="20"/>
              </w:rPr>
              <w:t>Important</w:t>
              <w:br/>
            </w:r>
            <w:r>
              <w:rPr>
                <w:rFonts w:ascii="Aptos" w:hAnsi="Aptos"/>
                <w:sz w:val="19"/>
              </w:rPr>
              <w:t>Students do NOT need Podman or the official ExoMiner++ container to complete the notebook. If no cached official ExoMiner++ output is present, the notebook prints an explanatory message and the reasoning exercise still works.</w:t>
            </w:r>
          </w:p>
        </w:tc>
      </w:tr>
    </w:tbl>
    <w:p>
      <w:pPr>
        <w:spacing w:after="0"/>
      </w:pPr>
    </w:p>
    <w:p>
      <w:pPr>
        <w:pStyle w:val="Heading1"/>
      </w:pPr>
      <w:r>
        <w:t>2. Expected folder structure</w:t>
      </w:r>
    </w:p>
    <w:tbl>
      <w:tblPr>
        <w:tblW w:type="auto" w:w="0"/>
        <w:jc w:val="center"/>
        <w:tblLook w:firstColumn="1" w:firstRow="1" w:lastColumn="0" w:lastRow="0" w:noHBand="0" w:noVBand="1" w:val="04A0"/>
      </w:tblPr>
      <w:tblGrid>
        <w:gridCol w:w="10166"/>
      </w:tblGrid>
      <w:tr>
        <w:tc>
          <w:tcPr>
            <w:tcW w:type="dxa" w:w="10166"/>
            <w:shd w:fill="F7F7F7"/>
            <w:tcMar>
              <w:top w:w="80" w:type="dxa"/>
              <w:start w:w="100" w:type="dxa"/>
              <w:bottom w:w="80" w:type="dxa"/>
              <w:end w:w="100" w:type="dxa"/>
            </w:tcMar>
          </w:tcPr>
          <w:p>
            <w:pPr>
              <w:pStyle w:val="CodeSmall"/>
            </w:pPr>
            <w:r>
              <w:rPr>
                <w:rFonts w:ascii="Consolas" w:hAnsi="Consolas"/>
                <w:sz w:val="17"/>
              </w:rPr>
              <w:t>Europlanet_ResearchLab_90min/</w:t>
            </w:r>
            <w:r>
              <w:br/>
            </w:r>
            <w:r>
              <w:rPr>
                <w:rFonts w:ascii="Consolas" w:hAnsi="Consolas"/>
                <w:sz w:val="17"/>
              </w:rPr>
              <w:t>├── student/</w:t>
            </w:r>
            <w:r>
              <w:br/>
            </w:r>
            <w:r>
              <w:rPr>
                <w:rFonts w:ascii="Consolas" w:hAnsi="Consolas"/>
                <w:sz w:val="17"/>
              </w:rPr>
              <w:t>│   └── Europlanet_Research_Lab_90min_v6_DATA_INSPECTION.ipynb</w:t>
            </w:r>
            <w:r>
              <w:br/>
            </w:r>
            <w:r>
              <w:rPr>
                <w:rFonts w:ascii="Consolas" w:hAnsi="Consolas"/>
                <w:sz w:val="17"/>
              </w:rPr>
              <w:t>├── instructor/</w:t>
            </w:r>
            <w:r>
              <w:br/>
            </w:r>
            <w:r>
              <w:rPr>
                <w:rFonts w:ascii="Consolas" w:hAnsi="Consolas"/>
                <w:sz w:val="17"/>
              </w:rPr>
              <w:t>├── data/</w:t>
            </w:r>
            <w:r>
              <w:br/>
            </w:r>
            <w:r>
              <w:rPr>
                <w:rFonts w:ascii="Consolas" w:hAnsi="Consolas"/>
                <w:sz w:val="17"/>
              </w:rPr>
              <w:t>├── models/</w:t>
            </w:r>
            <w:r>
              <w:br/>
            </w:r>
            <w:r>
              <w:rPr>
                <w:rFonts w:ascii="Consolas" w:hAnsi="Consolas"/>
                <w:sz w:val="17"/>
              </w:rPr>
              <w:t>├── assets/</w:t>
            </w:r>
            <w:r>
              <w:br/>
            </w:r>
            <w:r>
              <w:rPr>
                <w:rFonts w:ascii="Consolas" w:hAnsi="Consolas"/>
                <w:sz w:val="17"/>
              </w:rPr>
              <w:t>├── exominer_official/</w:t>
            </w:r>
            <w:r>
              <w:br/>
            </w:r>
            <w:r>
              <w:rPr>
                <w:rFonts w:ascii="Consolas" w:hAnsi="Consolas"/>
                <w:sz w:val="17"/>
              </w:rPr>
              <w:t>├── europlanet_lab_utils.py</w:t>
            </w:r>
            <w:r>
              <w:br/>
            </w:r>
            <w:r>
              <w:rPr>
                <w:rFonts w:ascii="Consolas" w:hAnsi="Consolas"/>
                <w:sz w:val="17"/>
              </w:rPr>
              <w:t>└── requirements.txt</w:t>
            </w:r>
          </w:p>
        </w:tc>
      </w:tr>
    </w:tbl>
    <w:p>
      <w:r>
        <w:rPr>
          <w:rFonts w:ascii="Aptos" w:hAnsi="Aptos"/>
          <w:b/>
          <w:color w:val="9C0006"/>
          <w:sz w:val="20"/>
        </w:rPr>
        <w:t>Do not move the notebook out of this package unless you also preserve the project structure.</w:t>
      </w:r>
    </w:p>
    <w:p>
      <w:pPr>
        <w:pStyle w:val="Heading1"/>
      </w:pPr>
      <w:r>
        <w:t>3. Create the conda environment</w:t>
      </w:r>
    </w:p>
    <w:p>
      <w:r>
        <w:t>Open Terminal on macOS/Linux or Anaconda Prompt on Windows. Navigate to the unzipped project folder first.</w:t>
      </w:r>
    </w:p>
    <w:tbl>
      <w:tblPr>
        <w:tblW w:type="auto" w:w="0"/>
        <w:jc w:val="center"/>
        <w:tblLook w:firstColumn="1" w:firstRow="1" w:lastColumn="0" w:lastRow="0" w:noHBand="0" w:noVBand="1" w:val="04A0"/>
      </w:tblPr>
      <w:tblGrid>
        <w:gridCol w:w="10166"/>
      </w:tblGrid>
      <w:tr>
        <w:tc>
          <w:tcPr>
            <w:tcW w:type="dxa" w:w="10166"/>
            <w:shd w:fill="F7F7F7"/>
            <w:tcMar>
              <w:top w:w="80" w:type="dxa"/>
              <w:start w:w="100" w:type="dxa"/>
              <w:bottom w:w="80" w:type="dxa"/>
              <w:end w:w="100" w:type="dxa"/>
            </w:tcMar>
          </w:tcPr>
          <w:p>
            <w:pPr>
              <w:pStyle w:val="CodeSmall"/>
            </w:pPr>
            <w:r>
              <w:rPr>
                <w:rFonts w:ascii="Consolas" w:hAnsi="Consolas"/>
                <w:sz w:val="17"/>
              </w:rPr>
              <w:t># macOS / Linux example</w:t>
            </w:r>
            <w:r>
              <w:br/>
            </w:r>
            <w:r>
              <w:rPr>
                <w:rFonts w:ascii="Consolas" w:hAnsi="Consolas"/>
                <w:sz w:val="17"/>
              </w:rPr>
              <w:t>cd ~/Downloads/Europlanet_ResearchLab_90min</w:t>
            </w:r>
            <w:r>
              <w:br/>
            </w:r>
            <w:r>
              <w:rPr>
                <w:rFonts w:ascii="Consolas" w:hAnsi="Consolas"/>
                <w:sz w:val="17"/>
              </w:rPr>
            </w:r>
            <w:r>
              <w:br/>
            </w:r>
            <w:r>
              <w:rPr>
                <w:rFonts w:ascii="Consolas" w:hAnsi="Consolas"/>
                <w:sz w:val="17"/>
              </w:rPr>
              <w:t># Windows example in Anaconda Prompt</w:t>
            </w:r>
            <w:r>
              <w:br/>
            </w:r>
            <w:r>
              <w:rPr>
                <w:rFonts w:ascii="Consolas" w:hAnsi="Consolas"/>
                <w:sz w:val="17"/>
              </w:rPr>
              <w:t>cd %USERPROFILE%\Downloads\Europlanet_ResearchLab_90min</w:t>
            </w:r>
          </w:p>
        </w:tc>
      </w:tr>
    </w:tbl>
    <w:p>
      <w:r>
        <w:t>Create a clean environment named europlanet-lab:</w:t>
      </w:r>
    </w:p>
    <w:tbl>
      <w:tblPr>
        <w:tblW w:type="auto" w:w="0"/>
        <w:jc w:val="center"/>
        <w:tblLook w:firstColumn="1" w:firstRow="1" w:lastColumn="0" w:lastRow="0" w:noHBand="0" w:noVBand="1" w:val="04A0"/>
      </w:tblPr>
      <w:tblGrid>
        <w:gridCol w:w="10166"/>
      </w:tblGrid>
      <w:tr>
        <w:tc>
          <w:tcPr>
            <w:tcW w:type="dxa" w:w="10166"/>
            <w:shd w:fill="F7F7F7"/>
            <w:tcMar>
              <w:top w:w="80" w:type="dxa"/>
              <w:start w:w="100" w:type="dxa"/>
              <w:bottom w:w="80" w:type="dxa"/>
              <w:end w:w="100" w:type="dxa"/>
            </w:tcMar>
          </w:tcPr>
          <w:p>
            <w:pPr>
              <w:pStyle w:val="CodeSmall"/>
            </w:pPr>
            <w:r>
              <w:rPr>
                <w:rFonts w:ascii="Consolas" w:hAnsi="Consolas"/>
                <w:sz w:val="17"/>
              </w:rPr>
              <w:t>conda create -n europlanet-lab python=3.11 -y</w:t>
            </w:r>
            <w:r>
              <w:br/>
            </w:r>
            <w:r>
              <w:rPr>
                <w:rFonts w:ascii="Consolas" w:hAnsi="Consolas"/>
                <w:sz w:val="17"/>
              </w:rPr>
              <w:t>conda activate europlanet-lab</w:t>
            </w:r>
          </w:p>
        </w:tc>
      </w:tr>
    </w:tbl>
    <w:tbl>
      <w:tblPr>
        <w:tblW w:type="auto" w:w="0"/>
        <w:jc w:val="center"/>
        <w:tblLayout w:type="autofit"/>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r>
              <w:rPr>
                <w:rFonts w:ascii="Aptos" w:hAnsi="Aptos"/>
                <w:b/>
                <w:color w:val="17365D"/>
                <w:sz w:val="20"/>
              </w:rPr>
              <w:t>Checkpoint</w:t>
              <w:br/>
            </w:r>
            <w:r>
              <w:rPr>
                <w:rFonts w:ascii="Aptos" w:hAnsi="Aptos"/>
                <w:sz w:val="19"/>
              </w:rPr>
              <w:t>Your prompt should now show (europlanet-lab). It is normal if your Anaconda installation lives under /opt/anaconda3 on macOS. What matters is that Python resolves to the europlanet-lab environment, not base.</w:t>
            </w:r>
          </w:p>
        </w:tc>
      </w:tr>
    </w:tbl>
    <w:p>
      <w:pPr>
        <w:spacing w:after="0"/>
      </w:pPr>
    </w:p>
    <w:p>
      <w:pPr>
        <w:pStyle w:val="Heading1"/>
      </w:pPr>
      <w:r>
        <w:t>4. Install the required packages</w:t>
      </w:r>
    </w:p>
    <w:p>
      <w:r>
        <w:t>The package requirements are: numpy, pandas, matplotlib, scikit-learn, torch, jupyterlab, and nbformat.</w:t>
      </w:r>
    </w:p>
    <w:tbl>
      <w:tblPr>
        <w:tblW w:type="auto" w:w="0"/>
        <w:jc w:val="center"/>
        <w:tblLook w:firstColumn="1" w:firstRow="1" w:lastColumn="0" w:lastRow="0" w:noHBand="0" w:noVBand="1" w:val="04A0"/>
      </w:tblPr>
      <w:tblGrid>
        <w:gridCol w:w="10166"/>
      </w:tblGrid>
      <w:tr>
        <w:tc>
          <w:tcPr>
            <w:tcW w:type="dxa" w:w="10166"/>
            <w:shd w:fill="F7F7F7"/>
            <w:tcMar>
              <w:top w:w="80" w:type="dxa"/>
              <w:start w:w="100" w:type="dxa"/>
              <w:bottom w:w="80" w:type="dxa"/>
              <w:end w:w="100" w:type="dxa"/>
            </w:tcMar>
          </w:tcPr>
          <w:p>
            <w:pPr>
              <w:pStyle w:val="CodeSmall"/>
            </w:pPr>
            <w:r>
              <w:rPr>
                <w:rFonts w:ascii="Consolas" w:hAnsi="Consolas"/>
                <w:sz w:val="17"/>
              </w:rPr>
              <w:t>python -m pip install --upgrade pip</w:t>
            </w:r>
            <w:r>
              <w:br/>
            </w:r>
            <w:r>
              <w:rPr>
                <w:rFonts w:ascii="Consolas" w:hAnsi="Consolas"/>
                <w:sz w:val="17"/>
              </w:rPr>
              <w:t>python -m pip install -r requirements.txt</w:t>
            </w:r>
            <w:r>
              <w:br/>
            </w:r>
            <w:r>
              <w:rPr>
                <w:rFonts w:ascii="Consolas" w:hAnsi="Consolas"/>
                <w:sz w:val="17"/>
              </w:rPr>
              <w:t>python -m pip install ipykernel jupyterlab</w:t>
            </w:r>
          </w:p>
        </w:tc>
      </w:tr>
    </w:tbl>
    <w:p>
      <w:r>
        <w:t>Register this conda environment as a Jupyter kernel:</w:t>
      </w:r>
    </w:p>
    <w:tbl>
      <w:tblPr>
        <w:tblW w:type="auto" w:w="0"/>
        <w:jc w:val="center"/>
        <w:tblLook w:firstColumn="1" w:firstRow="1" w:lastColumn="0" w:lastRow="0" w:noHBand="0" w:noVBand="1" w:val="04A0"/>
      </w:tblPr>
      <w:tblGrid>
        <w:gridCol w:w="10166"/>
      </w:tblGrid>
      <w:tr>
        <w:tc>
          <w:tcPr>
            <w:tcW w:type="dxa" w:w="10166"/>
            <w:shd w:fill="F7F7F7"/>
            <w:tcMar>
              <w:top w:w="80" w:type="dxa"/>
              <w:start w:w="100" w:type="dxa"/>
              <w:bottom w:w="80" w:type="dxa"/>
              <w:end w:w="100" w:type="dxa"/>
            </w:tcMar>
          </w:tcPr>
          <w:p>
            <w:pPr>
              <w:pStyle w:val="CodeSmall"/>
            </w:pPr>
            <w:r>
              <w:rPr>
                <w:rFonts w:ascii="Consolas" w:hAnsi="Consolas"/>
                <w:sz w:val="17"/>
              </w:rPr>
              <w:t>python -m ipykernel install --user \</w:t>
            </w:r>
            <w:r>
              <w:br/>
            </w:r>
            <w:r>
              <w:rPr>
                <w:rFonts w:ascii="Consolas" w:hAnsi="Consolas"/>
                <w:sz w:val="17"/>
              </w:rPr>
              <w:t xml:space="preserve">  --name europlanet-lab \</w:t>
            </w:r>
            <w:r>
              <w:br/>
            </w:r>
            <w:r>
              <w:rPr>
                <w:rFonts w:ascii="Consolas" w:hAnsi="Consolas"/>
                <w:sz w:val="17"/>
              </w:rPr>
              <w:t xml:space="preserve">  --display-name "EUROPLANET Lab"</w:t>
            </w:r>
          </w:p>
        </w:tc>
      </w:tr>
    </w:tbl>
    <w:p>
      <w:pPr>
        <w:pStyle w:val="Heading1"/>
      </w:pPr>
      <w:r>
        <w:t>5. Verify the installation before opening the notebook</w:t>
      </w:r>
    </w:p>
    <w:tbl>
      <w:tblPr>
        <w:tblW w:type="auto" w:w="0"/>
        <w:jc w:val="center"/>
        <w:tblLook w:firstColumn="1" w:firstRow="1" w:lastColumn="0" w:lastRow="0" w:noHBand="0" w:noVBand="1" w:val="04A0"/>
      </w:tblPr>
      <w:tblGrid>
        <w:gridCol w:w="10166"/>
      </w:tblGrid>
      <w:tr>
        <w:tc>
          <w:tcPr>
            <w:tcW w:type="dxa" w:w="10166"/>
            <w:shd w:fill="F7F7F7"/>
            <w:tcMar>
              <w:top w:w="80" w:type="dxa"/>
              <w:start w:w="100" w:type="dxa"/>
              <w:bottom w:w="80" w:type="dxa"/>
              <w:end w:w="100" w:type="dxa"/>
            </w:tcMar>
          </w:tcPr>
          <w:p>
            <w:pPr>
              <w:pStyle w:val="CodeSmall"/>
            </w:pPr>
            <w:r>
              <w:rPr>
                <w:rFonts w:ascii="Consolas" w:hAnsi="Consolas"/>
                <w:sz w:val="17"/>
              </w:rPr>
              <w:t>python -c "import sys; print(sys.executable)"</w:t>
            </w:r>
            <w:r>
              <w:br/>
            </w:r>
            <w:r>
              <w:rPr>
                <w:rFonts w:ascii="Consolas" w:hAnsi="Consolas"/>
                <w:sz w:val="17"/>
              </w:rPr>
              <w:t>python -c "import numpy, pandas, matplotlib, sklearn, torch; print('PyTorch', torch.__version__); print('All core imports OK')"</w:t>
            </w:r>
          </w:p>
        </w:tc>
      </w:tr>
    </w:tbl>
    <w:p>
      <w:pPr>
        <w:pStyle w:val="ListBullet"/>
        <w:spacing w:after="40"/>
      </w:pPr>
      <w:r>
        <w:rPr>
          <w:rFonts w:ascii="Aptos" w:hAnsi="Aptos"/>
          <w:sz w:val="19"/>
        </w:rPr>
        <w:t>On macOS, a correct executable often looks like /opt/anaconda3/envs/europlanet-lab/bin/python.</w:t>
      </w:r>
    </w:p>
    <w:p>
      <w:pPr>
        <w:pStyle w:val="ListBullet"/>
        <w:spacing w:after="40"/>
      </w:pPr>
      <w:r>
        <w:rPr>
          <w:rFonts w:ascii="Aptos" w:hAnsi="Aptos"/>
          <w:sz w:val="19"/>
        </w:rPr>
        <w:t>On Windows, it should point to an Anaconda envs\europlanet-lab\python.exe path.</w:t>
      </w:r>
    </w:p>
    <w:p>
      <w:pPr>
        <w:pStyle w:val="ListBullet"/>
        <w:spacing w:after="40"/>
      </w:pPr>
      <w:r>
        <w:rPr>
          <w:rFonts w:ascii="Aptos" w:hAnsi="Aptos"/>
          <w:sz w:val="19"/>
        </w:rPr>
        <w:t>If it still points to the base environment, run conda activate europlanet-lab again before starting Jupyter.</w:t>
      </w:r>
    </w:p>
    <w:p>
      <w:pPr>
        <w:pStyle w:val="Heading1"/>
      </w:pPr>
      <w:r>
        <w:t>6. Launch Jupyter Lab</w:t>
      </w:r>
    </w:p>
    <w:tbl>
      <w:tblPr>
        <w:tblW w:type="auto" w:w="0"/>
        <w:jc w:val="center"/>
        <w:tblLook w:firstColumn="1" w:firstRow="1" w:lastColumn="0" w:lastRow="0" w:noHBand="0" w:noVBand="1" w:val="04A0"/>
      </w:tblPr>
      <w:tblGrid>
        <w:gridCol w:w="10166"/>
      </w:tblGrid>
      <w:tr>
        <w:tc>
          <w:tcPr>
            <w:tcW w:type="dxa" w:w="10166"/>
            <w:shd w:fill="F7F7F7"/>
            <w:tcMar>
              <w:top w:w="80" w:type="dxa"/>
              <w:start w:w="100" w:type="dxa"/>
              <w:bottom w:w="80" w:type="dxa"/>
              <w:end w:w="100" w:type="dxa"/>
            </w:tcMar>
          </w:tcPr>
          <w:p>
            <w:pPr>
              <w:pStyle w:val="CodeSmall"/>
            </w:pPr>
            <w:r>
              <w:rPr>
                <w:rFonts w:ascii="Consolas" w:hAnsi="Consolas"/>
                <w:sz w:val="17"/>
              </w:rPr>
              <w:t>conda activate europlanet-lab</w:t>
            </w:r>
            <w:r>
              <w:br/>
            </w:r>
            <w:r>
              <w:rPr>
                <w:rFonts w:ascii="Consolas" w:hAnsi="Consolas"/>
                <w:sz w:val="17"/>
              </w:rPr>
              <w:t>jupyter lab</w:t>
            </w:r>
          </w:p>
        </w:tc>
      </w:tr>
    </w:tbl>
    <w:p>
      <w:pPr>
        <w:spacing w:after="60"/>
        <w:ind w:left="259" w:hanging="259"/>
      </w:pPr>
      <w:r>
        <w:rPr>
          <w:rFonts w:ascii="Aptos" w:hAnsi="Aptos"/>
          <w:b/>
          <w:color w:val="2F5597"/>
          <w:sz w:val="19"/>
        </w:rPr>
        <w:t xml:space="preserve">1.  </w:t>
      </w:r>
      <w:r>
        <w:rPr>
          <w:rFonts w:ascii="Aptos" w:hAnsi="Aptos"/>
          <w:sz w:val="19"/>
        </w:rPr>
        <w:t>In the Jupyter file browser, open the student folder.</w:t>
      </w:r>
    </w:p>
    <w:p>
      <w:pPr>
        <w:spacing w:after="60"/>
        <w:ind w:left="259" w:hanging="259"/>
      </w:pPr>
      <w:r>
        <w:rPr>
          <w:rFonts w:ascii="Aptos" w:hAnsi="Aptos"/>
          <w:b/>
          <w:color w:val="2F5597"/>
          <w:sz w:val="19"/>
        </w:rPr>
        <w:t xml:space="preserve">2.  </w:t>
      </w:r>
      <w:r>
        <w:rPr>
          <w:rFonts w:ascii="Aptos" w:hAnsi="Aptos"/>
          <w:sz w:val="19"/>
        </w:rPr>
        <w:t>Open Europlanet_Research_Lab_90min_v6_DATA_INSPECTION.ipynb.</w:t>
      </w:r>
    </w:p>
    <w:p>
      <w:pPr>
        <w:spacing w:after="60"/>
        <w:ind w:left="259" w:hanging="259"/>
      </w:pPr>
      <w:r>
        <w:rPr>
          <w:rFonts w:ascii="Aptos" w:hAnsi="Aptos"/>
          <w:b/>
          <w:color w:val="2F5597"/>
          <w:sz w:val="19"/>
        </w:rPr>
        <w:t xml:space="preserve">3.  </w:t>
      </w:r>
      <w:r>
        <w:rPr>
          <w:rFonts w:ascii="Aptos" w:hAnsi="Aptos"/>
          <w:sz w:val="19"/>
        </w:rPr>
        <w:t>At the top right, choose Kernel / Change Kernel / EUROPLANET Lab.</w:t>
      </w:r>
    </w:p>
    <w:p>
      <w:pPr>
        <w:spacing w:after="60"/>
        <w:ind w:left="259" w:hanging="259"/>
      </w:pPr>
      <w:r>
        <w:rPr>
          <w:rFonts w:ascii="Aptos" w:hAnsi="Aptos"/>
          <w:b/>
          <w:color w:val="2F5597"/>
          <w:sz w:val="19"/>
        </w:rPr>
        <w:t xml:space="preserve">4.  </w:t>
      </w:r>
      <w:r>
        <w:rPr>
          <w:rFonts w:ascii="Aptos" w:hAnsi="Aptos"/>
          <w:sz w:val="19"/>
        </w:rPr>
        <w:t>Run the first code cell. Do not continue until the environment pre-flight succeeds.</w:t>
      </w:r>
    </w:p>
    <w:p>
      <w:pPr>
        <w:pStyle w:val="Heading1"/>
      </w:pPr>
      <w:r>
        <w:t>7. What a successful first cell looks like</w:t>
      </w:r>
    </w:p>
    <w:tbl>
      <w:tblPr>
        <w:tblW w:type="auto" w:w="0"/>
        <w:jc w:val="center"/>
        <w:tblLook w:firstColumn="1" w:firstRow="1" w:lastColumn="0" w:lastRow="0" w:noHBand="0" w:noVBand="1" w:val="04A0"/>
      </w:tblPr>
      <w:tblGrid>
        <w:gridCol w:w="10166"/>
      </w:tblGrid>
      <w:tr>
        <w:tc>
          <w:tcPr>
            <w:tcW w:type="dxa" w:w="10166"/>
            <w:shd w:fill="F7F7F7"/>
            <w:tcMar>
              <w:top w:w="80" w:type="dxa"/>
              <w:start w:w="100" w:type="dxa"/>
              <w:bottom w:w="80" w:type="dxa"/>
              <w:end w:w="100" w:type="dxa"/>
            </w:tcMar>
          </w:tcPr>
          <w:p>
            <w:pPr>
              <w:pStyle w:val="CodeSmall"/>
            </w:pPr>
            <w:r>
              <w:rPr>
                <w:rFonts w:ascii="Consolas" w:hAnsi="Consolas"/>
                <w:sz w:val="17"/>
              </w:rPr>
              <w:t>✓ EUROPLANET lab environment ready</w:t>
            </w:r>
            <w:r>
              <w:br/>
            </w:r>
            <w:r>
              <w:rPr>
                <w:rFonts w:ascii="Consolas" w:hAnsi="Consolas"/>
                <w:sz w:val="17"/>
              </w:rPr>
              <w:t>Python kernel : .../anaconda3/envs/europlanet-lab/bin/python</w:t>
            </w:r>
            <w:r>
              <w:br/>
            </w:r>
            <w:r>
              <w:rPr>
                <w:rFonts w:ascii="Consolas" w:hAnsi="Consolas"/>
                <w:sz w:val="17"/>
              </w:rPr>
              <w:t>PyTorch       : &lt;version&gt;</w:t>
            </w:r>
            <w:r>
              <w:br/>
            </w:r>
            <w:r>
              <w:rPr>
                <w:rFonts w:ascii="Consolas" w:hAnsi="Consolas"/>
                <w:sz w:val="17"/>
              </w:rPr>
              <w:t>Working dir   : .../Europlanet_ResearchLab_90min/student</w:t>
            </w:r>
            <w:r>
              <w:br/>
            </w:r>
            <w:r>
              <w:rPr>
                <w:rFonts w:ascii="Consolas" w:hAnsi="Consolas"/>
                <w:sz w:val="17"/>
              </w:rPr>
              <w:t>Project root  : .../Europlanet_ResearchLab_90min</w:t>
            </w:r>
            <w:r>
              <w:br/>
            </w:r>
            <w:r>
              <w:rPr>
                <w:rFonts w:ascii="Consolas" w:hAnsi="Consolas"/>
                <w:sz w:val="17"/>
              </w:rPr>
              <w:t>Cases loaded  : 1457</w:t>
            </w:r>
            <w:r>
              <w:br/>
            </w:r>
            <w:r>
              <w:rPr>
                <w:rFonts w:ascii="Consolas" w:hAnsi="Consolas"/>
                <w:sz w:val="17"/>
              </w:rPr>
              <w:t>BLS quiet-star 95th-percentile threshold = 1.619e+04</w:t>
            </w:r>
          </w:p>
        </w:tc>
      </w:tr>
    </w:tbl>
    <w:p>
      <w:r>
        <w:t>The exact PyTorch version and filesystem path can differ. The important checks are the europlanet-lab Python, correct project root, 1,457 loaded cases, and no exception.</w:t>
      </w:r>
    </w:p>
    <w:p>
      <w:pPr>
        <w:pStyle w:val="Heading1"/>
      </w:pPr>
      <w:r>
        <w:t>8. Run the notebook</w:t>
      </w:r>
    </w:p>
    <w:p>
      <w:pPr>
        <w:spacing w:after="60"/>
        <w:ind w:left="259" w:hanging="259"/>
      </w:pPr>
      <w:r>
        <w:rPr>
          <w:rFonts w:ascii="Aptos" w:hAnsi="Aptos"/>
          <w:b/>
          <w:color w:val="2F5597"/>
          <w:sz w:val="19"/>
        </w:rPr>
        <w:t xml:space="preserve">1.  </w:t>
      </w:r>
      <w:r>
        <w:rPr>
          <w:rFonts w:ascii="Aptos" w:hAnsi="Aptos"/>
          <w:sz w:val="19"/>
        </w:rPr>
        <w:t>For the first test, use Kernel / Restart Kernel and Run All Cells.</w:t>
      </w:r>
    </w:p>
    <w:p>
      <w:pPr>
        <w:spacing w:after="60"/>
        <w:ind w:left="259" w:hanging="259"/>
      </w:pPr>
      <w:r>
        <w:rPr>
          <w:rFonts w:ascii="Aptos" w:hAnsi="Aptos"/>
          <w:b/>
          <w:color w:val="2F5597"/>
          <w:sz w:val="19"/>
        </w:rPr>
        <w:t xml:space="preserve">2.  </w:t>
      </w:r>
      <w:r>
        <w:rPr>
          <w:rFonts w:ascii="Aptos" w:hAnsi="Aptos"/>
          <w:sz w:val="19"/>
        </w:rPr>
        <w:t>Read the markdown prompts before looking at each result. Several tasks deliberately ask you to predict an outcome first.</w:t>
      </w:r>
    </w:p>
    <w:p>
      <w:pPr>
        <w:spacing w:after="60"/>
        <w:ind w:left="259" w:hanging="259"/>
      </w:pPr>
      <w:r>
        <w:rPr>
          <w:rFonts w:ascii="Aptos" w:hAnsi="Aptos"/>
          <w:b/>
          <w:color w:val="2F5597"/>
          <w:sz w:val="19"/>
        </w:rPr>
        <w:t xml:space="preserve">3.  </w:t>
      </w:r>
      <w:r>
        <w:rPr>
          <w:rFonts w:ascii="Aptos" w:hAnsi="Aptos"/>
          <w:sz w:val="19"/>
        </w:rPr>
        <w:t>Enter your answers in the YOUR ANSWER sections. In the mission-board cell, edit selected_file_ids, requested_information, and rationale.</w:t>
      </w:r>
    </w:p>
    <w:p>
      <w:pPr>
        <w:spacing w:after="60"/>
        <w:ind w:left="259" w:hanging="259"/>
      </w:pPr>
      <w:r>
        <w:rPr>
          <w:rFonts w:ascii="Aptos" w:hAnsi="Aptos"/>
          <w:b/>
          <w:color w:val="2F5597"/>
          <w:sz w:val="19"/>
        </w:rPr>
        <w:t xml:space="preserve">4.  </w:t>
      </w:r>
      <w:r>
        <w:rPr>
          <w:rFonts w:ascii="Aptos" w:hAnsi="Aptos"/>
          <w:sz w:val="19"/>
        </w:rPr>
        <w:t>Do not change truth columns or the transit mask into model features. They are included only for evaluation/teaching.</w:t>
      </w:r>
    </w:p>
    <w:p>
      <w:pPr>
        <w:spacing w:after="60"/>
        <w:ind w:left="259" w:hanging="259"/>
      </w:pPr>
      <w:r>
        <w:rPr>
          <w:rFonts w:ascii="Aptos" w:hAnsi="Aptos"/>
          <w:b/>
          <w:color w:val="2F5597"/>
          <w:sz w:val="19"/>
        </w:rPr>
        <w:t xml:space="preserve">5.  </w:t>
      </w:r>
      <w:r>
        <w:rPr>
          <w:rFonts w:ascii="Aptos" w:hAnsi="Aptos"/>
          <w:sz w:val="19"/>
        </w:rPr>
        <w:t>If the ExoMiner++ section says no cached official output is present, continue. That is not an installation failure.</w:t>
      </w:r>
    </w:p>
    <w:p>
      <w:pPr>
        <w:pStyle w:val="Heading1"/>
      </w:pPr>
      <w:r>
        <w:t>9. Notebook flow and what you are expected to do</w:t>
      </w:r>
    </w:p>
    <w:p>
      <w:r>
        <w:rPr>
          <w:i/>
          <w:color w:val="505050"/>
        </w:rPr>
        <w:t>In every stage, do two things: complete the technical task and identify the corresponding AI co-intelligence gain. The goal is not only to obtain a score or plot, but to understand how human scientific judgement and AI reasoning complement each other.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7365D"/>
            <w:tcMar>
              <w:top w:w="55" w:type="dxa"/>
              <w:start w:w="60" w:type="dxa"/>
              <w:bottom w:w="55" w:type="dxa"/>
              <w:end w:w="60" w:type="dxa"/>
            </w:tcMar>
          </w:tcPr>
          <w:p>
            <w:r>
              <w:rPr>
                <w:rFonts w:ascii="Aptos" w:hAnsi="Aptos"/>
                <w:b/>
                <w:color w:val="FFFFFF"/>
                <w:sz w:val="17"/>
              </w:rPr>
              <w:t>Time</w:t>
            </w:r>
          </w:p>
        </w:tc>
        <w:tc>
          <w:tcPr>
            <w:tcW w:type="dxa" w:w="2376"/>
            <w:shd w:fill="17365D"/>
            <w:tcMar>
              <w:top w:w="55" w:type="dxa"/>
              <w:start w:w="60" w:type="dxa"/>
              <w:bottom w:w="55" w:type="dxa"/>
              <w:end w:w="60" w:type="dxa"/>
            </w:tcMar>
          </w:tcPr>
          <w:p>
            <w:r>
              <w:rPr>
                <w:rFonts w:ascii="Aptos" w:hAnsi="Aptos"/>
                <w:b/>
                <w:color w:val="FFFFFF"/>
                <w:sz w:val="17"/>
              </w:rPr>
              <w:t>Section</w:t>
            </w:r>
          </w:p>
        </w:tc>
        <w:tc>
          <w:tcPr>
            <w:tcW w:type="dxa" w:w="6912"/>
            <w:shd w:fill="17365D"/>
            <w:tcMar>
              <w:top w:w="55" w:type="dxa"/>
              <w:start w:w="60" w:type="dxa"/>
              <w:bottom w:w="55" w:type="dxa"/>
              <w:end w:w="60" w:type="dxa"/>
            </w:tcMar>
          </w:tcPr>
          <w:p>
            <w:r>
              <w:rPr>
                <w:rFonts w:ascii="Aptos" w:hAnsi="Aptos"/>
                <w:b/>
                <w:color w:val="FFFFFF"/>
                <w:sz w:val="17"/>
              </w:rPr>
              <w:t>Student goal</w:t>
            </w:r>
          </w:p>
        </w:tc>
      </w:tr>
      <w:tr>
        <w:tc>
          <w:tcPr>
            <w:tcW w:type="dxa" w:w="1224"/>
            <w:vAlign w:val="top"/>
            <w:tcMar>
              <w:top w:w="45" w:type="dxa"/>
              <w:start w:w="55" w:type="dxa"/>
              <w:bottom w:w="45" w:type="dxa"/>
              <w:end w:w="55" w:type="dxa"/>
            </w:tcMar>
          </w:tcPr>
          <w:p>
            <w:r>
              <w:rPr>
                <w:rFonts w:ascii="Aptos" w:hAnsi="Aptos"/>
                <w:sz w:val="17"/>
              </w:rPr>
              <w:t>0-6 min</w:t>
            </w:r>
          </w:p>
        </w:tc>
        <w:tc>
          <w:tcPr>
            <w:tcW w:type="dxa" w:w="2376"/>
            <w:vAlign w:val="top"/>
            <w:tcMar>
              <w:top w:w="45" w:type="dxa"/>
              <w:start w:w="55" w:type="dxa"/>
              <w:bottom w:w="45" w:type="dxa"/>
              <w:end w:w="55" w:type="dxa"/>
            </w:tcMar>
          </w:tcPr>
          <w:p>
            <w:r>
              <w:rPr>
                <w:rFonts w:ascii="Aptos" w:hAnsi="Aptos"/>
                <w:sz w:val="17"/>
              </w:rPr>
              <w:t>Mission + information chain</w:t>
            </w:r>
          </w:p>
        </w:tc>
        <w:tc>
          <w:tcPr>
            <w:tcW w:type="dxa" w:w="6912"/>
            <w:vAlign w:val="top"/>
            <w:tcMar>
              <w:top w:w="45" w:type="dxa"/>
              <w:start w:w="55" w:type="dxa"/>
              <w:bottom w:w="45" w:type="dxa"/>
              <w:end w:w="55" w:type="dxa"/>
            </w:tcMar>
          </w:tcPr>
          <w:p>
            <w:r>
              <w:rPr>
                <w:rFonts w:ascii="Aptos" w:hAnsi="Aptos"/>
                <w:sz w:val="17"/>
              </w:rPr>
              <w:t>Understand physical state -&gt; observing operator -&gt; data -&gt; representation -&gt; decision.</w:t>
            </w:r>
          </w:p>
          <w:p>
            <w:r>
              <w:rPr>
                <w:b/>
                <w:color w:val="24598C"/>
              </w:rPr>
              <w:t xml:space="preserve">AI co-intelligence gain: </w:t>
            </w:r>
            <w:r>
              <w:t>Learn to position AI inside the scientific inference chain: physical state -&gt; measurement -&gt; representation -&gt; prediction -&gt; claim.</w:t>
            </w:r>
          </w:p>
        </w:tc>
      </w:tr>
      <w:tr>
        <w:tc>
          <w:tcPr>
            <w:tcW w:type="dxa" w:w="1224"/>
            <w:vAlign w:val="top"/>
            <w:tcMar>
              <w:top w:w="45" w:type="dxa"/>
              <w:start w:w="55" w:type="dxa"/>
              <w:bottom w:w="45" w:type="dxa"/>
              <w:end w:w="55" w:type="dxa"/>
            </w:tcMar>
          </w:tcPr>
          <w:p>
            <w:r>
              <w:rPr>
                <w:rFonts w:ascii="Aptos" w:hAnsi="Aptos"/>
                <w:sz w:val="17"/>
              </w:rPr>
              <w:t>6-14 min</w:t>
            </w:r>
          </w:p>
        </w:tc>
        <w:tc>
          <w:tcPr>
            <w:tcW w:type="dxa" w:w="2376"/>
            <w:vAlign w:val="top"/>
            <w:tcMar>
              <w:top w:w="45" w:type="dxa"/>
              <w:start w:w="55" w:type="dxa"/>
              <w:bottom w:w="45" w:type="dxa"/>
              <w:end w:w="55" w:type="dxa"/>
            </w:tcMar>
          </w:tcPr>
          <w:p>
            <w:r>
              <w:rPr>
                <w:rFonts w:ascii="Aptos" w:hAnsi="Aptos"/>
                <w:sz w:val="17"/>
              </w:rPr>
              <w:t>Data inspection</w:t>
            </w:r>
          </w:p>
        </w:tc>
        <w:tc>
          <w:tcPr>
            <w:tcW w:type="dxa" w:w="6912"/>
            <w:vAlign w:val="top"/>
            <w:tcMar>
              <w:top w:w="45" w:type="dxa"/>
              <w:start w:w="55" w:type="dxa"/>
              <w:bottom w:w="45" w:type="dxa"/>
              <w:end w:w="55" w:type="dxa"/>
            </w:tcMar>
          </w:tcPr>
          <w:p>
            <w:r>
              <w:rPr>
                <w:rFonts w:ascii="Aptos" w:hAnsi="Aptos"/>
                <w:sz w:val="17"/>
              </w:rPr>
              <w:t>Identify evidence, derived statistics, simulation truth, leakage, class overlap, cadence and local-window representation.</w:t>
            </w:r>
          </w:p>
          <w:p>
            <w:r>
              <w:rPr>
                <w:b/>
                <w:color w:val="24598C"/>
              </w:rPr>
              <w:t xml:space="preserve">AI co-intelligence gain: </w:t>
            </w:r>
            <w:r>
              <w:t>Develop evidence literacy: separate observables from labels/truth, detect leakage, and decide what information an AI system is legitimately allowed to use.</w:t>
            </w:r>
          </w:p>
        </w:tc>
      </w:tr>
      <w:tr>
        <w:tc>
          <w:tcPr>
            <w:tcW w:type="dxa" w:w="1224"/>
            <w:vAlign w:val="top"/>
            <w:tcMar>
              <w:top w:w="45" w:type="dxa"/>
              <w:start w:w="55" w:type="dxa"/>
              <w:bottom w:w="45" w:type="dxa"/>
              <w:end w:w="55" w:type="dxa"/>
            </w:tcMar>
          </w:tcPr>
          <w:p>
            <w:r>
              <w:rPr>
                <w:rFonts w:ascii="Aptos" w:hAnsi="Aptos"/>
                <w:sz w:val="17"/>
              </w:rPr>
              <w:t>14-26 min</w:t>
            </w:r>
          </w:p>
        </w:tc>
        <w:tc>
          <w:tcPr>
            <w:tcW w:type="dxa" w:w="2376"/>
            <w:vAlign w:val="top"/>
            <w:tcMar>
              <w:top w:w="45" w:type="dxa"/>
              <w:start w:w="55" w:type="dxa"/>
              <w:bottom w:w="45" w:type="dxa"/>
              <w:end w:w="55" w:type="dxa"/>
            </w:tcMar>
          </w:tcPr>
          <w:p>
            <w:r>
              <w:rPr>
                <w:rFonts w:ascii="Aptos" w:hAnsi="Aptos"/>
                <w:sz w:val="17"/>
              </w:rPr>
              <w:t>BLS</w:t>
            </w:r>
          </w:p>
        </w:tc>
        <w:tc>
          <w:tcPr>
            <w:tcW w:type="dxa" w:w="6912"/>
            <w:vAlign w:val="top"/>
            <w:tcMar>
              <w:top w:w="45" w:type="dxa"/>
              <w:start w:w="55" w:type="dxa"/>
              <w:bottom w:w="45" w:type="dxa"/>
              <w:end w:w="55" w:type="dxa"/>
            </w:tcMar>
          </w:tcPr>
          <w:p>
            <w:r>
              <w:rPr>
                <w:rFonts w:ascii="Aptos" w:hAnsi="Aptos"/>
                <w:sz w:val="17"/>
              </w:rPr>
              <w:t>Measure class-dependent false alarms and explain why a detection statistic is not a planet proof.</w:t>
            </w:r>
          </w:p>
          <w:p>
            <w:r>
              <w:rPr>
                <w:b/>
                <w:color w:val="24598C"/>
              </w:rPr>
              <w:t xml:space="preserve">AI co-intelligence gain: </w:t>
            </w:r>
            <w:r>
              <w:t>See why a strong numerical score is not the same as scientific understanding, and why human interpretation is needed when model assumptions meet stellar variability.</w:t>
            </w:r>
          </w:p>
        </w:tc>
      </w:tr>
      <w:tr>
        <w:tc>
          <w:tcPr>
            <w:tcW w:type="dxa" w:w="1224"/>
            <w:vAlign w:val="top"/>
            <w:tcMar>
              <w:top w:w="45" w:type="dxa"/>
              <w:start w:w="55" w:type="dxa"/>
              <w:bottom w:w="45" w:type="dxa"/>
              <w:end w:w="55" w:type="dxa"/>
            </w:tcMar>
          </w:tcPr>
          <w:p>
            <w:r>
              <w:rPr>
                <w:rFonts w:ascii="Aptos" w:hAnsi="Aptos"/>
                <w:sz w:val="17"/>
              </w:rPr>
              <w:t>26-44 min</w:t>
            </w:r>
          </w:p>
        </w:tc>
        <w:tc>
          <w:tcPr>
            <w:tcW w:type="dxa" w:w="2376"/>
            <w:vAlign w:val="top"/>
            <w:tcMar>
              <w:top w:w="45" w:type="dxa"/>
              <w:start w:w="55" w:type="dxa"/>
              <w:bottom w:w="45" w:type="dxa"/>
              <w:end w:w="55" w:type="dxa"/>
            </w:tcMar>
          </w:tcPr>
          <w:p>
            <w:r>
              <w:rPr>
                <w:rFonts w:ascii="Aptos" w:hAnsi="Aptos"/>
                <w:sz w:val="17"/>
              </w:rPr>
              <w:t>PANOPTICON-inspired model</w:t>
            </w:r>
          </w:p>
        </w:tc>
        <w:tc>
          <w:tcPr>
            <w:tcW w:type="dxa" w:w="6912"/>
            <w:vAlign w:val="top"/>
            <w:tcMar>
              <w:top w:w="45" w:type="dxa"/>
              <w:start w:w="55" w:type="dxa"/>
              <w:bottom w:w="45" w:type="dxa"/>
              <w:end w:w="55" w:type="dxa"/>
            </w:tcMar>
          </w:tcPr>
          <w:p>
            <w:r>
              <w:rPr>
                <w:rFonts w:ascii="Aptos" w:hAnsi="Aptos"/>
                <w:sz w:val="17"/>
              </w:rPr>
              <w:t>Inspect local event probabilities, choose a science-dependent threshold, and interpret disagreement with BLS.</w:t>
            </w:r>
          </w:p>
          <w:p>
            <w:r>
              <w:rPr>
                <w:b/>
                <w:color w:val="24598C"/>
              </w:rPr>
              <w:t xml:space="preserve">AI co-intelligence gain: </w:t>
            </w:r>
            <w:r>
              <w:t>Compare a learned local representation with a hand-designed periodic statistic; use model disagreement to ask what each method has actually learned.</w:t>
            </w:r>
          </w:p>
        </w:tc>
      </w:tr>
      <w:tr>
        <w:tc>
          <w:tcPr>
            <w:tcW w:type="dxa" w:w="1224"/>
            <w:vAlign w:val="top"/>
            <w:tcMar>
              <w:top w:w="45" w:type="dxa"/>
              <w:start w:w="55" w:type="dxa"/>
              <w:bottom w:w="45" w:type="dxa"/>
              <w:end w:w="55" w:type="dxa"/>
            </w:tcMar>
          </w:tcPr>
          <w:p>
            <w:r>
              <w:rPr>
                <w:rFonts w:ascii="Aptos" w:hAnsi="Aptos"/>
                <w:sz w:val="17"/>
              </w:rPr>
              <w:t>44-57 min</w:t>
            </w:r>
          </w:p>
        </w:tc>
        <w:tc>
          <w:tcPr>
            <w:tcW w:type="dxa" w:w="2376"/>
            <w:vAlign w:val="top"/>
            <w:tcMar>
              <w:top w:w="45" w:type="dxa"/>
              <w:start w:w="55" w:type="dxa"/>
              <w:bottom w:w="45" w:type="dxa"/>
              <w:end w:w="55" w:type="dxa"/>
            </w:tcMar>
          </w:tcPr>
          <w:p>
            <w:r>
              <w:rPr>
                <w:rFonts w:ascii="Aptos" w:hAnsi="Aptos"/>
                <w:sz w:val="17"/>
              </w:rPr>
              <w:t>ExoMiner++</w:t>
            </w:r>
          </w:p>
        </w:tc>
        <w:tc>
          <w:tcPr>
            <w:tcW w:type="dxa" w:w="6912"/>
            <w:vAlign w:val="top"/>
            <w:tcMar>
              <w:top w:w="45" w:type="dxa"/>
              <w:start w:w="55" w:type="dxa"/>
              <w:bottom w:w="45" w:type="dxa"/>
              <w:end w:w="55" w:type="dxa"/>
            </w:tcMar>
          </w:tcPr>
          <w:p>
            <w:r>
              <w:rPr>
                <w:rFonts w:ascii="Aptos" w:hAnsi="Aptos"/>
                <w:sz w:val="17"/>
              </w:rPr>
              <w:t>Understand official multi-diagnostic vetting and why a TESS/SPOC model is not a fair direct PLATO benchmark.</w:t>
            </w:r>
          </w:p>
          <w:p>
            <w:r>
              <w:rPr>
                <w:b/>
                <w:color w:val="24598C"/>
              </w:rPr>
              <w:t xml:space="preserve">AI co-intelligence gain: </w:t>
            </w:r>
            <w:r>
              <w:t>Understand co-intelligence as multi-view reasoning: combine several diagnostics rather than asking one model or one light curve to carry the full scientific decision.</w:t>
            </w:r>
          </w:p>
        </w:tc>
      </w:tr>
      <w:tr>
        <w:tc>
          <w:tcPr>
            <w:tcW w:type="dxa" w:w="1224"/>
            <w:vAlign w:val="top"/>
            <w:tcMar>
              <w:top w:w="45" w:type="dxa"/>
              <w:start w:w="55" w:type="dxa"/>
              <w:bottom w:w="45" w:type="dxa"/>
              <w:end w:w="55" w:type="dxa"/>
            </w:tcMar>
          </w:tcPr>
          <w:p>
            <w:r>
              <w:rPr>
                <w:rFonts w:ascii="Aptos" w:hAnsi="Aptos"/>
                <w:sz w:val="17"/>
              </w:rPr>
              <w:t>57-72 min</w:t>
            </w:r>
          </w:p>
        </w:tc>
        <w:tc>
          <w:tcPr>
            <w:tcW w:type="dxa" w:w="2376"/>
            <w:vAlign w:val="top"/>
            <w:tcMar>
              <w:top w:w="45" w:type="dxa"/>
              <w:start w:w="55" w:type="dxa"/>
              <w:bottom w:w="45" w:type="dxa"/>
              <w:end w:w="55" w:type="dxa"/>
            </w:tcMar>
          </w:tcPr>
          <w:p>
            <w:r>
              <w:rPr>
                <w:rFonts w:ascii="Aptos" w:hAnsi="Aptos"/>
                <w:sz w:val="17"/>
              </w:rPr>
              <w:t>Local Neural Process</w:t>
            </w:r>
          </w:p>
        </w:tc>
        <w:tc>
          <w:tcPr>
            <w:tcW w:type="dxa" w:w="6912"/>
            <w:vAlign w:val="top"/>
            <w:tcMar>
              <w:top w:w="45" w:type="dxa"/>
              <w:start w:w="55" w:type="dxa"/>
              <w:bottom w:w="45" w:type="dxa"/>
              <w:end w:w="55" w:type="dxa"/>
            </w:tcMar>
          </w:tcPr>
          <w:p>
            <w:r>
              <w:rPr>
                <w:rFonts w:ascii="Aptos" w:hAnsi="Aptos"/>
                <w:sz w:val="17"/>
              </w:rPr>
              <w:t>Train the tiny ConvCNP-style model and compare event-aware versus transit-blind context.</w:t>
            </w:r>
          </w:p>
          <w:p>
            <w:r>
              <w:rPr>
                <w:b/>
                <w:color w:val="24598C"/>
              </w:rPr>
              <w:t xml:space="preserve">AI co-intelligence gain: </w:t>
            </w:r>
            <w:r>
              <w:t>Experience relational AI: predictions depend on which context is provided, and missing information should remain uncertainty rather than be hallucinated into a confident answer.</w:t>
            </w:r>
          </w:p>
        </w:tc>
      </w:tr>
      <w:tr>
        <w:tc>
          <w:tcPr>
            <w:tcW w:type="dxa" w:w="1224"/>
            <w:vAlign w:val="top"/>
            <w:tcMar>
              <w:top w:w="45" w:type="dxa"/>
              <w:start w:w="55" w:type="dxa"/>
              <w:bottom w:w="45" w:type="dxa"/>
              <w:end w:w="55" w:type="dxa"/>
            </w:tcMar>
          </w:tcPr>
          <w:p>
            <w:r>
              <w:rPr>
                <w:rFonts w:ascii="Aptos" w:hAnsi="Aptos"/>
                <w:sz w:val="17"/>
              </w:rPr>
              <w:t>72-87 min</w:t>
            </w:r>
          </w:p>
        </w:tc>
        <w:tc>
          <w:tcPr>
            <w:tcW w:type="dxa" w:w="2376"/>
            <w:vAlign w:val="top"/>
            <w:tcMar>
              <w:top w:w="45" w:type="dxa"/>
              <w:start w:w="55" w:type="dxa"/>
              <w:bottom w:w="45" w:type="dxa"/>
              <w:end w:w="55" w:type="dxa"/>
            </w:tcMar>
          </w:tcPr>
          <w:p>
            <w:r>
              <w:rPr>
                <w:rFonts w:ascii="Aptos" w:hAnsi="Aptos"/>
                <w:sz w:val="17"/>
              </w:rPr>
              <w:t>Mission board</w:t>
            </w:r>
          </w:p>
        </w:tc>
        <w:tc>
          <w:tcPr>
            <w:tcW w:type="dxa" w:w="6912"/>
            <w:vAlign w:val="top"/>
            <w:tcMar>
              <w:top w:w="45" w:type="dxa"/>
              <w:start w:w="55" w:type="dxa"/>
              <w:bottom w:w="45" w:type="dxa"/>
              <w:end w:w="55" w:type="dxa"/>
            </w:tcMar>
          </w:tcPr>
          <w:p>
            <w:r>
              <w:rPr>
                <w:rFonts w:ascii="Aptos" w:hAnsi="Aptos"/>
                <w:sz w:val="17"/>
              </w:rPr>
              <w:t>Select five candidates and request the most informative next observation.</w:t>
            </w:r>
          </w:p>
          <w:p>
            <w:r>
              <w:rPr>
                <w:b/>
                <w:color w:val="24598C"/>
              </w:rPr>
              <w:t xml:space="preserve">AI co-intelligence gain: </w:t>
            </w:r>
            <w:r>
              <w:t>Practice human-AI co-decision making under limited resources: synthesize scores, physics, uncertainty, and follow-up value into an actionable observing choice.</w:t>
            </w:r>
          </w:p>
        </w:tc>
      </w:tr>
      <w:tr>
        <w:tc>
          <w:tcPr>
            <w:tcW w:type="dxa" w:w="1224"/>
            <w:vAlign w:val="top"/>
            <w:tcMar>
              <w:top w:w="45" w:type="dxa"/>
              <w:start w:w="55" w:type="dxa"/>
              <w:bottom w:w="45" w:type="dxa"/>
              <w:end w:w="55" w:type="dxa"/>
            </w:tcMar>
          </w:tcPr>
          <w:p>
            <w:r>
              <w:rPr>
                <w:rFonts w:ascii="Aptos" w:hAnsi="Aptos"/>
                <w:sz w:val="17"/>
              </w:rPr>
              <w:t>87-90 min</w:t>
            </w:r>
          </w:p>
        </w:tc>
        <w:tc>
          <w:tcPr>
            <w:tcW w:type="dxa" w:w="2376"/>
            <w:vAlign w:val="top"/>
            <w:tcMar>
              <w:top w:w="45" w:type="dxa"/>
              <w:start w:w="55" w:type="dxa"/>
              <w:bottom w:w="45" w:type="dxa"/>
              <w:end w:w="55" w:type="dxa"/>
            </w:tcMar>
          </w:tcPr>
          <w:p>
            <w:r>
              <w:rPr>
                <w:rFonts w:ascii="Aptos" w:hAnsi="Aptos"/>
                <w:sz w:val="17"/>
              </w:rPr>
              <w:t>Exit ticket</w:t>
            </w:r>
          </w:p>
        </w:tc>
        <w:tc>
          <w:tcPr>
            <w:tcW w:type="dxa" w:w="6912"/>
            <w:vAlign w:val="top"/>
            <w:tcMar>
              <w:top w:w="45" w:type="dxa"/>
              <w:start w:w="55" w:type="dxa"/>
              <w:bottom w:w="45" w:type="dxa"/>
              <w:end w:w="55" w:type="dxa"/>
            </w:tcMar>
          </w:tcPr>
          <w:p>
            <w:r>
              <w:rPr>
                <w:rFonts w:ascii="Aptos" w:hAnsi="Aptos"/>
                <w:sz w:val="17"/>
              </w:rPr>
              <w:t>State what a scientifically useful representation should preserve.</w:t>
            </w:r>
          </w:p>
          <w:p>
            <w:r>
              <w:rPr>
                <w:b/>
                <w:color w:val="24598C"/>
              </w:rPr>
              <w:t xml:space="preserve">AI co-intelligence gain: </w:t>
            </w:r>
            <w:r>
              <w:t>Articulate what a scientifically useful AI representation should preserve, what it may compress, and what must remain visible to the human scientist.</w:t>
            </w:r>
          </w:p>
        </w:tc>
      </w:tr>
    </w:tbl>
    <w:p>
      <w:pPr/>
      <w:r>
        <w:rPr>
          <w:b/>
          <w:color w:val="24598C"/>
        </w:rPr>
        <w:t>Co-intelligence rule of thumb: Never ask only “What did the model predict?” Also ask “What evidence supports it, what information was unavailable, why might another method disagree, and what observation would most improve the decision?”</w:t>
      </w:r>
    </w:p>
    <w:p>
      <w:pPr>
        <w:pStyle w:val="Heading1"/>
      </w:pPr>
      <w:r>
        <w:t>10. Important provenance labels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7365D"/>
            <w:tcMar>
              <w:top w:w="55" w:type="dxa"/>
              <w:start w:w="60" w:type="dxa"/>
              <w:bottom w:w="55" w:type="dxa"/>
              <w:end w:w="60" w:type="dxa"/>
            </w:tcMar>
          </w:tcPr>
          <w:p>
            <w:r>
              <w:rPr>
                <w:rFonts w:ascii="Aptos" w:hAnsi="Aptos"/>
                <w:b/>
                <w:color w:val="FFFFFF"/>
                <w:sz w:val="18"/>
              </w:rPr>
              <w:t>Component</w:t>
            </w:r>
          </w:p>
        </w:tc>
        <w:tc>
          <w:tcPr>
            <w:tcW w:type="dxa" w:w="8496"/>
            <w:shd w:fill="17365D"/>
            <w:tcMar>
              <w:top w:w="55" w:type="dxa"/>
              <w:start w:w="60" w:type="dxa"/>
              <w:bottom w:w="55" w:type="dxa"/>
              <w:end w:w="60" w:type="dxa"/>
            </w:tcMar>
          </w:tcPr>
          <w:p>
            <w:r>
              <w:rPr>
                <w:rFonts w:ascii="Aptos" w:hAnsi="Aptos"/>
                <w:b/>
                <w:color w:val="FFFFFF"/>
                <w:sz w:val="18"/>
              </w:rPr>
              <w:t>What it is in this lab</w:t>
            </w:r>
          </w:p>
        </w:tc>
      </w:tr>
      <w:tr>
        <w:tc>
          <w:tcPr>
            <w:tcW w:type="dxa" w:w="2016"/>
            <w:vAlign w:val="top"/>
            <w:tcMar>
              <w:top w:w="45" w:type="dxa"/>
              <w:start w:w="55" w:type="dxa"/>
              <w:bottom w:w="45" w:type="dxa"/>
              <w:end w:w="55" w:type="dxa"/>
            </w:tcMar>
          </w:tcPr>
          <w:p>
            <w:r>
              <w:rPr>
                <w:rFonts w:ascii="Aptos" w:hAnsi="Aptos"/>
                <w:sz w:val="18"/>
              </w:rPr>
              <w:t>BLS</w:t>
            </w:r>
          </w:p>
        </w:tc>
        <w:tc>
          <w:tcPr>
            <w:tcW w:type="dxa" w:w="8496"/>
            <w:vAlign w:val="top"/>
            <w:tcMar>
              <w:top w:w="45" w:type="dxa"/>
              <w:start w:w="55" w:type="dxa"/>
              <w:bottom w:w="45" w:type="dxa"/>
              <w:end w:w="55" w:type="dxa"/>
            </w:tcMar>
          </w:tcPr>
          <w:p>
            <w:r>
              <w:rPr>
                <w:rFonts w:ascii="Aptos" w:hAnsi="Aptos"/>
                <w:sz w:val="18"/>
              </w:rPr>
              <w:t>Precomputed BLS results from the PLATO-like student simulation pipeline.</w:t>
            </w:r>
          </w:p>
        </w:tc>
      </w:tr>
      <w:tr>
        <w:tc>
          <w:tcPr>
            <w:tcW w:type="dxa" w:w="2016"/>
            <w:vAlign w:val="top"/>
            <w:tcMar>
              <w:top w:w="45" w:type="dxa"/>
              <w:start w:w="55" w:type="dxa"/>
              <w:bottom w:w="45" w:type="dxa"/>
              <w:end w:w="55" w:type="dxa"/>
            </w:tcMar>
          </w:tcPr>
          <w:p>
            <w:r>
              <w:rPr>
                <w:rFonts w:ascii="Aptos" w:hAnsi="Aptos"/>
                <w:sz w:val="18"/>
              </w:rPr>
              <w:t>PANOPTICON</w:t>
            </w:r>
          </w:p>
        </w:tc>
        <w:tc>
          <w:tcPr>
            <w:tcW w:type="dxa" w:w="8496"/>
            <w:vAlign w:val="top"/>
            <w:tcMar>
              <w:top w:w="45" w:type="dxa"/>
              <w:start w:w="55" w:type="dxa"/>
              <w:bottom w:w="45" w:type="dxa"/>
              <w:end w:w="55" w:type="dxa"/>
            </w:tcMar>
          </w:tcPr>
          <w:p>
            <w:r>
              <w:rPr>
                <w:rFonts w:ascii="Aptos" w:hAnsi="Aptos"/>
                <w:sz w:val="18"/>
              </w:rPr>
              <w:t>PANOPTICON-inspired classroom 1-D U-Net3+ reimplementation. It is NOT Vivien et al. author code and NOT author weights.</w:t>
            </w:r>
          </w:p>
        </w:tc>
      </w:tr>
      <w:tr>
        <w:tc>
          <w:tcPr>
            <w:tcW w:type="dxa" w:w="2016"/>
            <w:vAlign w:val="top"/>
            <w:tcMar>
              <w:top w:w="45" w:type="dxa"/>
              <w:start w:w="55" w:type="dxa"/>
              <w:bottom w:w="45" w:type="dxa"/>
              <w:end w:w="55" w:type="dxa"/>
            </w:tcMar>
          </w:tcPr>
          <w:p>
            <w:r>
              <w:rPr>
                <w:rFonts w:ascii="Aptos" w:hAnsi="Aptos"/>
                <w:sz w:val="18"/>
              </w:rPr>
              <w:t>ExoMiner++</w:t>
            </w:r>
          </w:p>
        </w:tc>
        <w:tc>
          <w:tcPr>
            <w:tcW w:type="dxa" w:w="8496"/>
            <w:vAlign w:val="top"/>
            <w:tcMar>
              <w:top w:w="45" w:type="dxa"/>
              <w:start w:w="55" w:type="dxa"/>
              <w:bottom w:w="45" w:type="dxa"/>
              <w:end w:w="55" w:type="dxa"/>
            </w:tcMar>
          </w:tcPr>
          <w:p>
            <w:r>
              <w:rPr>
                <w:rFonts w:ascii="Aptos" w:hAnsi="Aptos"/>
                <w:sz w:val="18"/>
              </w:rPr>
              <w:t>Official NASA ExoMiner pipeline/output only when cached official outputs are present. The notebook does not reimplement it.</w:t>
            </w:r>
          </w:p>
        </w:tc>
      </w:tr>
      <w:tr>
        <w:tc>
          <w:tcPr>
            <w:tcW w:type="dxa" w:w="2016"/>
            <w:vAlign w:val="top"/>
            <w:tcMar>
              <w:top w:w="45" w:type="dxa"/>
              <w:start w:w="55" w:type="dxa"/>
              <w:bottom w:w="45" w:type="dxa"/>
              <w:end w:w="55" w:type="dxa"/>
            </w:tcMar>
          </w:tcPr>
          <w:p>
            <w:r>
              <w:rPr>
                <w:rFonts w:ascii="Aptos" w:hAnsi="Aptos"/>
                <w:sz w:val="18"/>
              </w:rPr>
              <w:t>Neural Process</w:t>
            </w:r>
          </w:p>
        </w:tc>
        <w:tc>
          <w:tcPr>
            <w:tcW w:type="dxa" w:w="8496"/>
            <w:vAlign w:val="top"/>
            <w:tcMar>
              <w:top w:w="45" w:type="dxa"/>
              <w:start w:w="55" w:type="dxa"/>
              <w:bottom w:w="45" w:type="dxa"/>
              <w:end w:w="55" w:type="dxa"/>
            </w:tcMar>
          </w:tcPr>
          <w:p>
            <w:r>
              <w:rPr>
                <w:rFonts w:ascii="Aptos" w:hAnsi="Aptos"/>
                <w:sz w:val="18"/>
              </w:rPr>
              <w:t>Small classroom ConvCNP-style model inspired by the published idea. It is an interpolation/inference exercise, not a transit-discovery pipeline.</w:t>
            </w:r>
          </w:p>
        </w:tc>
      </w:tr>
    </w:tbl>
    <w:p>
      <w:pPr>
        <w:pStyle w:val="Heading1"/>
      </w:pPr>
      <w:r>
        <w:t>11.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55" w:type="dxa"/>
              <w:start w:w="60" w:type="dxa"/>
              <w:bottom w:w="55" w:type="dxa"/>
              <w:end w:w="60" w:type="dxa"/>
            </w:tcMar>
          </w:tcPr>
          <w:p>
            <w:r>
              <w:rPr>
                <w:rFonts w:ascii="Aptos" w:hAnsi="Aptos"/>
                <w:b/>
                <w:color w:val="FFFFFF"/>
                <w:sz w:val="17"/>
              </w:rPr>
              <w:t>Symptom</w:t>
            </w:r>
          </w:p>
        </w:tc>
        <w:tc>
          <w:tcPr>
            <w:tcW w:type="dxa" w:w="7344"/>
            <w:shd w:fill="17365D"/>
            <w:tcMar>
              <w:top w:w="55" w:type="dxa"/>
              <w:start w:w="60" w:type="dxa"/>
              <w:bottom w:w="55" w:type="dxa"/>
              <w:end w:w="60" w:type="dxa"/>
            </w:tcMar>
          </w:tcPr>
          <w:p>
            <w:r>
              <w:rPr>
                <w:rFonts w:ascii="Aptos" w:hAnsi="Aptos"/>
                <w:b/>
                <w:color w:val="FFFFFF"/>
                <w:sz w:val="17"/>
              </w:rPr>
              <w:t>What to do</w:t>
            </w:r>
          </w:p>
        </w:tc>
      </w:tr>
      <w:tr>
        <w:tc>
          <w:tcPr>
            <w:tcW w:type="dxa" w:w="3168"/>
            <w:vAlign w:val="top"/>
            <w:tcMar>
              <w:top w:w="45" w:type="dxa"/>
              <w:start w:w="55" w:type="dxa"/>
              <w:bottom w:w="45" w:type="dxa"/>
              <w:end w:w="55" w:type="dxa"/>
            </w:tcMar>
          </w:tcPr>
          <w:p>
            <w:r>
              <w:rPr>
                <w:rFonts w:ascii="Aptos" w:hAnsi="Aptos"/>
                <w:sz w:val="17"/>
              </w:rPr>
              <w:t>ModuleNotFoundError: torch</w:t>
            </w:r>
          </w:p>
        </w:tc>
        <w:tc>
          <w:tcPr>
            <w:tcW w:type="dxa" w:w="7344"/>
            <w:vAlign w:val="top"/>
            <w:tcMar>
              <w:top w:w="45" w:type="dxa"/>
              <w:start w:w="55" w:type="dxa"/>
              <w:bottom w:w="45" w:type="dxa"/>
              <w:end w:w="55" w:type="dxa"/>
            </w:tcMar>
          </w:tcPr>
          <w:p>
            <w:r>
              <w:rPr>
                <w:rFonts w:ascii="Aptos" w:hAnsi="Aptos"/>
                <w:sz w:val="17"/>
              </w:rPr>
              <w:t>Confirm the notebook kernel is EUROPLANET Lab. In a notebook cell run import sys; print(sys.executable). If it is base, change the kernel.</w:t>
            </w:r>
          </w:p>
        </w:tc>
      </w:tr>
      <w:tr>
        <w:tc>
          <w:tcPr>
            <w:tcW w:type="dxa" w:w="3168"/>
            <w:vAlign w:val="top"/>
            <w:tcMar>
              <w:top w:w="45" w:type="dxa"/>
              <w:start w:w="55" w:type="dxa"/>
              <w:bottom w:w="45" w:type="dxa"/>
              <w:end w:w="55" w:type="dxa"/>
            </w:tcMar>
          </w:tcPr>
          <w:p>
            <w:r>
              <w:rPr>
                <w:rFonts w:ascii="Aptos" w:hAnsi="Aptos"/>
                <w:sz w:val="17"/>
              </w:rPr>
              <w:t>ModuleNotFoundError: europlanet_lab_utils</w:t>
            </w:r>
          </w:p>
        </w:tc>
        <w:tc>
          <w:tcPr>
            <w:tcW w:type="dxa" w:w="7344"/>
            <w:vAlign w:val="top"/>
            <w:tcMar>
              <w:top w:w="45" w:type="dxa"/>
              <w:start w:w="55" w:type="dxa"/>
              <w:bottom w:w="45" w:type="dxa"/>
              <w:end w:w="55" w:type="dxa"/>
            </w:tcMar>
          </w:tcPr>
          <w:p>
            <w:r>
              <w:rPr>
                <w:rFonts w:ascii="Aptos" w:hAnsi="Aptos"/>
                <w:sz w:val="17"/>
              </w:rPr>
              <w:t>You are probably running a copied notebook outside the package. Use the notebook inside student/ in the complete package.</w:t>
            </w:r>
          </w:p>
        </w:tc>
      </w:tr>
      <w:tr>
        <w:tc>
          <w:tcPr>
            <w:tcW w:type="dxa" w:w="3168"/>
            <w:vAlign w:val="top"/>
            <w:tcMar>
              <w:top w:w="45" w:type="dxa"/>
              <w:start w:w="55" w:type="dxa"/>
              <w:bottom w:w="45" w:type="dxa"/>
              <w:end w:w="55" w:type="dxa"/>
            </w:tcMar>
          </w:tcPr>
          <w:p>
            <w:r>
              <w:rPr>
                <w:rFonts w:ascii="Aptos" w:hAnsi="Aptos"/>
                <w:sz w:val="17"/>
              </w:rPr>
              <w:t>FileNotFoundError for assets/data/models</w:t>
            </w:r>
          </w:p>
        </w:tc>
        <w:tc>
          <w:tcPr>
            <w:tcW w:type="dxa" w:w="7344"/>
            <w:vAlign w:val="top"/>
            <w:tcMar>
              <w:top w:w="45" w:type="dxa"/>
              <w:start w:w="55" w:type="dxa"/>
              <w:bottom w:w="45" w:type="dxa"/>
              <w:end w:w="55" w:type="dxa"/>
            </w:tcMar>
          </w:tcPr>
          <w:p>
            <w:r>
              <w:rPr>
                <w:rFonts w:ascii="Aptos" w:hAnsi="Aptos"/>
                <w:sz w:val="17"/>
              </w:rPr>
              <w:t>Use the complete package and preserve its folder structure. The v6 notebook finds ROOT automatically by searching parent directories.</w:t>
            </w:r>
          </w:p>
        </w:tc>
      </w:tr>
      <w:tr>
        <w:tc>
          <w:tcPr>
            <w:tcW w:type="dxa" w:w="3168"/>
            <w:vAlign w:val="top"/>
            <w:tcMar>
              <w:top w:w="45" w:type="dxa"/>
              <w:start w:w="55" w:type="dxa"/>
              <w:bottom w:w="45" w:type="dxa"/>
              <w:end w:w="55" w:type="dxa"/>
            </w:tcMar>
          </w:tcPr>
          <w:p>
            <w:r>
              <w:rPr>
                <w:rFonts w:ascii="Aptos" w:hAnsi="Aptos"/>
                <w:sz w:val="17"/>
              </w:rPr>
              <w:t>EUROPLANET Lab kernel does not appear</w:t>
            </w:r>
          </w:p>
        </w:tc>
        <w:tc>
          <w:tcPr>
            <w:tcW w:type="dxa" w:w="7344"/>
            <w:vAlign w:val="top"/>
            <w:tcMar>
              <w:top w:w="45" w:type="dxa"/>
              <w:start w:w="55" w:type="dxa"/>
              <w:bottom w:w="45" w:type="dxa"/>
              <w:end w:w="55" w:type="dxa"/>
            </w:tcMar>
          </w:tcPr>
          <w:p>
            <w:r>
              <w:rPr>
                <w:rFonts w:ascii="Aptos" w:hAnsi="Aptos"/>
                <w:sz w:val="17"/>
              </w:rPr>
              <w:t>Activate the environment and run: python -m ipykernel install --user --name europlanet-lab --display-name "EUROPLANET Lab".</w:t>
            </w:r>
          </w:p>
        </w:tc>
      </w:tr>
      <w:tr>
        <w:tc>
          <w:tcPr>
            <w:tcW w:type="dxa" w:w="3168"/>
            <w:vAlign w:val="top"/>
            <w:tcMar>
              <w:top w:w="45" w:type="dxa"/>
              <w:start w:w="55" w:type="dxa"/>
              <w:bottom w:w="45" w:type="dxa"/>
              <w:end w:w="55" w:type="dxa"/>
            </w:tcMar>
          </w:tcPr>
          <w:p>
            <w:r>
              <w:rPr>
                <w:rFonts w:ascii="Aptos" w:hAnsi="Aptos"/>
                <w:sz w:val="17"/>
              </w:rPr>
              <w:t>Jupyter opens with the wrong Python</w:t>
            </w:r>
          </w:p>
        </w:tc>
        <w:tc>
          <w:tcPr>
            <w:tcW w:type="dxa" w:w="7344"/>
            <w:vAlign w:val="top"/>
            <w:tcMar>
              <w:top w:w="45" w:type="dxa"/>
              <w:start w:w="55" w:type="dxa"/>
              <w:bottom w:w="45" w:type="dxa"/>
              <w:end w:w="55" w:type="dxa"/>
            </w:tcMar>
          </w:tcPr>
          <w:p>
            <w:r>
              <w:rPr>
                <w:rFonts w:ascii="Aptos" w:hAnsi="Aptos"/>
                <w:sz w:val="17"/>
              </w:rPr>
              <w:t>Activate conda first, then launch jupyter lab. The selected kernel still controls notebook execution.</w:t>
            </w:r>
          </w:p>
        </w:tc>
      </w:tr>
      <w:tr>
        <w:tc>
          <w:tcPr>
            <w:tcW w:type="dxa" w:w="3168"/>
            <w:vAlign w:val="top"/>
            <w:tcMar>
              <w:top w:w="45" w:type="dxa"/>
              <w:start w:w="55" w:type="dxa"/>
              <w:bottom w:w="45" w:type="dxa"/>
              <w:end w:w="55" w:type="dxa"/>
            </w:tcMar>
          </w:tcPr>
          <w:p>
            <w:r>
              <w:rPr>
                <w:rFonts w:ascii="Aptos" w:hAnsi="Aptos"/>
                <w:sz w:val="17"/>
              </w:rPr>
              <w:t>ExoMiner++ says no cached output</w:t>
            </w:r>
          </w:p>
        </w:tc>
        <w:tc>
          <w:tcPr>
            <w:tcW w:type="dxa" w:w="7344"/>
            <w:vAlign w:val="top"/>
            <w:tcMar>
              <w:top w:w="45" w:type="dxa"/>
              <w:start w:w="55" w:type="dxa"/>
              <w:bottom w:w="45" w:type="dxa"/>
              <w:end w:w="55" w:type="dxa"/>
            </w:tcMar>
          </w:tcPr>
          <w:p>
            <w:r>
              <w:rPr>
                <w:rFonts w:ascii="Aptos" w:hAnsi="Aptos"/>
                <w:sz w:val="17"/>
              </w:rPr>
              <w:t>Expected on many student machines. Continue with the architecture/diagnostic reasoning task; the official run is instructor-managed.</w:t>
            </w:r>
          </w:p>
        </w:tc>
      </w:tr>
      <w:tr>
        <w:tc>
          <w:tcPr>
            <w:tcW w:type="dxa" w:w="3168"/>
            <w:vAlign w:val="top"/>
            <w:tcMar>
              <w:top w:w="45" w:type="dxa"/>
              <w:start w:w="55" w:type="dxa"/>
              <w:bottom w:w="45" w:type="dxa"/>
              <w:end w:w="55" w:type="dxa"/>
            </w:tcMar>
          </w:tcPr>
          <w:p>
            <w:r>
              <w:rPr>
                <w:rFonts w:ascii="Aptos" w:hAnsi="Aptos"/>
                <w:sz w:val="17"/>
              </w:rPr>
              <w:t>Plots look stale after editing a parameter</w:t>
            </w:r>
          </w:p>
        </w:tc>
        <w:tc>
          <w:tcPr>
            <w:tcW w:type="dxa" w:w="7344"/>
            <w:vAlign w:val="top"/>
            <w:tcMar>
              <w:top w:w="45" w:type="dxa"/>
              <w:start w:w="55" w:type="dxa"/>
              <w:bottom w:w="45" w:type="dxa"/>
              <w:end w:w="55" w:type="dxa"/>
            </w:tcMar>
          </w:tcPr>
          <w:p>
            <w:r>
              <w:rPr>
                <w:rFonts w:ascii="Aptos" w:hAnsi="Aptos"/>
                <w:sz w:val="17"/>
              </w:rPr>
              <w:t>Restart the kernel and rerun from the top so variables are not left over from an earlier execution.</w:t>
            </w:r>
          </w:p>
        </w:tc>
      </w:tr>
    </w:tbl>
    <w:p>
      <w:pPr>
        <w:pStyle w:val="Heading1"/>
      </w:pPr>
      <w:r>
        <w:t>12. Before class: final self-check</w:t>
      </w:r>
    </w:p>
    <w:p>
      <w:pPr>
        <w:pStyle w:val="ListBullet"/>
        <w:spacing w:after="40"/>
      </w:pPr>
      <w:r>
        <w:rPr>
          <w:rFonts w:ascii="Aptos" w:hAnsi="Aptos"/>
          <w:sz w:val="19"/>
        </w:rPr>
        <w:t>I can activate europlanet-lab.</w:t>
      </w:r>
    </w:p>
    <w:p>
      <w:pPr>
        <w:pStyle w:val="ListBullet"/>
        <w:spacing w:after="40"/>
      </w:pPr>
      <w:r>
        <w:rPr>
          <w:rFonts w:ascii="Aptos" w:hAnsi="Aptos"/>
          <w:sz w:val="19"/>
        </w:rPr>
        <w:t>python points to the europlanet-lab environment.</w:t>
      </w:r>
    </w:p>
    <w:p>
      <w:pPr>
        <w:pStyle w:val="ListBullet"/>
        <w:spacing w:after="40"/>
      </w:pPr>
      <w:r>
        <w:rPr>
          <w:rFonts w:ascii="Aptos" w:hAnsi="Aptos"/>
          <w:sz w:val="19"/>
        </w:rPr>
        <w:t>PyTorch imports successfully.</w:t>
      </w:r>
    </w:p>
    <w:p>
      <w:pPr>
        <w:pStyle w:val="ListBullet"/>
        <w:spacing w:after="40"/>
      </w:pPr>
      <w:r>
        <w:rPr>
          <w:rFonts w:ascii="Aptos" w:hAnsi="Aptos"/>
          <w:sz w:val="19"/>
        </w:rPr>
        <w:t>Jupyter shows the EUROPLANET Lab kernel.</w:t>
      </w:r>
    </w:p>
    <w:p>
      <w:pPr>
        <w:pStyle w:val="ListBullet"/>
        <w:spacing w:after="40"/>
      </w:pPr>
      <w:r>
        <w:rPr>
          <w:rFonts w:ascii="Aptos" w:hAnsi="Aptos"/>
          <w:sz w:val="19"/>
        </w:rPr>
        <w:t>The notebook first cell reports 1,457 cases.</w:t>
      </w:r>
    </w:p>
    <w:p>
      <w:pPr>
        <w:pStyle w:val="ListBullet"/>
        <w:spacing w:after="40"/>
      </w:pPr>
      <w:r>
        <w:rPr>
          <w:rFonts w:ascii="Aptos" w:hAnsi="Aptos"/>
          <w:sz w:val="19"/>
        </w:rPr>
        <w:t>I can see data/, models/, assets/, and europlanet_lab_utils.py in the project folder.</w:t>
      </w:r>
    </w:p>
    <w:p>
      <w:pPr>
        <w:pStyle w:val="ListBullet"/>
        <w:spacing w:after="40"/>
      </w:pPr>
      <w:r>
        <w:rPr>
          <w:rFonts w:ascii="Aptos" w:hAnsi="Aptos"/>
          <w:sz w:val="19"/>
        </w:rPr>
        <w:t>I understand that missing cached ExoMiner++ output does not block the practical.</w:t>
      </w:r>
    </w:p>
    <w:sectPr>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EUROPLANET / EPEC Research Lab - From Signal to Scientific Decision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w:hAnsi="Aptos"/>
      <w:b/>
      <w:bCs/>
      <w:i/>
      <w:iCs/>
      <w:color w:val="33333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