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ie-xv"/>
    <w:p>
      <w:pPr>
        <w:pStyle w:val="Heading1"/>
      </w:pPr>
      <w:r>
        <w:t xml:space="preserve">PARTIE XV</w:t>
      </w:r>
    </w:p>
    <w:bookmarkEnd w:id="20"/>
    <w:bookmarkStart w:id="22" w:name="phase-13-dashboards-foundation"/>
    <w:p>
      <w:pPr>
        <w:pStyle w:val="Heading1"/>
      </w:pPr>
      <w:r>
        <w:t xml:space="preserve">PHASE 13 — DASHBOARDS FOUNDATION</w:t>
      </w:r>
    </w:p>
    <w:bookmarkStart w:id="21" w:name="X2370863f9e23cd9444c3848151537932e2800fb"/>
    <w:p>
      <w:pPr>
        <w:pStyle w:val="Heading2"/>
      </w:pPr>
      <w:r>
        <w:t xml:space="preserve">Transformer les applications gouvernées en pilotage fiable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hapitre-154"/>
    <w:p>
      <w:pPr>
        <w:pStyle w:val="Heading1"/>
      </w:pPr>
      <w:r>
        <w:t xml:space="preserve">Chapitre 154</w:t>
      </w:r>
    </w:p>
    <w:bookmarkStart w:id="23" w:name="contexte-de-la-phase-13"/>
    <w:p>
      <w:pPr>
        <w:pStyle w:val="Heading2"/>
      </w:pPr>
      <w:r>
        <w:t xml:space="preserve">Contexte de la Phase 13</w:t>
      </w:r>
    </w:p>
    <w:p>
      <w:pPr>
        <w:pStyle w:val="FirstParagraph"/>
      </w:pPr>
      <w:r>
        <w:t xml:space="preserve">La Phase 12 — Applications Foundation a permis de franchir une étape importante dans l’évolution de CS GREFFE OS.</w:t>
      </w:r>
    </w:p>
    <w:p>
      <w:pPr>
        <w:pStyle w:val="BodyText"/>
      </w:pPr>
      <w:r>
        <w:t xml:space="preserve">Après avoir défini les modules métier en Phase 11, le projet a préparé leur traduction en applications gouvernées. Ces applications ne sont pas encore des services institutionnels déployés, mais elles sont désormais identifiées, rattachées à des modules, encadrées par des workflows, des rôles, des validations humaines, des règles d’accès, des exigences de sécurité, des dépendances RAG, agents, LLMOps et des exigences de traçabilité.</w:t>
      </w:r>
    </w:p>
    <w:p>
      <w:pPr>
        <w:pStyle w:val="BodyText"/>
      </w:pPr>
      <w:r>
        <w:t xml:space="preserve">La Phase 12 a introduit le principe :</w:t>
      </w:r>
    </w:p>
    <w:p>
      <w:pPr>
        <w:pStyle w:val="BlockText"/>
      </w:pPr>
      <w:r>
        <w:t xml:space="preserve">Governed Applications before Operational Dashboards.</w:t>
      </w:r>
    </w:p>
    <w:p>
      <w:pPr>
        <w:pStyle w:val="FirstParagraph"/>
      </w:pPr>
      <w:r>
        <w:t xml:space="preserve">Ce principe signifie qu’un dashboard ne doit jamais apparaître avant que les applications sources, les workflows, les rôles, les traces, les usages et les responsabilités soient définis.</w:t>
      </w:r>
    </w:p>
    <w:p>
      <w:pPr>
        <w:pStyle w:val="BodyText"/>
      </w:pPr>
      <w:r>
        <w:t xml:space="preserve">À ce stade, CS GREFFE OS dispose désormais :</w:t>
      </w:r>
    </w:p>
    <w:p>
      <w:pPr>
        <w:pStyle w:val="Compact"/>
        <w:numPr>
          <w:ilvl w:val="0"/>
          <w:numId w:val="1001"/>
        </w:numPr>
      </w:pPr>
      <w:r>
        <w:t xml:space="preserve">d’une fondation intellectuelle ;</w:t>
      </w:r>
    </w:p>
    <w:p>
      <w:pPr>
        <w:pStyle w:val="Compact"/>
        <w:numPr>
          <w:ilvl w:val="0"/>
          <w:numId w:val="1001"/>
        </w:numPr>
      </w:pPr>
      <w:r>
        <w:t xml:space="preserve">d’une mémoire vivante ;</w:t>
      </w:r>
    </w:p>
    <w:p>
      <w:pPr>
        <w:pStyle w:val="Compact"/>
        <w:numPr>
          <w:ilvl w:val="0"/>
          <w:numId w:val="1001"/>
        </w:numPr>
      </w:pPr>
      <w:r>
        <w:t xml:space="preserve">d’une architecture documentaire ;</w:t>
      </w:r>
    </w:p>
    <w:p>
      <w:pPr>
        <w:pStyle w:val="Compact"/>
        <w:numPr>
          <w:ilvl w:val="0"/>
          <w:numId w:val="1001"/>
        </w:numPr>
      </w:pPr>
      <w:r>
        <w:t xml:space="preserve">d’une gouvernance des connaissances ;</w:t>
      </w:r>
    </w:p>
    <w:p>
      <w:pPr>
        <w:pStyle w:val="Compact"/>
        <w:numPr>
          <w:ilvl w:val="0"/>
          <w:numId w:val="1001"/>
        </w:numPr>
      </w:pPr>
      <w:r>
        <w:t xml:space="preserve">d’un Justice Data Governance Office ;</w:t>
      </w:r>
    </w:p>
    <w:p>
      <w:pPr>
        <w:pStyle w:val="Compact"/>
        <w:numPr>
          <w:ilvl w:val="0"/>
          <w:numId w:val="1001"/>
        </w:numPr>
      </w:pPr>
      <w:r>
        <w:t xml:space="preserve">d’une plateforme de données gouvernées ;</w:t>
      </w:r>
    </w:p>
    <w:p>
      <w:pPr>
        <w:pStyle w:val="Compact"/>
        <w:numPr>
          <w:ilvl w:val="0"/>
          <w:numId w:val="1001"/>
        </w:numPr>
      </w:pPr>
      <w:r>
        <w:t xml:space="preserve">d’une couche sémantique Snowflake ;</w:t>
      </w:r>
    </w:p>
    <w:p>
      <w:pPr>
        <w:pStyle w:val="Compact"/>
        <w:numPr>
          <w:ilvl w:val="0"/>
          <w:numId w:val="1001"/>
        </w:numPr>
      </w:pPr>
      <w:r>
        <w:t xml:space="preserve">d’une fondation RAG ;</w:t>
      </w:r>
    </w:p>
    <w:p>
      <w:pPr>
        <w:pStyle w:val="Compact"/>
        <w:numPr>
          <w:ilvl w:val="0"/>
          <w:numId w:val="1001"/>
        </w:numPr>
      </w:pPr>
      <w:r>
        <w:t xml:space="preserve">d’une fondation multi-agent ;</w:t>
      </w:r>
    </w:p>
    <w:p>
      <w:pPr>
        <w:pStyle w:val="Compact"/>
        <w:numPr>
          <w:ilvl w:val="0"/>
          <w:numId w:val="1001"/>
        </w:numPr>
      </w:pPr>
      <w:r>
        <w:t xml:space="preserve">d’une gouvernance IA ;</w:t>
      </w:r>
    </w:p>
    <w:p>
      <w:pPr>
        <w:pStyle w:val="Compact"/>
        <w:numPr>
          <w:ilvl w:val="0"/>
          <w:numId w:val="1001"/>
        </w:numPr>
      </w:pPr>
      <w:r>
        <w:t xml:space="preserve">d’une fondation LLMOps ;</w:t>
      </w:r>
    </w:p>
    <w:p>
      <w:pPr>
        <w:pStyle w:val="Compact"/>
        <w:numPr>
          <w:ilvl w:val="0"/>
          <w:numId w:val="1001"/>
        </w:numPr>
      </w:pPr>
      <w:r>
        <w:t xml:space="preserve">de modules métier ;</w:t>
      </w:r>
    </w:p>
    <w:p>
      <w:pPr>
        <w:pStyle w:val="Compact"/>
        <w:numPr>
          <w:ilvl w:val="0"/>
          <w:numId w:val="1001"/>
        </w:numPr>
      </w:pPr>
      <w:r>
        <w:t xml:space="preserve">de fondations applicatives.</w:t>
      </w:r>
    </w:p>
    <w:p>
      <w:pPr>
        <w:pStyle w:val="FirstParagraph"/>
      </w:pPr>
      <w:r>
        <w:t xml:space="preserve">Il devient donc possible de préparer les dashboards.</w:t>
      </w:r>
    </w:p>
    <w:p>
      <w:pPr>
        <w:pStyle w:val="BodyText"/>
      </w:pPr>
      <w:r>
        <w:t xml:space="preserve">Mais il faut le faire avec prudence.</w:t>
      </w:r>
    </w:p>
    <w:p>
      <w:pPr>
        <w:pStyle w:val="BodyText"/>
      </w:pPr>
      <w:r>
        <w:t xml:space="preserve">Un dashboard n’est pas un simple graphique.</w:t>
      </w:r>
    </w:p>
    <w:p>
      <w:pPr>
        <w:pStyle w:val="BodyText"/>
      </w:pPr>
      <w:r>
        <w:t xml:space="preserve">Un dashboard n’est pas une décoration visuelle.</w:t>
      </w:r>
    </w:p>
    <w:p>
      <w:pPr>
        <w:pStyle w:val="BodyText"/>
      </w:pPr>
      <w:r>
        <w:t xml:space="preserve">Un dashboard n’est pas une collection d’indicateurs posés sur un écran.</w:t>
      </w:r>
    </w:p>
    <w:p>
      <w:pPr>
        <w:pStyle w:val="BodyText"/>
      </w:pPr>
      <w:r>
        <w:t xml:space="preserve">Dans Living Governance Engineering, un dashboard est un instrument de pilotage gouverné.</w:t>
      </w:r>
    </w:p>
    <w:p>
      <w:pPr>
        <w:pStyle w:val="BodyText"/>
      </w:pPr>
      <w:r>
        <w:t xml:space="preserve">Il doit s’appuyer sur des données gouvernées, des applications traçables, des workflows observables, des métriques définies, des règles de calcul documentées, des responsabilités humaines et des limites d’interprétation.</w:t>
      </w:r>
    </w:p>
    <w:p>
      <w:pPr>
        <w:pStyle w:val="BodyText"/>
      </w:pPr>
      <w:r>
        <w:t xml:space="preserve">C’est cette exigence qui donne naissance à la Phase 13 :</w:t>
      </w:r>
    </w:p>
    <w:bookmarkEnd w:id="23"/>
    <w:bookmarkEnd w:id="24"/>
    <w:bookmarkStart w:id="25" w:name="dashboards-foundation."/>
    <w:p>
      <w:pPr>
        <w:pStyle w:val="Heading1"/>
      </w:pPr>
      <w:r>
        <w:t xml:space="preserve">Dashboards Foundation.</w:t>
      </w:r>
    </w:p>
    <w:p>
      <w:r>
        <w:pict>
          <v:rect style="width:0;height:1.5pt" o:hralign="center" o:hrstd="t" o:hr="t"/>
        </w:pict>
      </w:r>
    </w:p>
    <w:bookmarkEnd w:id="25"/>
    <w:bookmarkStart w:id="27" w:name="chapitre-155"/>
    <w:p>
      <w:pPr>
        <w:pStyle w:val="Heading1"/>
      </w:pPr>
      <w:r>
        <w:t xml:space="preserve">Chapitre 155</w:t>
      </w:r>
    </w:p>
    <w:bookmarkStart w:id="26" w:name="Xaaa140c1e8465c77b426ca49862aa3569d7ed13"/>
    <w:p>
      <w:pPr>
        <w:pStyle w:val="Heading2"/>
      </w:pPr>
      <w:r>
        <w:t xml:space="preserve">Pourquoi la Phase 13 intervient maintenant</w:t>
      </w:r>
    </w:p>
    <w:p>
      <w:pPr>
        <w:pStyle w:val="FirstParagraph"/>
      </w:pPr>
      <w:r>
        <w:t xml:space="preserve">La Phase 13 ne pouvait pas intervenir avant la Phase 12.</w:t>
      </w:r>
    </w:p>
    <w:p>
      <w:pPr>
        <w:pStyle w:val="BodyText"/>
      </w:pPr>
      <w:r>
        <w:t xml:space="preserve">Il aurait été dangereux de construire des dashboards avant de définir les applications sources.</w:t>
      </w:r>
    </w:p>
    <w:p>
      <w:pPr>
        <w:pStyle w:val="BodyText"/>
      </w:pPr>
      <w:r>
        <w:t xml:space="preserve">Un dashboard construit trop tôt peut produire une illusion de pilotage.</w:t>
      </w:r>
    </w:p>
    <w:p>
      <w:pPr>
        <w:pStyle w:val="BodyText"/>
      </w:pPr>
      <w:r>
        <w:t xml:space="preserve">Il peut afficher des chiffres sans expliquer leur origine.</w:t>
      </w:r>
    </w:p>
    <w:p>
      <w:pPr>
        <w:pStyle w:val="BodyText"/>
      </w:pPr>
      <w:r>
        <w:t xml:space="preserve">Il peut rendre visible une donnée dont la qualité n’est pas gouvernée.</w:t>
      </w:r>
    </w:p>
    <w:p>
      <w:pPr>
        <w:pStyle w:val="BodyText"/>
      </w:pPr>
      <w:r>
        <w:t xml:space="preserve">Il peut présenter des indicateurs sans règles de calcul documentées.</w:t>
      </w:r>
    </w:p>
    <w:p>
      <w:pPr>
        <w:pStyle w:val="BodyText"/>
      </w:pPr>
      <w:r>
        <w:t xml:space="preserve">Il peut masquer les limites des sources.</w:t>
      </w:r>
    </w:p>
    <w:p>
      <w:pPr>
        <w:pStyle w:val="BodyText"/>
      </w:pPr>
      <w:r>
        <w:t xml:space="preserve">Il peut donner une impression de maîtrise alors que les workflows ne sont pas encore stabilisés.</w:t>
      </w:r>
    </w:p>
    <w:p>
      <w:pPr>
        <w:pStyle w:val="BodyText"/>
      </w:pPr>
      <w:r>
        <w:t xml:space="preserve">La Phase 13 intervient donc au moment où les conditions minimales du pilotage commencent à exister.</w:t>
      </w:r>
    </w:p>
    <w:p>
      <w:pPr>
        <w:pStyle w:val="BodyText"/>
      </w:pPr>
      <w:r>
        <w:t xml:space="preserve">Les modules métier sont définis.</w:t>
      </w:r>
    </w:p>
    <w:p>
      <w:pPr>
        <w:pStyle w:val="BodyText"/>
      </w:pPr>
      <w:r>
        <w:t xml:space="preserve">Les applications cibles sont identifiées.</w:t>
      </w:r>
    </w:p>
    <w:p>
      <w:pPr>
        <w:pStyle w:val="BodyText"/>
      </w:pPr>
      <w:r>
        <w:t xml:space="preserve">Les rôles, workflows, validations, traces et responsabilités sont préparés.</w:t>
      </w:r>
    </w:p>
    <w:p>
      <w:pPr>
        <w:pStyle w:val="BodyText"/>
      </w:pPr>
      <w:r>
        <w:t xml:space="preserve">Il devient donc possible de définir les dashboards comme objets de gouvernance.</w:t>
      </w:r>
    </w:p>
    <w:p>
      <w:pPr>
        <w:pStyle w:val="BodyText"/>
      </w:pPr>
      <w:r>
        <w:t xml:space="preserve">Mais il ne s’agit pas encore de construire le Command Center final.</w:t>
      </w:r>
    </w:p>
    <w:p>
      <w:pPr>
        <w:pStyle w:val="BodyText"/>
      </w:pPr>
      <w:r>
        <w:t xml:space="preserve">La Phase 13 prépare le pilotage.</w:t>
      </w:r>
    </w:p>
    <w:p>
      <w:pPr>
        <w:pStyle w:val="BodyText"/>
      </w:pPr>
      <w:r>
        <w:t xml:space="preserve">Elle ne crée pas encore le centre de commandement.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hapitre-156"/>
    <w:p>
      <w:pPr>
        <w:pStyle w:val="Heading1"/>
      </w:pPr>
      <w:r>
        <w:t xml:space="preserve">Chapitre 156</w:t>
      </w:r>
    </w:p>
    <w:bookmarkStart w:id="28" w:name="Xd2959e84ed35a464de30e74ee8fe4bc0d2e0de1"/>
    <w:p>
      <w:pPr>
        <w:pStyle w:val="Heading2"/>
      </w:pPr>
      <w:r>
        <w:t xml:space="preserve">Le problème spécifique résolu par la Phase 13</w:t>
      </w:r>
    </w:p>
    <w:p>
      <w:pPr>
        <w:pStyle w:val="FirstParagraph"/>
      </w:pPr>
      <w:r>
        <w:t xml:space="preserve">Le problème central de la Phase 13 est celui de la fiabilité du pilotage.</w:t>
      </w:r>
    </w:p>
    <w:p>
      <w:pPr>
        <w:pStyle w:val="BodyText"/>
      </w:pPr>
      <w:r>
        <w:t xml:space="preserve">Comment piloter sans métriques gouvernées ?</w:t>
      </w:r>
    </w:p>
    <w:p>
      <w:pPr>
        <w:pStyle w:val="BodyText"/>
      </w:pPr>
      <w:r>
        <w:t xml:space="preserve">Comment interpréter un indicateur sans connaître sa source ?</w:t>
      </w:r>
    </w:p>
    <w:p>
      <w:pPr>
        <w:pStyle w:val="BodyText"/>
      </w:pPr>
      <w:r>
        <w:t xml:space="preserve">Comment prendre une décision stratégique sur la base d’un chiffre dont la méthode de calcul n’est pas documentée ?</w:t>
      </w:r>
    </w:p>
    <w:p>
      <w:pPr>
        <w:pStyle w:val="BodyText"/>
      </w:pPr>
      <w:r>
        <w:t xml:space="preserve">Comment distinguer un indicateur pédagogique, opérationnel, administratif, statistique, stratégique ou de gouvernance ?</w:t>
      </w:r>
    </w:p>
    <w:p>
      <w:pPr>
        <w:pStyle w:val="BodyText"/>
      </w:pPr>
      <w:r>
        <w:t xml:space="preserve">Comment éviter qu’un dashboard devienne un écran séduisant mais institutionnellement fragile ?</w:t>
      </w:r>
    </w:p>
    <w:p>
      <w:pPr>
        <w:pStyle w:val="BodyText"/>
      </w:pPr>
      <w:r>
        <w:t xml:space="preserve">La Phase 13 répond à ce problème en affirmant que le dashboard doit être construit à partir de métriques gouvernées.</w:t>
      </w:r>
    </w:p>
    <w:p>
      <w:pPr>
        <w:pStyle w:val="BodyText"/>
      </w:pPr>
      <w:r>
        <w:t xml:space="preserve">Un dashboard ne vaut que par la qualité des métriques qu’il porte.</w:t>
      </w:r>
    </w:p>
    <w:p>
      <w:pPr>
        <w:pStyle w:val="BodyText"/>
      </w:pPr>
      <w:r>
        <w:t xml:space="preserve">Une métrique ne vaut que par la qualité des données, règles, sources, workflows, validations et responsabilités qui la soutiennent.</w:t>
      </w:r>
    </w:p>
    <w:p>
      <w:pPr>
        <w:pStyle w:val="BodyText"/>
      </w:pPr>
      <w:r>
        <w:t xml:space="preserve">La Phase 13 ne cherche donc pas seulement à préparer des tableaux de bord.</w:t>
      </w:r>
    </w:p>
    <w:p>
      <w:pPr>
        <w:pStyle w:val="BodyText"/>
      </w:pPr>
      <w:r>
        <w:t xml:space="preserve">Elle cherche à gouverner la visibilité.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hapitre-157"/>
    <w:p>
      <w:pPr>
        <w:pStyle w:val="Heading1"/>
      </w:pPr>
      <w:r>
        <w:t xml:space="preserve">Chapitre 157</w:t>
      </w:r>
    </w:p>
    <w:bookmarkStart w:id="30" w:name="le-principe-directeur-de-la-phase-13"/>
    <w:p>
      <w:pPr>
        <w:pStyle w:val="Heading2"/>
      </w:pPr>
      <w:r>
        <w:t xml:space="preserve">Le principe directeur de la Phase 13</w:t>
      </w:r>
    </w:p>
    <w:p>
      <w:pPr>
        <w:pStyle w:val="FirstParagraph"/>
      </w:pPr>
      <w:r>
        <w:t xml:space="preserve">La Phase 13 introduit un nouveau principe de Living Governance Engineering :</w:t>
      </w:r>
    </w:p>
    <w:p>
      <w:pPr>
        <w:pStyle w:val="BlockText"/>
      </w:pPr>
      <w:r>
        <w:t xml:space="preserve">Governed Metrics before Command Centers.</w:t>
      </w:r>
    </w:p>
    <w:p>
      <w:pPr>
        <w:pStyle w:val="FirstParagraph"/>
      </w:pPr>
      <w:r>
        <w:t xml:space="preserve">Autrement dit :</w:t>
      </w:r>
    </w:p>
    <w:p>
      <w:pPr>
        <w:pStyle w:val="BlockText"/>
      </w:pPr>
      <w:r>
        <w:t xml:space="preserve">Les métriques gouvernées doivent précéder les Command Centers.</w:t>
      </w:r>
    </w:p>
    <w:p>
      <w:pPr>
        <w:pStyle w:val="FirstParagraph"/>
      </w:pPr>
      <w:r>
        <w:t xml:space="preserve">Ce principe est fondamental.</w:t>
      </w:r>
    </w:p>
    <w:p>
      <w:pPr>
        <w:pStyle w:val="BodyText"/>
      </w:pPr>
      <w:r>
        <w:t xml:space="preserve">Un Command Center ne doit pas être construit sur des indicateurs non maîtrisés.</w:t>
      </w:r>
    </w:p>
    <w:p>
      <w:pPr>
        <w:pStyle w:val="BodyText"/>
      </w:pPr>
      <w:r>
        <w:t xml:space="preserve">Avant de centraliser le pilotage, il faut gouverner les métriques.</w:t>
      </w:r>
    </w:p>
    <w:p>
      <w:pPr>
        <w:pStyle w:val="BodyText"/>
      </w:pPr>
      <w:r>
        <w:t xml:space="preserve">Avant d’afficher la performance, il faut définir ce que l’on mesure.</w:t>
      </w:r>
    </w:p>
    <w:p>
      <w:pPr>
        <w:pStyle w:val="BodyText"/>
      </w:pPr>
      <w:r>
        <w:t xml:space="preserve">Avant de suivre une activité, il faut savoir d’où viennent les données.</w:t>
      </w:r>
    </w:p>
    <w:p>
      <w:pPr>
        <w:pStyle w:val="BodyText"/>
      </w:pPr>
      <w:r>
        <w:t xml:space="preserve">Avant d’alerter, il faut savoir ce qui constitue réellement un seuil critique.</w:t>
      </w:r>
    </w:p>
    <w:p>
      <w:pPr>
        <w:pStyle w:val="BodyText"/>
      </w:pPr>
      <w:r>
        <w:t xml:space="preserve">Avant de comparer, il faut garantir que les indicateurs sont calculés de façon cohérente.</w:t>
      </w:r>
    </w:p>
    <w:p>
      <w:pPr>
        <w:pStyle w:val="BodyText"/>
      </w:pPr>
      <w:r>
        <w:t xml:space="preserve">La Phase 13 affirme donc que la visualisation n’est pas le début du pilotage.</w:t>
      </w:r>
    </w:p>
    <w:p>
      <w:pPr>
        <w:pStyle w:val="BodyText"/>
      </w:pPr>
      <w:r>
        <w:t xml:space="preserve">La métrique gouvernée est le début du pilotage.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hapitre-158"/>
    <w:p>
      <w:pPr>
        <w:pStyle w:val="Heading1"/>
      </w:pPr>
      <w:r>
        <w:t xml:space="preserve">Chapitre 158</w:t>
      </w:r>
    </w:p>
    <w:bookmarkStart w:id="32" w:name="principe-opérationnel-complémentaire"/>
    <w:p>
      <w:pPr>
        <w:pStyle w:val="Heading2"/>
      </w:pPr>
      <w:r>
        <w:t xml:space="preserve">Principe opérationnel complémentaire</w:t>
      </w:r>
    </w:p>
    <w:p>
      <w:pPr>
        <w:pStyle w:val="FirstParagraph"/>
      </w:pPr>
      <w:r>
        <w:t xml:space="preserve">La Phase 13 introduit aussi un principe opérationnel complémentaire, rendu nécessaire par le travail actuel dans le cloud :</w:t>
      </w:r>
    </w:p>
    <w:p>
      <w:pPr>
        <w:pStyle w:val="BlockText"/>
      </w:pPr>
      <w:r>
        <w:t xml:space="preserve">Cloud-to-Local Continuity before Local Execution.</w:t>
      </w:r>
    </w:p>
    <w:p>
      <w:pPr>
        <w:pStyle w:val="FirstParagraph"/>
      </w:pPr>
      <w:r>
        <w:t xml:space="preserve">Autrement dit :</w:t>
      </w:r>
    </w:p>
    <w:p>
      <w:pPr>
        <w:pStyle w:val="BlockText"/>
      </w:pPr>
      <w:r>
        <w:t xml:space="preserve">Toute structure créée ou modifiée dans le cloud doit être versionnée, poussée sur GitHub, puis récupérée proprement en local avant toute exécution sur le Mac.</w:t>
      </w:r>
    </w:p>
    <w:p>
      <w:pPr>
        <w:pStyle w:val="FirstParagraph"/>
      </w:pPr>
      <w:r>
        <w:t xml:space="preserve">Ce principe complète la logique de gouvernance documentaire.</w:t>
      </w:r>
    </w:p>
    <w:p>
      <w:pPr>
        <w:pStyle w:val="BodyText"/>
      </w:pPr>
      <w:r>
        <w:t xml:space="preserve">À partir de la Phase 13, le projet devient plus sensible à la cohérence entre les environnements.</w:t>
      </w:r>
    </w:p>
    <w:p>
      <w:pPr>
        <w:pStyle w:val="BodyText"/>
      </w:pPr>
      <w:r>
        <w:t xml:space="preserve">Les dossiers sont créés dans le cloud.</w:t>
      </w:r>
    </w:p>
    <w:p>
      <w:pPr>
        <w:pStyle w:val="BodyText"/>
      </w:pPr>
      <w:r>
        <w:t xml:space="preserve">Les commits sont faits dans le cloud.</w:t>
      </w:r>
    </w:p>
    <w:p>
      <w:pPr>
        <w:pStyle w:val="BodyText"/>
      </w:pPr>
      <w:r>
        <w:t xml:space="preserve">Les pull requests sont créées dans GitHub.</w:t>
      </w:r>
    </w:p>
    <w:p>
      <w:pPr>
        <w:pStyle w:val="BodyText"/>
      </w:pPr>
      <w:r>
        <w:t xml:space="preserve">Mais le Mac local doit pouvoir récupérer exactement la même structure.</w:t>
      </w:r>
    </w:p>
    <w:p>
      <w:pPr>
        <w:pStyle w:val="BodyText"/>
      </w:pPr>
      <w:r>
        <w:t xml:space="preserve">Le dépôt local ne doit pas devenir une seconde source de vérité.</w:t>
      </w:r>
    </w:p>
    <w:p>
      <w:pPr>
        <w:pStyle w:val="BodyText"/>
      </w:pPr>
      <w:r>
        <w:t xml:space="preserve">La source de vérité reste GitHub.</w:t>
      </w:r>
    </w:p>
    <w:p>
      <w:pPr>
        <w:pStyle w:val="BodyText"/>
      </w:pPr>
      <w:r>
        <w:t xml:space="preserve">La bonne séquence est donc :</w:t>
      </w:r>
    </w:p>
    <w:p>
      <w:pPr>
        <w:pStyle w:val="SourceCode"/>
      </w:pP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 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 pull sur Mac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Vérification locale</w:t>
      </w:r>
    </w:p>
    <w:p>
      <w:pPr>
        <w:pStyle w:val="FirstParagraph"/>
      </w:pPr>
      <w:r>
        <w:t xml:space="preserve">Ce principe évite les pertes de dossiers, les duplications manuelles, les divergences d’arborescence et les ruptures de mémoire documentaire.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hapitre-159"/>
    <w:p>
      <w:pPr>
        <w:pStyle w:val="Heading1"/>
      </w:pPr>
      <w:r>
        <w:t xml:space="preserve">Chapitre 159</w:t>
      </w:r>
    </w:p>
    <w:bookmarkStart w:id="34" w:name="les-objectifs-de-la-phase-13"/>
    <w:p>
      <w:pPr>
        <w:pStyle w:val="Heading2"/>
      </w:pPr>
      <w:r>
        <w:t xml:space="preserve">Les objectifs de la Phase 13</w:t>
      </w:r>
    </w:p>
    <w:p>
      <w:pPr>
        <w:pStyle w:val="FirstParagraph"/>
      </w:pPr>
      <w:r>
        <w:t xml:space="preserve">La Phase 13 vise à construire la couche documentaire et conceptuelle des dashboards de CS GREFFE OS.</w:t>
      </w:r>
    </w:p>
    <w:p>
      <w:pPr>
        <w:pStyle w:val="BodyText"/>
      </w:pPr>
      <w:r>
        <w:t xml:space="preserve">Elle doit préparer :</w:t>
      </w:r>
    </w:p>
    <w:p>
      <w:pPr>
        <w:pStyle w:val="Compact"/>
        <w:numPr>
          <w:ilvl w:val="0"/>
          <w:numId w:val="1002"/>
        </w:numPr>
      </w:pPr>
      <w:r>
        <w:t xml:space="preserve">les familles de dashboards ;</w:t>
      </w:r>
    </w:p>
    <w:p>
      <w:pPr>
        <w:pStyle w:val="Compact"/>
        <w:numPr>
          <w:ilvl w:val="0"/>
          <w:numId w:val="1002"/>
        </w:numPr>
      </w:pPr>
      <w:r>
        <w:t xml:space="preserve">les métriques gouvernées ;</w:t>
      </w:r>
    </w:p>
    <w:p>
      <w:pPr>
        <w:pStyle w:val="Compact"/>
        <w:numPr>
          <w:ilvl w:val="0"/>
          <w:numId w:val="1002"/>
        </w:numPr>
      </w:pPr>
      <w:r>
        <w:t xml:space="preserve">les indicateurs ;</w:t>
      </w:r>
    </w:p>
    <w:p>
      <w:pPr>
        <w:pStyle w:val="Compact"/>
        <w:numPr>
          <w:ilvl w:val="0"/>
          <w:numId w:val="1002"/>
        </w:numPr>
      </w:pPr>
      <w:r>
        <w:t xml:space="preserve">les règles de calcul ;</w:t>
      </w:r>
    </w:p>
    <w:p>
      <w:pPr>
        <w:pStyle w:val="Compact"/>
        <w:numPr>
          <w:ilvl w:val="0"/>
          <w:numId w:val="1002"/>
        </w:numPr>
      </w:pPr>
      <w:r>
        <w:t xml:space="preserve">les sources ;</w:t>
      </w:r>
    </w:p>
    <w:p>
      <w:pPr>
        <w:pStyle w:val="Compact"/>
        <w:numPr>
          <w:ilvl w:val="0"/>
          <w:numId w:val="1002"/>
        </w:numPr>
      </w:pPr>
      <w:r>
        <w:t xml:space="preserve">les responsabilités humaines ;</w:t>
      </w:r>
    </w:p>
    <w:p>
      <w:pPr>
        <w:pStyle w:val="Compact"/>
        <w:numPr>
          <w:ilvl w:val="0"/>
          <w:numId w:val="1002"/>
        </w:numPr>
      </w:pPr>
      <w:r>
        <w:t xml:space="preserve">les niveaux d’accès ;</w:t>
      </w:r>
    </w:p>
    <w:p>
      <w:pPr>
        <w:pStyle w:val="Compact"/>
        <w:numPr>
          <w:ilvl w:val="0"/>
          <w:numId w:val="1002"/>
        </w:numPr>
      </w:pPr>
      <w:r>
        <w:t xml:space="preserve">les limites d’interprétation ;</w:t>
      </w:r>
    </w:p>
    <w:p>
      <w:pPr>
        <w:pStyle w:val="Compact"/>
        <w:numPr>
          <w:ilvl w:val="0"/>
          <w:numId w:val="1002"/>
        </w:numPr>
      </w:pPr>
      <w:r>
        <w:t xml:space="preserve">les seuils ;</w:t>
      </w:r>
    </w:p>
    <w:p>
      <w:pPr>
        <w:pStyle w:val="Compact"/>
        <w:numPr>
          <w:ilvl w:val="0"/>
          <w:numId w:val="1002"/>
        </w:numPr>
      </w:pPr>
      <w:r>
        <w:t xml:space="preserve">les alertes ;</w:t>
      </w:r>
    </w:p>
    <w:p>
      <w:pPr>
        <w:pStyle w:val="Compact"/>
        <w:numPr>
          <w:ilvl w:val="0"/>
          <w:numId w:val="1002"/>
        </w:numPr>
      </w:pPr>
      <w:r>
        <w:t xml:space="preserve">les liens avec les applications ;</w:t>
      </w:r>
    </w:p>
    <w:p>
      <w:pPr>
        <w:pStyle w:val="Compact"/>
        <w:numPr>
          <w:ilvl w:val="0"/>
          <w:numId w:val="1002"/>
        </w:numPr>
      </w:pPr>
      <w:r>
        <w:t xml:space="preserve">les liens avec les modules métier ;</w:t>
      </w:r>
    </w:p>
    <w:p>
      <w:pPr>
        <w:pStyle w:val="Compact"/>
        <w:numPr>
          <w:ilvl w:val="0"/>
          <w:numId w:val="1002"/>
        </w:numPr>
      </w:pPr>
      <w:r>
        <w:t xml:space="preserve">les liens avec Snowflake ;</w:t>
      </w:r>
    </w:p>
    <w:p>
      <w:pPr>
        <w:pStyle w:val="Compact"/>
        <w:numPr>
          <w:ilvl w:val="0"/>
          <w:numId w:val="1002"/>
        </w:numPr>
      </w:pPr>
      <w:r>
        <w:t xml:space="preserve">les liens avec LLMOps ;</w:t>
      </w:r>
    </w:p>
    <w:p>
      <w:pPr>
        <w:pStyle w:val="Compact"/>
        <w:numPr>
          <w:ilvl w:val="0"/>
          <w:numId w:val="1002"/>
        </w:numPr>
      </w:pPr>
      <w:r>
        <w:t xml:space="preserve">les exigences d’observabilité ;</w:t>
      </w:r>
    </w:p>
    <w:p>
      <w:pPr>
        <w:pStyle w:val="Compact"/>
        <w:numPr>
          <w:ilvl w:val="0"/>
          <w:numId w:val="1002"/>
        </w:numPr>
      </w:pPr>
      <w:r>
        <w:t xml:space="preserve">les exigences de traçabilité ;</w:t>
      </w:r>
    </w:p>
    <w:p>
      <w:pPr>
        <w:pStyle w:val="Compact"/>
        <w:numPr>
          <w:ilvl w:val="0"/>
          <w:numId w:val="1002"/>
        </w:numPr>
      </w:pPr>
      <w:r>
        <w:t xml:space="preserve">la préparation du futur Command Center.</w:t>
      </w:r>
    </w:p>
    <w:p>
      <w:pPr>
        <w:pStyle w:val="FirstParagraph"/>
      </w:pPr>
      <w:r>
        <w:t xml:space="preserve">Elle doit également intégrer le protocole de continuité entre le cloud, GitHub et le Mac local.</w:t>
      </w:r>
    </w:p>
    <w:p>
      <w:pPr>
        <w:pStyle w:val="BodyText"/>
      </w:pPr>
      <w:r>
        <w:t xml:space="preserve">Cette phase ne développe pas encore les dashboards finaux.</w:t>
      </w:r>
    </w:p>
    <w:p>
      <w:pPr>
        <w:pStyle w:val="BodyText"/>
      </w:pPr>
      <w:r>
        <w:t xml:space="preserve">Elle ne crée pas encore le Command Center.</w:t>
      </w:r>
    </w:p>
    <w:p>
      <w:pPr>
        <w:pStyle w:val="BodyText"/>
      </w:pPr>
      <w:r>
        <w:t xml:space="preserve">Elle prépare les dashboards comme objets gouvernés.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hapitre-160"/>
    <w:p>
      <w:pPr>
        <w:pStyle w:val="Heading1"/>
      </w:pPr>
      <w:r>
        <w:t xml:space="preserve">Chapitre 160</w:t>
      </w:r>
    </w:p>
    <w:bookmarkStart w:id="36" w:name="X495e246e8de8a0d003fd35d16eb156937d30681"/>
    <w:p>
      <w:pPr>
        <w:pStyle w:val="Heading2"/>
      </w:pPr>
      <w:r>
        <w:t xml:space="preserve">Du workflow applicatif à la métrique gouvernée</w:t>
      </w:r>
    </w:p>
    <w:p>
      <w:pPr>
        <w:pStyle w:val="FirstParagraph"/>
      </w:pPr>
      <w:r>
        <w:t xml:space="preserve">La Phase 12 avait préparé les applications.</w:t>
      </w:r>
    </w:p>
    <w:p>
      <w:pPr>
        <w:pStyle w:val="BodyText"/>
      </w:pPr>
      <w:r>
        <w:t xml:space="preserve">La Phase 13 doit maintenant expliquer comment un workflow applicatif devient une métrique.</w:t>
      </w:r>
    </w:p>
    <w:p>
      <w:pPr>
        <w:pStyle w:val="BodyText"/>
      </w:pPr>
      <w:r>
        <w:t xml:space="preserve">Un workflow produit des traces.</w:t>
      </w:r>
    </w:p>
    <w:p>
      <w:pPr>
        <w:pStyle w:val="BodyText"/>
      </w:pPr>
      <w:r>
        <w:t xml:space="preserve">Une trace peut produire une donnée.</w:t>
      </w:r>
    </w:p>
    <w:p>
      <w:pPr>
        <w:pStyle w:val="BodyText"/>
      </w:pPr>
      <w:r>
        <w:t xml:space="preserve">Une donnée peut produire un indicateur.</w:t>
      </w:r>
    </w:p>
    <w:p>
      <w:pPr>
        <w:pStyle w:val="BodyText"/>
      </w:pPr>
      <w:r>
        <w:t xml:space="preserve">Un indicateur peut alimenter un dashboard.</w:t>
      </w:r>
    </w:p>
    <w:p>
      <w:pPr>
        <w:pStyle w:val="BodyText"/>
      </w:pPr>
      <w:r>
        <w:t xml:space="preserve">Un dashboard peut soutenir une décision.</w:t>
      </w:r>
    </w:p>
    <w:p>
      <w:pPr>
        <w:pStyle w:val="BodyText"/>
      </w:pPr>
      <w:r>
        <w:t xml:space="preserve">Mais cette chaîne n’est fiable que si chaque niveau est gouverné.</w:t>
      </w:r>
    </w:p>
    <w:p>
      <w:pPr>
        <w:pStyle w:val="BodyText"/>
      </w:pPr>
      <w:r>
        <w:t xml:space="preserve">La Phase 13 doit donc établir le lien suivant 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Indicator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Decision Support</w:t>
      </w:r>
    </w:p>
    <w:p>
      <w:pPr>
        <w:pStyle w:val="FirstParagraph"/>
      </w:pPr>
      <w:r>
        <w:t xml:space="preserve">Cette chaîne ne doit pas être inversée.</w:t>
      </w:r>
    </w:p>
    <w:p>
      <w:pPr>
        <w:pStyle w:val="BodyText"/>
      </w:pPr>
      <w:r>
        <w:t xml:space="preserve">On ne doit pas commencer par le graphique.</w:t>
      </w:r>
    </w:p>
    <w:p>
      <w:pPr>
        <w:pStyle w:val="BodyText"/>
      </w:pPr>
      <w:r>
        <w:t xml:space="preserve">On doit commencer par la source, la règle, le contexte et la responsabilité.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hapitre-161"/>
    <w:p>
      <w:pPr>
        <w:pStyle w:val="Heading1"/>
      </w:pPr>
      <w:r>
        <w:t xml:space="preserve">Chapitre 161</w:t>
      </w:r>
    </w:p>
    <w:bookmarkStart w:id="38" w:name="les-familles-de-dashboards-à-préparer"/>
    <w:p>
      <w:pPr>
        <w:pStyle w:val="Heading2"/>
      </w:pPr>
      <w:r>
        <w:t xml:space="preserve">Les familles de dashboards à préparer</w:t>
      </w:r>
    </w:p>
    <w:p>
      <w:pPr>
        <w:pStyle w:val="FirstParagraph"/>
      </w:pPr>
      <w:r>
        <w:t xml:space="preserve">La Phase 13 doit préparer plusieurs familles de dashboards.</w:t>
      </w:r>
    </w:p>
    <w:p>
      <w:pPr>
        <w:pStyle w:val="BodyText"/>
      </w:pPr>
      <w:r>
        <w:t xml:space="preserve">Ces dashboards peuvent notamment comprendre :</w:t>
      </w:r>
    </w:p>
    <w:p>
      <w:pPr>
        <w:pStyle w:val="Compact"/>
        <w:numPr>
          <w:ilvl w:val="0"/>
          <w:numId w:val="1003"/>
        </w:numPr>
      </w:pPr>
      <w:r>
        <w:t xml:space="preserve">dashboards pédagogiques ;</w:t>
      </w:r>
    </w:p>
    <w:p>
      <w:pPr>
        <w:pStyle w:val="Compact"/>
        <w:numPr>
          <w:ilvl w:val="0"/>
          <w:numId w:val="1003"/>
        </w:numPr>
      </w:pPr>
      <w:r>
        <w:t xml:space="preserve">dashboards procéduraux ;</w:t>
      </w:r>
    </w:p>
    <w:p>
      <w:pPr>
        <w:pStyle w:val="Compact"/>
        <w:numPr>
          <w:ilvl w:val="0"/>
          <w:numId w:val="1003"/>
        </w:numPr>
      </w:pPr>
      <w:r>
        <w:t xml:space="preserve">dashboards des registres ;</w:t>
      </w:r>
    </w:p>
    <w:p>
      <w:pPr>
        <w:pStyle w:val="Compact"/>
        <w:numPr>
          <w:ilvl w:val="0"/>
          <w:numId w:val="1003"/>
        </w:numPr>
      </w:pPr>
      <w:r>
        <w:t xml:space="preserve">dashboards des archives ;</w:t>
      </w:r>
    </w:p>
    <w:p>
      <w:pPr>
        <w:pStyle w:val="Compact"/>
        <w:numPr>
          <w:ilvl w:val="0"/>
          <w:numId w:val="1003"/>
        </w:numPr>
      </w:pPr>
      <w:r>
        <w:t xml:space="preserve">dashboards des actes ;</w:t>
      </w:r>
    </w:p>
    <w:p>
      <w:pPr>
        <w:pStyle w:val="Compact"/>
        <w:numPr>
          <w:ilvl w:val="0"/>
          <w:numId w:val="1003"/>
        </w:numPr>
      </w:pPr>
      <w:r>
        <w:t xml:space="preserve">dashboards de données ;</w:t>
      </w:r>
    </w:p>
    <w:p>
      <w:pPr>
        <w:pStyle w:val="Compact"/>
        <w:numPr>
          <w:ilvl w:val="0"/>
          <w:numId w:val="1003"/>
        </w:numPr>
      </w:pPr>
      <w:r>
        <w:t xml:space="preserve">dashboards de recherche ;</w:t>
      </w:r>
    </w:p>
    <w:p>
      <w:pPr>
        <w:pStyle w:val="Compact"/>
        <w:numPr>
          <w:ilvl w:val="0"/>
          <w:numId w:val="1003"/>
        </w:numPr>
      </w:pPr>
      <w:r>
        <w:t xml:space="preserve">dashboards administratifs ;</w:t>
      </w:r>
    </w:p>
    <w:p>
      <w:pPr>
        <w:pStyle w:val="Compact"/>
        <w:numPr>
          <w:ilvl w:val="0"/>
          <w:numId w:val="1003"/>
        </w:numPr>
      </w:pPr>
      <w:r>
        <w:t xml:space="preserve">dashboards de gouvernance ;</w:t>
      </w:r>
    </w:p>
    <w:p>
      <w:pPr>
        <w:pStyle w:val="Compact"/>
        <w:numPr>
          <w:ilvl w:val="0"/>
          <w:numId w:val="1003"/>
        </w:numPr>
      </w:pPr>
      <w:r>
        <w:t xml:space="preserve">dashboards LLMOps ;</w:t>
      </w:r>
    </w:p>
    <w:p>
      <w:pPr>
        <w:pStyle w:val="Compact"/>
        <w:numPr>
          <w:ilvl w:val="0"/>
          <w:numId w:val="1003"/>
        </w:numPr>
      </w:pPr>
      <w:r>
        <w:t xml:space="preserve">dashboards AI Governance ;</w:t>
      </w:r>
    </w:p>
    <w:p>
      <w:pPr>
        <w:pStyle w:val="Compact"/>
        <w:numPr>
          <w:ilvl w:val="0"/>
          <w:numId w:val="1003"/>
        </w:numPr>
      </w:pPr>
      <w:r>
        <w:t xml:space="preserve">dashboards JDGO ;</w:t>
      </w:r>
    </w:p>
    <w:p>
      <w:pPr>
        <w:pStyle w:val="Compact"/>
        <w:numPr>
          <w:ilvl w:val="0"/>
          <w:numId w:val="1003"/>
        </w:numPr>
      </w:pPr>
      <w:r>
        <w:t xml:space="preserve">dashboards de maturité ;</w:t>
      </w:r>
    </w:p>
    <w:p>
      <w:pPr>
        <w:pStyle w:val="Compact"/>
        <w:numPr>
          <w:ilvl w:val="0"/>
          <w:numId w:val="1003"/>
        </w:numPr>
      </w:pPr>
      <w:r>
        <w:t xml:space="preserve">dashboards exécutifs ;</w:t>
      </w:r>
    </w:p>
    <w:p>
      <w:pPr>
        <w:pStyle w:val="Compact"/>
        <w:numPr>
          <w:ilvl w:val="0"/>
          <w:numId w:val="1003"/>
        </w:numPr>
      </w:pPr>
      <w:r>
        <w:t xml:space="preserve">dashboards stratégiques.</w:t>
      </w:r>
    </w:p>
    <w:p>
      <w:pPr>
        <w:pStyle w:val="FirstParagraph"/>
      </w:pPr>
      <w:r>
        <w:t xml:space="preserve">Chaque dashboard devra préciser :</w:t>
      </w:r>
    </w:p>
    <w:p>
      <w:pPr>
        <w:pStyle w:val="Compact"/>
        <w:numPr>
          <w:ilvl w:val="0"/>
          <w:numId w:val="1004"/>
        </w:numPr>
      </w:pPr>
      <w:r>
        <w:t xml:space="preserve">sa mission ;</w:t>
      </w:r>
    </w:p>
    <w:p>
      <w:pPr>
        <w:pStyle w:val="Compact"/>
        <w:numPr>
          <w:ilvl w:val="0"/>
          <w:numId w:val="1004"/>
        </w:numPr>
      </w:pPr>
      <w:r>
        <w:t xml:space="preserve">son public cible ;</w:t>
      </w:r>
    </w:p>
    <w:p>
      <w:pPr>
        <w:pStyle w:val="Compact"/>
        <w:numPr>
          <w:ilvl w:val="0"/>
          <w:numId w:val="1004"/>
        </w:numPr>
      </w:pPr>
      <w:r>
        <w:t xml:space="preserve">ses sources ;</w:t>
      </w:r>
    </w:p>
    <w:p>
      <w:pPr>
        <w:pStyle w:val="Compact"/>
        <w:numPr>
          <w:ilvl w:val="0"/>
          <w:numId w:val="1004"/>
        </w:numPr>
      </w:pPr>
      <w:r>
        <w:t xml:space="preserve">ses métriques ;</w:t>
      </w:r>
    </w:p>
    <w:p>
      <w:pPr>
        <w:pStyle w:val="Compact"/>
        <w:numPr>
          <w:ilvl w:val="0"/>
          <w:numId w:val="1004"/>
        </w:numPr>
      </w:pPr>
      <w:r>
        <w:t xml:space="preserve">ses indicateurs ;</w:t>
      </w:r>
    </w:p>
    <w:p>
      <w:pPr>
        <w:pStyle w:val="Compact"/>
        <w:numPr>
          <w:ilvl w:val="0"/>
          <w:numId w:val="1004"/>
        </w:numPr>
      </w:pPr>
      <w:r>
        <w:t xml:space="preserve">ses règles de calcul ;</w:t>
      </w:r>
    </w:p>
    <w:p>
      <w:pPr>
        <w:pStyle w:val="Compact"/>
        <w:numPr>
          <w:ilvl w:val="0"/>
          <w:numId w:val="1004"/>
        </w:numPr>
      </w:pPr>
      <w:r>
        <w:t xml:space="preserve">ses limites ;</w:t>
      </w:r>
    </w:p>
    <w:p>
      <w:pPr>
        <w:pStyle w:val="Compact"/>
        <w:numPr>
          <w:ilvl w:val="0"/>
          <w:numId w:val="1004"/>
        </w:numPr>
      </w:pPr>
      <w:r>
        <w:t xml:space="preserve">ses niveaux d’accès ;</w:t>
      </w:r>
    </w:p>
    <w:p>
      <w:pPr>
        <w:pStyle w:val="Compact"/>
        <w:numPr>
          <w:ilvl w:val="0"/>
          <w:numId w:val="1004"/>
        </w:numPr>
      </w:pPr>
      <w:r>
        <w:t xml:space="preserve">ses risques ;</w:t>
      </w:r>
    </w:p>
    <w:p>
      <w:pPr>
        <w:pStyle w:val="Compact"/>
        <w:numPr>
          <w:ilvl w:val="0"/>
          <w:numId w:val="1004"/>
        </w:numPr>
      </w:pPr>
      <w:r>
        <w:t xml:space="preserve">ses responsabilités humaines ;</w:t>
      </w:r>
    </w:p>
    <w:p>
      <w:pPr>
        <w:pStyle w:val="Compact"/>
        <w:numPr>
          <w:ilvl w:val="0"/>
          <w:numId w:val="1004"/>
        </w:numPr>
      </w:pPr>
      <w:r>
        <w:t xml:space="preserve">ses liens avec les applications ;</w:t>
      </w:r>
    </w:p>
    <w:p>
      <w:pPr>
        <w:pStyle w:val="Compact"/>
        <w:numPr>
          <w:ilvl w:val="0"/>
          <w:numId w:val="1004"/>
        </w:numPr>
      </w:pPr>
      <w:r>
        <w:t xml:space="preserve">son niveau de maturité.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hapitre-162"/>
    <w:p>
      <w:pPr>
        <w:pStyle w:val="Heading1"/>
      </w:pPr>
      <w:r>
        <w:t xml:space="preserve">Chapitre 162</w:t>
      </w:r>
    </w:p>
    <w:bookmarkStart w:id="40" w:name="la-gouvernance-des-métriques"/>
    <w:p>
      <w:pPr>
        <w:pStyle w:val="Heading2"/>
      </w:pPr>
      <w:r>
        <w:t xml:space="preserve">La gouvernance des métriques</w:t>
      </w:r>
    </w:p>
    <w:p>
      <w:pPr>
        <w:pStyle w:val="FirstParagraph"/>
      </w:pPr>
      <w:r>
        <w:t xml:space="preserve">La Phase 13 doit produire un cadre de gouvernance des métriques.</w:t>
      </w:r>
    </w:p>
    <w:p>
      <w:pPr>
        <w:pStyle w:val="BodyText"/>
      </w:pPr>
      <w:r>
        <w:t xml:space="preserve">Une métrique gouvernée doit être définie par :</w:t>
      </w:r>
    </w:p>
    <w:p>
      <w:pPr>
        <w:pStyle w:val="Compact"/>
        <w:numPr>
          <w:ilvl w:val="0"/>
          <w:numId w:val="1005"/>
        </w:numPr>
      </w:pPr>
      <w:r>
        <w:t xml:space="preserve">un nom clair ;</w:t>
      </w:r>
    </w:p>
    <w:p>
      <w:pPr>
        <w:pStyle w:val="Compact"/>
        <w:numPr>
          <w:ilvl w:val="0"/>
          <w:numId w:val="1005"/>
        </w:numPr>
      </w:pPr>
      <w:r>
        <w:t xml:space="preserve">une définition ;</w:t>
      </w:r>
    </w:p>
    <w:p>
      <w:pPr>
        <w:pStyle w:val="Compact"/>
        <w:numPr>
          <w:ilvl w:val="0"/>
          <w:numId w:val="1005"/>
        </w:numPr>
      </w:pPr>
      <w:r>
        <w:t xml:space="preserve">une source ;</w:t>
      </w:r>
    </w:p>
    <w:p>
      <w:pPr>
        <w:pStyle w:val="Compact"/>
        <w:numPr>
          <w:ilvl w:val="0"/>
          <w:numId w:val="1005"/>
        </w:numPr>
      </w:pPr>
      <w:r>
        <w:t xml:space="preserve">une règle de calcul ;</w:t>
      </w:r>
    </w:p>
    <w:p>
      <w:pPr>
        <w:pStyle w:val="Compact"/>
        <w:numPr>
          <w:ilvl w:val="0"/>
          <w:numId w:val="1005"/>
        </w:numPr>
      </w:pPr>
      <w:r>
        <w:t xml:space="preserve">un propriétaire ;</w:t>
      </w:r>
    </w:p>
    <w:p>
      <w:pPr>
        <w:pStyle w:val="Compact"/>
        <w:numPr>
          <w:ilvl w:val="0"/>
          <w:numId w:val="1005"/>
        </w:numPr>
      </w:pPr>
      <w:r>
        <w:t xml:space="preserve">une fréquence de mise à jour ;</w:t>
      </w:r>
    </w:p>
    <w:p>
      <w:pPr>
        <w:pStyle w:val="Compact"/>
        <w:numPr>
          <w:ilvl w:val="0"/>
          <w:numId w:val="1005"/>
        </w:numPr>
      </w:pPr>
      <w:r>
        <w:t xml:space="preserve">un niveau de qualité ;</w:t>
      </w:r>
    </w:p>
    <w:p>
      <w:pPr>
        <w:pStyle w:val="Compact"/>
        <w:numPr>
          <w:ilvl w:val="0"/>
          <w:numId w:val="1005"/>
        </w:numPr>
      </w:pPr>
      <w:r>
        <w:t xml:space="preserve">une limite d’interprétation ;</w:t>
      </w:r>
    </w:p>
    <w:p>
      <w:pPr>
        <w:pStyle w:val="Compact"/>
        <w:numPr>
          <w:ilvl w:val="0"/>
          <w:numId w:val="1005"/>
        </w:numPr>
      </w:pPr>
      <w:r>
        <w:t xml:space="preserve">un niveau de sensibilité ;</w:t>
      </w:r>
    </w:p>
    <w:p>
      <w:pPr>
        <w:pStyle w:val="Compact"/>
        <w:numPr>
          <w:ilvl w:val="0"/>
          <w:numId w:val="1005"/>
        </w:numPr>
      </w:pPr>
      <w:r>
        <w:t xml:space="preserve">une méthode de validation ;</w:t>
      </w:r>
    </w:p>
    <w:p>
      <w:pPr>
        <w:pStyle w:val="Compact"/>
        <w:numPr>
          <w:ilvl w:val="0"/>
          <w:numId w:val="1005"/>
        </w:numPr>
      </w:pPr>
      <w:r>
        <w:t xml:space="preserve">un statut de maturité.</w:t>
      </w:r>
    </w:p>
    <w:p>
      <w:pPr>
        <w:pStyle w:val="FirstParagraph"/>
      </w:pPr>
      <w:r>
        <w:t xml:space="preserve">Une métrique ne doit pas être créée simplement parce qu’elle est facile à visualiser.</w:t>
      </w:r>
    </w:p>
    <w:p>
      <w:pPr>
        <w:pStyle w:val="BodyText"/>
      </w:pPr>
      <w:r>
        <w:t xml:space="preserve">Elle doit être créée parce qu’elle répond à un besoin de pilotage.</w:t>
      </w:r>
    </w:p>
    <w:p>
      <w:pPr>
        <w:pStyle w:val="BodyText"/>
      </w:pPr>
      <w:r>
        <w:t xml:space="preserve">Elle doit également être compréhensible, traçable et contrôlable.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chapitre-163"/>
    <w:p>
      <w:pPr>
        <w:pStyle w:val="Heading1"/>
      </w:pPr>
      <w:r>
        <w:t xml:space="preserve">Chapitre 163</w:t>
      </w:r>
    </w:p>
    <w:bookmarkStart w:id="42" w:name="la-gouvernance-des-indicateurs"/>
    <w:p>
      <w:pPr>
        <w:pStyle w:val="Heading2"/>
      </w:pPr>
      <w:r>
        <w:t xml:space="preserve">La gouvernance des indicateurs</w:t>
      </w:r>
    </w:p>
    <w:p>
      <w:pPr>
        <w:pStyle w:val="FirstParagraph"/>
      </w:pPr>
      <w:r>
        <w:t xml:space="preserve">L’indicateur est la traduction d’une métrique en information de pilotage.</w:t>
      </w:r>
    </w:p>
    <w:p>
      <w:pPr>
        <w:pStyle w:val="BodyText"/>
      </w:pPr>
      <w:r>
        <w:t xml:space="preserve">La Phase 13 doit distinguer :</w:t>
      </w:r>
    </w:p>
    <w:p>
      <w:pPr>
        <w:pStyle w:val="Compact"/>
        <w:numPr>
          <w:ilvl w:val="0"/>
          <w:numId w:val="1006"/>
        </w:numPr>
      </w:pPr>
      <w:r>
        <w:t xml:space="preserve">métrique brute ;</w:t>
      </w:r>
    </w:p>
    <w:p>
      <w:pPr>
        <w:pStyle w:val="Compact"/>
        <w:numPr>
          <w:ilvl w:val="0"/>
          <w:numId w:val="1006"/>
        </w:numPr>
      </w:pPr>
      <w:r>
        <w:t xml:space="preserve">indicateur opérationnel ;</w:t>
      </w:r>
    </w:p>
    <w:p>
      <w:pPr>
        <w:pStyle w:val="Compact"/>
        <w:numPr>
          <w:ilvl w:val="0"/>
          <w:numId w:val="1006"/>
        </w:numPr>
      </w:pPr>
      <w:r>
        <w:t xml:space="preserve">indicateur tactique ;</w:t>
      </w:r>
    </w:p>
    <w:p>
      <w:pPr>
        <w:pStyle w:val="Compact"/>
        <w:numPr>
          <w:ilvl w:val="0"/>
          <w:numId w:val="1006"/>
        </w:numPr>
      </w:pPr>
      <w:r>
        <w:t xml:space="preserve">indicateur stratégique ;</w:t>
      </w:r>
    </w:p>
    <w:p>
      <w:pPr>
        <w:pStyle w:val="Compact"/>
        <w:numPr>
          <w:ilvl w:val="0"/>
          <w:numId w:val="1006"/>
        </w:numPr>
      </w:pPr>
      <w:r>
        <w:t xml:space="preserve">indicateur de risque ;</w:t>
      </w:r>
    </w:p>
    <w:p>
      <w:pPr>
        <w:pStyle w:val="Compact"/>
        <w:numPr>
          <w:ilvl w:val="0"/>
          <w:numId w:val="1006"/>
        </w:numPr>
      </w:pPr>
      <w:r>
        <w:t xml:space="preserve">indicateur de qualité ;</w:t>
      </w:r>
    </w:p>
    <w:p>
      <w:pPr>
        <w:pStyle w:val="Compact"/>
        <w:numPr>
          <w:ilvl w:val="0"/>
          <w:numId w:val="1006"/>
        </w:numPr>
      </w:pPr>
      <w:r>
        <w:t xml:space="preserve">indicateur de maturité ;</w:t>
      </w:r>
    </w:p>
    <w:p>
      <w:pPr>
        <w:pStyle w:val="Compact"/>
        <w:numPr>
          <w:ilvl w:val="0"/>
          <w:numId w:val="1006"/>
        </w:numPr>
      </w:pPr>
      <w:r>
        <w:t xml:space="preserve">indicateur d’alerte ;</w:t>
      </w:r>
    </w:p>
    <w:p>
      <w:pPr>
        <w:pStyle w:val="Compact"/>
        <w:numPr>
          <w:ilvl w:val="0"/>
          <w:numId w:val="1006"/>
        </w:numPr>
      </w:pPr>
      <w:r>
        <w:t xml:space="preserve">indicateur de gouvernance.</w:t>
      </w:r>
    </w:p>
    <w:p>
      <w:pPr>
        <w:pStyle w:val="FirstParagraph"/>
      </w:pPr>
      <w:r>
        <w:t xml:space="preserve">Chaque indicateur doit être rattaché à :</w:t>
      </w:r>
    </w:p>
    <w:p>
      <w:pPr>
        <w:pStyle w:val="Compact"/>
        <w:numPr>
          <w:ilvl w:val="0"/>
          <w:numId w:val="1007"/>
        </w:numPr>
      </w:pPr>
      <w:r>
        <w:t xml:space="preserve">une métrique ;</w:t>
      </w:r>
    </w:p>
    <w:p>
      <w:pPr>
        <w:pStyle w:val="Compact"/>
        <w:numPr>
          <w:ilvl w:val="0"/>
          <w:numId w:val="1007"/>
        </w:numPr>
      </w:pPr>
      <w:r>
        <w:t xml:space="preserve">un objectif ;</w:t>
      </w:r>
    </w:p>
    <w:p>
      <w:pPr>
        <w:pStyle w:val="Compact"/>
        <w:numPr>
          <w:ilvl w:val="0"/>
          <w:numId w:val="1007"/>
        </w:numPr>
      </w:pPr>
      <w:r>
        <w:t xml:space="preserve">une source ;</w:t>
      </w:r>
    </w:p>
    <w:p>
      <w:pPr>
        <w:pStyle w:val="Compact"/>
        <w:numPr>
          <w:ilvl w:val="0"/>
          <w:numId w:val="1007"/>
        </w:numPr>
      </w:pPr>
      <w:r>
        <w:t xml:space="preserve">une règle de calcul ;</w:t>
      </w:r>
    </w:p>
    <w:p>
      <w:pPr>
        <w:pStyle w:val="Compact"/>
        <w:numPr>
          <w:ilvl w:val="0"/>
          <w:numId w:val="1007"/>
        </w:numPr>
      </w:pPr>
      <w:r>
        <w:t xml:space="preserve">un seuil ;</w:t>
      </w:r>
    </w:p>
    <w:p>
      <w:pPr>
        <w:pStyle w:val="Compact"/>
        <w:numPr>
          <w:ilvl w:val="0"/>
          <w:numId w:val="1007"/>
        </w:numPr>
      </w:pPr>
      <w:r>
        <w:t xml:space="preserve">un responsable ;</w:t>
      </w:r>
    </w:p>
    <w:p>
      <w:pPr>
        <w:pStyle w:val="Compact"/>
        <w:numPr>
          <w:ilvl w:val="0"/>
          <w:numId w:val="1007"/>
        </w:numPr>
      </w:pPr>
      <w:r>
        <w:t xml:space="preserve">une fréquence ;</w:t>
      </w:r>
    </w:p>
    <w:p>
      <w:pPr>
        <w:pStyle w:val="Compact"/>
        <w:numPr>
          <w:ilvl w:val="0"/>
          <w:numId w:val="1007"/>
        </w:numPr>
      </w:pPr>
      <w:r>
        <w:t xml:space="preserve">un usage autorisé ;</w:t>
      </w:r>
    </w:p>
    <w:p>
      <w:pPr>
        <w:pStyle w:val="Compact"/>
        <w:numPr>
          <w:ilvl w:val="0"/>
          <w:numId w:val="1007"/>
        </w:numPr>
      </w:pPr>
      <w:r>
        <w:t xml:space="preserve">une limite d’interprétation.</w:t>
      </w:r>
    </w:p>
    <w:p>
      <w:pPr>
        <w:pStyle w:val="FirstParagraph"/>
      </w:pPr>
      <w:r>
        <w:t xml:space="preserve">Un indicateur non gouverné peut produire une mauvaise décision.</w:t>
      </w:r>
    </w:p>
    <w:p>
      <w:pPr>
        <w:pStyle w:val="BodyText"/>
      </w:pPr>
      <w:r>
        <w:t xml:space="preserve">Un indicateur gouverné peut soutenir un pilotage fiable.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hapitre-164"/>
    <w:p>
      <w:pPr>
        <w:pStyle w:val="Heading1"/>
      </w:pPr>
      <w:r>
        <w:t xml:space="preserve">Chapitre 164</w:t>
      </w:r>
    </w:p>
    <w:bookmarkStart w:id="44" w:name="les-règles-de-calcul"/>
    <w:p>
      <w:pPr>
        <w:pStyle w:val="Heading2"/>
      </w:pPr>
      <w:r>
        <w:t xml:space="preserve">Les règles de calcul</w:t>
      </w:r>
    </w:p>
    <w:p>
      <w:pPr>
        <w:pStyle w:val="FirstParagraph"/>
      </w:pPr>
      <w:r>
        <w:t xml:space="preserve">La Phase 13 doit imposer la documentation des règles de calcul.</w:t>
      </w:r>
    </w:p>
    <w:p>
      <w:pPr>
        <w:pStyle w:val="BodyText"/>
      </w:pPr>
      <w:r>
        <w:t xml:space="preserve">Aucun indicateur ne doit être affiché sans méthode de calcul explicite.</w:t>
      </w:r>
    </w:p>
    <w:p>
      <w:pPr>
        <w:pStyle w:val="BodyText"/>
      </w:pPr>
      <w:r>
        <w:t xml:space="preserve">Chaque règle de calcul doit préciser :</w:t>
      </w:r>
    </w:p>
    <w:p>
      <w:pPr>
        <w:pStyle w:val="Compact"/>
        <w:numPr>
          <w:ilvl w:val="0"/>
          <w:numId w:val="1008"/>
        </w:numPr>
      </w:pPr>
      <w:r>
        <w:t xml:space="preserve">les données utilisées ;</w:t>
      </w:r>
    </w:p>
    <w:p>
      <w:pPr>
        <w:pStyle w:val="Compact"/>
        <w:numPr>
          <w:ilvl w:val="0"/>
          <w:numId w:val="1008"/>
        </w:numPr>
      </w:pPr>
      <w:r>
        <w:t xml:space="preserve">les filtres ;</w:t>
      </w:r>
    </w:p>
    <w:p>
      <w:pPr>
        <w:pStyle w:val="Compact"/>
        <w:numPr>
          <w:ilvl w:val="0"/>
          <w:numId w:val="1008"/>
        </w:numPr>
      </w:pPr>
      <w:r>
        <w:t xml:space="preserve">les agrégations ;</w:t>
      </w:r>
    </w:p>
    <w:p>
      <w:pPr>
        <w:pStyle w:val="Compact"/>
        <w:numPr>
          <w:ilvl w:val="0"/>
          <w:numId w:val="1008"/>
        </w:numPr>
      </w:pPr>
      <w:r>
        <w:t xml:space="preserve">les exclusions ;</w:t>
      </w:r>
    </w:p>
    <w:p>
      <w:pPr>
        <w:pStyle w:val="Compact"/>
        <w:numPr>
          <w:ilvl w:val="0"/>
          <w:numId w:val="1008"/>
        </w:numPr>
      </w:pPr>
      <w:r>
        <w:t xml:space="preserve">les périodes ;</w:t>
      </w:r>
    </w:p>
    <w:p>
      <w:pPr>
        <w:pStyle w:val="Compact"/>
        <w:numPr>
          <w:ilvl w:val="0"/>
          <w:numId w:val="1008"/>
        </w:numPr>
      </w:pPr>
      <w:r>
        <w:t xml:space="preserve">les unités ;</w:t>
      </w:r>
    </w:p>
    <w:p>
      <w:pPr>
        <w:pStyle w:val="Compact"/>
        <w:numPr>
          <w:ilvl w:val="0"/>
          <w:numId w:val="1008"/>
        </w:numPr>
      </w:pPr>
      <w:r>
        <w:t xml:space="preserve">les hypothèses ;</w:t>
      </w:r>
    </w:p>
    <w:p>
      <w:pPr>
        <w:pStyle w:val="Compact"/>
        <w:numPr>
          <w:ilvl w:val="0"/>
          <w:numId w:val="1008"/>
        </w:numPr>
      </w:pPr>
      <w:r>
        <w:t xml:space="preserve">les limites ;</w:t>
      </w:r>
    </w:p>
    <w:p>
      <w:pPr>
        <w:pStyle w:val="Compact"/>
        <w:numPr>
          <w:ilvl w:val="0"/>
          <w:numId w:val="1008"/>
        </w:numPr>
      </w:pPr>
      <w:r>
        <w:t xml:space="preserve">les contrôles de qualité ;</w:t>
      </w:r>
    </w:p>
    <w:p>
      <w:pPr>
        <w:pStyle w:val="Compact"/>
        <w:numPr>
          <w:ilvl w:val="0"/>
          <w:numId w:val="1008"/>
        </w:numPr>
      </w:pPr>
      <w:r>
        <w:t xml:space="preserve">la validation humaine.</w:t>
      </w:r>
    </w:p>
    <w:p>
      <w:pPr>
        <w:pStyle w:val="FirstParagraph"/>
      </w:pPr>
      <w:r>
        <w:t xml:space="preserve">Cela permet d’éviter les indicateurs ambigus.</w:t>
      </w:r>
    </w:p>
    <w:p>
      <w:pPr>
        <w:pStyle w:val="BodyText"/>
      </w:pPr>
      <w:r>
        <w:t xml:space="preserve">Cela permet aussi de comparer correctement les résultats dans le temps.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chapitre-165"/>
    <w:p>
      <w:pPr>
        <w:pStyle w:val="Heading1"/>
      </w:pPr>
      <w:r>
        <w:t xml:space="preserve">Chapitre 165</w:t>
      </w:r>
    </w:p>
    <w:bookmarkStart w:id="46" w:name="les-sources-des-dashboards"/>
    <w:p>
      <w:pPr>
        <w:pStyle w:val="Heading2"/>
      </w:pPr>
      <w:r>
        <w:t xml:space="preserve">Les sources des dashboards</w:t>
      </w:r>
    </w:p>
    <w:p>
      <w:pPr>
        <w:pStyle w:val="FirstParagraph"/>
      </w:pPr>
      <w:r>
        <w:t xml:space="preserve">Les dashboards doivent être rattachés à des sources gouvernées.</w:t>
      </w:r>
    </w:p>
    <w:p>
      <w:pPr>
        <w:pStyle w:val="BodyText"/>
      </w:pPr>
      <w:r>
        <w:t xml:space="preserve">Ces sources peuvent être :</w:t>
      </w:r>
    </w:p>
    <w:p>
      <w:pPr>
        <w:pStyle w:val="Compact"/>
        <w:numPr>
          <w:ilvl w:val="0"/>
          <w:numId w:val="1009"/>
        </w:numPr>
      </w:pPr>
      <w:r>
        <w:t xml:space="preserve">applications préparées en Phase 12 ;</w:t>
      </w:r>
    </w:p>
    <w:p>
      <w:pPr>
        <w:pStyle w:val="Compact"/>
        <w:numPr>
          <w:ilvl w:val="0"/>
          <w:numId w:val="1009"/>
        </w:numPr>
      </w:pPr>
      <w:r>
        <w:t xml:space="preserve">modules métier préparés en Phase 11 ;</w:t>
      </w:r>
    </w:p>
    <w:p>
      <w:pPr>
        <w:pStyle w:val="Compact"/>
        <w:numPr>
          <w:ilvl w:val="0"/>
          <w:numId w:val="1009"/>
        </w:numPr>
      </w:pPr>
      <w:r>
        <w:t xml:space="preserve">données gouvernées de la Phase 5 ;</w:t>
      </w:r>
    </w:p>
    <w:p>
      <w:pPr>
        <w:pStyle w:val="Compact"/>
        <w:numPr>
          <w:ilvl w:val="0"/>
          <w:numId w:val="1009"/>
        </w:numPr>
      </w:pPr>
      <w:r>
        <w:t xml:space="preserve">modèles sémantiques de la Phase 6 ;</w:t>
      </w:r>
    </w:p>
    <w:p>
      <w:pPr>
        <w:pStyle w:val="Compact"/>
        <w:numPr>
          <w:ilvl w:val="0"/>
          <w:numId w:val="1009"/>
        </w:numPr>
      </w:pPr>
      <w:r>
        <w:t xml:space="preserve">résultats RAG contrôlés de la Phase 7 ;</w:t>
      </w:r>
    </w:p>
    <w:p>
      <w:pPr>
        <w:pStyle w:val="Compact"/>
        <w:numPr>
          <w:ilvl w:val="0"/>
          <w:numId w:val="1009"/>
        </w:numPr>
      </w:pPr>
      <w:r>
        <w:t xml:space="preserve">logs agents de la Phase 8 ;</w:t>
      </w:r>
    </w:p>
    <w:p>
      <w:pPr>
        <w:pStyle w:val="Compact"/>
        <w:numPr>
          <w:ilvl w:val="0"/>
          <w:numId w:val="1009"/>
        </w:numPr>
      </w:pPr>
      <w:r>
        <w:t xml:space="preserve">cadres AI Governance de la Phase 9 ;</w:t>
      </w:r>
    </w:p>
    <w:p>
      <w:pPr>
        <w:pStyle w:val="Compact"/>
        <w:numPr>
          <w:ilvl w:val="0"/>
          <w:numId w:val="1009"/>
        </w:numPr>
      </w:pPr>
      <w:r>
        <w:t xml:space="preserve">traces LLMOps de la Phase 10 ;</w:t>
      </w:r>
    </w:p>
    <w:p>
      <w:pPr>
        <w:pStyle w:val="Compact"/>
        <w:numPr>
          <w:ilvl w:val="0"/>
          <w:numId w:val="1009"/>
        </w:numPr>
      </w:pPr>
      <w:r>
        <w:t xml:space="preserve">registres documentaires de la mémoire vivante ;</w:t>
      </w:r>
    </w:p>
    <w:p>
      <w:pPr>
        <w:pStyle w:val="Compact"/>
        <w:numPr>
          <w:ilvl w:val="0"/>
          <w:numId w:val="1009"/>
        </w:numPr>
      </w:pPr>
      <w:r>
        <w:t xml:space="preserve">référentiels du JDGO.</w:t>
      </w:r>
    </w:p>
    <w:p>
      <w:pPr>
        <w:pStyle w:val="FirstParagraph"/>
      </w:pPr>
      <w:r>
        <w:t xml:space="preserve">Mais une source non gouvernée ne doit pas alimenter un dashboard officiel.</w:t>
      </w:r>
    </w:p>
    <w:p>
      <w:pPr>
        <w:pStyle w:val="BodyText"/>
      </w:pPr>
      <w:r>
        <w:t xml:space="preserve">La Phase 13 doit donc distinguer :</w:t>
      </w:r>
    </w:p>
    <w:p>
      <w:pPr>
        <w:pStyle w:val="Compact"/>
        <w:numPr>
          <w:ilvl w:val="0"/>
          <w:numId w:val="1010"/>
        </w:numPr>
      </w:pPr>
      <w:r>
        <w:t xml:space="preserve">source autorisée ;</w:t>
      </w:r>
    </w:p>
    <w:p>
      <w:pPr>
        <w:pStyle w:val="Compact"/>
        <w:numPr>
          <w:ilvl w:val="0"/>
          <w:numId w:val="1010"/>
        </w:numPr>
      </w:pPr>
      <w:r>
        <w:t xml:space="preserve">source expérimentale ;</w:t>
      </w:r>
    </w:p>
    <w:p>
      <w:pPr>
        <w:pStyle w:val="Compact"/>
        <w:numPr>
          <w:ilvl w:val="0"/>
          <w:numId w:val="1010"/>
        </w:numPr>
      </w:pPr>
      <w:r>
        <w:t xml:space="preserve">source à valider ;</w:t>
      </w:r>
    </w:p>
    <w:p>
      <w:pPr>
        <w:pStyle w:val="Compact"/>
        <w:numPr>
          <w:ilvl w:val="0"/>
          <w:numId w:val="1010"/>
        </w:numPr>
      </w:pPr>
      <w:r>
        <w:t xml:space="preserve">source interdite ;</w:t>
      </w:r>
    </w:p>
    <w:p>
      <w:pPr>
        <w:pStyle w:val="Compact"/>
        <w:numPr>
          <w:ilvl w:val="0"/>
          <w:numId w:val="1010"/>
        </w:numPr>
      </w:pPr>
      <w:r>
        <w:t xml:space="preserve">source archivée.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hapitre-166"/>
    <w:p>
      <w:pPr>
        <w:pStyle w:val="Heading1"/>
      </w:pPr>
      <w:r>
        <w:t xml:space="preserve">Chapitre 166</w:t>
      </w:r>
    </w:p>
    <w:bookmarkStart w:id="48" w:name="les-dashboards-et-le-human-in-the-loop"/>
    <w:p>
      <w:pPr>
        <w:pStyle w:val="Heading2"/>
      </w:pPr>
      <w:r>
        <w:t xml:space="preserve">Les dashboards et le Human-in-the-loop</w:t>
      </w:r>
    </w:p>
    <w:p>
      <w:pPr>
        <w:pStyle w:val="FirstParagraph"/>
      </w:pPr>
      <w:r>
        <w:t xml:space="preserve">La Phase 13 doit protéger le Human-in-the-loop dans le pilotage.</w:t>
      </w:r>
    </w:p>
    <w:p>
      <w:pPr>
        <w:pStyle w:val="BodyText"/>
      </w:pPr>
      <w:r>
        <w:t xml:space="preserve">Un dashboard ne doit pas décider.</w:t>
      </w:r>
    </w:p>
    <w:p>
      <w:pPr>
        <w:pStyle w:val="BodyText"/>
      </w:pPr>
      <w:r>
        <w:t xml:space="preserve">Il informe.</w:t>
      </w:r>
    </w:p>
    <w:p>
      <w:pPr>
        <w:pStyle w:val="BodyText"/>
      </w:pPr>
      <w:r>
        <w:t xml:space="preserve">Il alerte.</w:t>
      </w:r>
    </w:p>
    <w:p>
      <w:pPr>
        <w:pStyle w:val="BodyText"/>
      </w:pPr>
      <w:r>
        <w:t xml:space="preserve">Il oriente.</w:t>
      </w:r>
    </w:p>
    <w:p>
      <w:pPr>
        <w:pStyle w:val="BodyText"/>
      </w:pPr>
      <w:r>
        <w:t xml:space="preserve">Il signale.</w:t>
      </w:r>
    </w:p>
    <w:p>
      <w:pPr>
        <w:pStyle w:val="BodyText"/>
      </w:pPr>
      <w:r>
        <w:t xml:space="preserve">Il aide à comprendre.</w:t>
      </w:r>
    </w:p>
    <w:p>
      <w:pPr>
        <w:pStyle w:val="BodyText"/>
      </w:pPr>
      <w:r>
        <w:t xml:space="preserve">Mais il ne remplace pas l’analyse humaine.</w:t>
      </w:r>
    </w:p>
    <w:p>
      <w:pPr>
        <w:pStyle w:val="BodyText"/>
      </w:pPr>
      <w:r>
        <w:t xml:space="preserve">Chaque dashboard doit donc préciser :</w:t>
      </w:r>
    </w:p>
    <w:p>
      <w:pPr>
        <w:pStyle w:val="Compact"/>
        <w:numPr>
          <w:ilvl w:val="0"/>
          <w:numId w:val="1011"/>
        </w:numPr>
      </w:pPr>
      <w:r>
        <w:t xml:space="preserve">qui le consulte ;</w:t>
      </w:r>
    </w:p>
    <w:p>
      <w:pPr>
        <w:pStyle w:val="Compact"/>
        <w:numPr>
          <w:ilvl w:val="0"/>
          <w:numId w:val="1011"/>
        </w:numPr>
      </w:pPr>
      <w:r>
        <w:t xml:space="preserve">qui le valide ;</w:t>
      </w:r>
    </w:p>
    <w:p>
      <w:pPr>
        <w:pStyle w:val="Compact"/>
        <w:numPr>
          <w:ilvl w:val="0"/>
          <w:numId w:val="1011"/>
        </w:numPr>
      </w:pPr>
      <w:r>
        <w:t xml:space="preserve">qui interprète les indicateurs ;</w:t>
      </w:r>
    </w:p>
    <w:p>
      <w:pPr>
        <w:pStyle w:val="Compact"/>
        <w:numPr>
          <w:ilvl w:val="0"/>
          <w:numId w:val="1011"/>
        </w:numPr>
      </w:pPr>
      <w:r>
        <w:t xml:space="preserve">qui peut agir sur la base des indicateurs ;</w:t>
      </w:r>
    </w:p>
    <w:p>
      <w:pPr>
        <w:pStyle w:val="Compact"/>
        <w:numPr>
          <w:ilvl w:val="0"/>
          <w:numId w:val="1011"/>
        </w:numPr>
      </w:pPr>
      <w:r>
        <w:t xml:space="preserve">quelles limites doivent être rappelées ;</w:t>
      </w:r>
    </w:p>
    <w:p>
      <w:pPr>
        <w:pStyle w:val="Compact"/>
        <w:numPr>
          <w:ilvl w:val="0"/>
          <w:numId w:val="1011"/>
        </w:numPr>
      </w:pPr>
      <w:r>
        <w:t xml:space="preserve">quelles alertes nécessitent une validation humaine ;</w:t>
      </w:r>
    </w:p>
    <w:p>
      <w:pPr>
        <w:pStyle w:val="Compact"/>
        <w:numPr>
          <w:ilvl w:val="0"/>
          <w:numId w:val="1011"/>
        </w:numPr>
      </w:pPr>
      <w:r>
        <w:t xml:space="preserve">quelles décisions ne peuvent jamais être automatisées.</w:t>
      </w:r>
    </w:p>
    <w:p>
      <w:pPr>
        <w:pStyle w:val="FirstParagraph"/>
      </w:pPr>
      <w:r>
        <w:t xml:space="preserve">La supervision humaine doit rester au centre du pilotage.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chapitre-167"/>
    <w:p>
      <w:pPr>
        <w:pStyle w:val="Heading1"/>
      </w:pPr>
      <w:r>
        <w:t xml:space="preserve">Chapitre 167</w:t>
      </w:r>
    </w:p>
    <w:bookmarkStart w:id="50" w:name="les-limites-imposées-par-la-phase-13"/>
    <w:p>
      <w:pPr>
        <w:pStyle w:val="Heading2"/>
      </w:pPr>
      <w:r>
        <w:t xml:space="preserve">Les limites imposées par la Phase 13</w:t>
      </w:r>
    </w:p>
    <w:p>
      <w:pPr>
        <w:pStyle w:val="FirstParagraph"/>
      </w:pPr>
      <w:r>
        <w:t xml:space="preserve">La Phase 13 impose des limites strictes.</w:t>
      </w:r>
    </w:p>
    <w:p>
      <w:pPr>
        <w:pStyle w:val="BodyText"/>
      </w:pPr>
      <w:r>
        <w:t xml:space="preserve">Elle ne doit pas :</w:t>
      </w:r>
    </w:p>
    <w:p>
      <w:pPr>
        <w:pStyle w:val="Compact"/>
        <w:numPr>
          <w:ilvl w:val="0"/>
          <w:numId w:val="1012"/>
        </w:numPr>
      </w:pPr>
      <w:r>
        <w:t xml:space="preserve">développer les dashboards finaux ;</w:t>
      </w:r>
    </w:p>
    <w:p>
      <w:pPr>
        <w:pStyle w:val="Compact"/>
        <w:numPr>
          <w:ilvl w:val="0"/>
          <w:numId w:val="1012"/>
        </w:numPr>
      </w:pPr>
      <w:r>
        <w:t xml:space="preserve">créer un Command Center opérationnel ;</w:t>
      </w:r>
    </w:p>
    <w:p>
      <w:pPr>
        <w:pStyle w:val="Compact"/>
        <w:numPr>
          <w:ilvl w:val="0"/>
          <w:numId w:val="1012"/>
        </w:numPr>
      </w:pPr>
      <w:r>
        <w:t xml:space="preserve">connecter des données judiciaires réelles non gouvernées ;</w:t>
      </w:r>
    </w:p>
    <w:p>
      <w:pPr>
        <w:pStyle w:val="Compact"/>
        <w:numPr>
          <w:ilvl w:val="0"/>
          <w:numId w:val="1012"/>
        </w:numPr>
      </w:pPr>
      <w:r>
        <w:t xml:space="preserve">afficher des indicateurs non validés ;</w:t>
      </w:r>
    </w:p>
    <w:p>
      <w:pPr>
        <w:pStyle w:val="Compact"/>
        <w:numPr>
          <w:ilvl w:val="0"/>
          <w:numId w:val="1012"/>
        </w:numPr>
      </w:pPr>
      <w:r>
        <w:t xml:space="preserve">automatiser une décision ;</w:t>
      </w:r>
    </w:p>
    <w:p>
      <w:pPr>
        <w:pStyle w:val="Compact"/>
        <w:numPr>
          <w:ilvl w:val="0"/>
          <w:numId w:val="1012"/>
        </w:numPr>
      </w:pPr>
      <w:r>
        <w:t xml:space="preserve">déclencher des actions sensibles ;</w:t>
      </w:r>
    </w:p>
    <w:p>
      <w:pPr>
        <w:pStyle w:val="Compact"/>
        <w:numPr>
          <w:ilvl w:val="0"/>
          <w:numId w:val="1012"/>
        </w:numPr>
      </w:pPr>
      <w:r>
        <w:t xml:space="preserve">remplacer l’analyse humaine ;</w:t>
      </w:r>
    </w:p>
    <w:p>
      <w:pPr>
        <w:pStyle w:val="Compact"/>
        <w:numPr>
          <w:ilvl w:val="0"/>
          <w:numId w:val="1012"/>
        </w:numPr>
      </w:pPr>
      <w:r>
        <w:t xml:space="preserve">présenter une alerte comme une décision ;</w:t>
      </w:r>
    </w:p>
    <w:p>
      <w:pPr>
        <w:pStyle w:val="Compact"/>
        <w:numPr>
          <w:ilvl w:val="0"/>
          <w:numId w:val="1012"/>
        </w:numPr>
      </w:pPr>
      <w:r>
        <w:t xml:space="preserve">publier des données sensibles ;</w:t>
      </w:r>
    </w:p>
    <w:p>
      <w:pPr>
        <w:pStyle w:val="Compact"/>
        <w:numPr>
          <w:ilvl w:val="0"/>
          <w:numId w:val="1012"/>
        </w:numPr>
      </w:pPr>
      <w:r>
        <w:t xml:space="preserve">contourner les règles d’accès ;</w:t>
      </w:r>
    </w:p>
    <w:p>
      <w:pPr>
        <w:pStyle w:val="Compact"/>
        <w:numPr>
          <w:ilvl w:val="0"/>
          <w:numId w:val="1012"/>
        </w:numPr>
      </w:pPr>
      <w:r>
        <w:t xml:space="preserve">casser l’arborescence documentaire existante ;</w:t>
      </w:r>
    </w:p>
    <w:p>
      <w:pPr>
        <w:pStyle w:val="Compact"/>
        <w:numPr>
          <w:ilvl w:val="0"/>
          <w:numId w:val="1012"/>
        </w:numPr>
      </w:pPr>
      <w:r>
        <w:t xml:space="preserve">recréer manuellement en local des dossiers déjà créés dans le cloud.</w:t>
      </w:r>
    </w:p>
    <w:p>
      <w:pPr>
        <w:pStyle w:val="FirstParagraph"/>
      </w:pPr>
      <w:r>
        <w:t xml:space="preserve">Les dashboards restent à ce stade des objets de conception, de gouvernance et de préparation.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hapitre-168"/>
    <w:p>
      <w:pPr>
        <w:pStyle w:val="Heading1"/>
      </w:pPr>
      <w:r>
        <w:t xml:space="preserve">Chapitre 168</w:t>
      </w:r>
    </w:p>
    <w:bookmarkStart w:id="52" w:name="les-risques-gouvernés-par-la-phase-13"/>
    <w:p>
      <w:pPr>
        <w:pStyle w:val="Heading2"/>
      </w:pPr>
      <w:r>
        <w:t xml:space="preserve">Les risques gouvernés par la Phase 13</w:t>
      </w:r>
    </w:p>
    <w:p>
      <w:pPr>
        <w:pStyle w:val="FirstParagraph"/>
      </w:pPr>
      <w:r>
        <w:t xml:space="preserve">La Phase 13 gouverne plusieurs risques majeurs.</w:t>
      </w:r>
    </w:p>
    <w:p>
      <w:pPr>
        <w:pStyle w:val="BodyText"/>
      </w:pPr>
      <w:r>
        <w:t xml:space="preserve">Le premier est le risque de visibilité trompeuse.</w:t>
      </w:r>
    </w:p>
    <w:p>
      <w:pPr>
        <w:pStyle w:val="BodyText"/>
      </w:pPr>
      <w:r>
        <w:t xml:space="preserve">Un dashboard peut donner une impression de maîtrise alors que les données sont incomplètes ou mal qualifiées.</w:t>
      </w:r>
    </w:p>
    <w:p>
      <w:pPr>
        <w:pStyle w:val="BodyText"/>
      </w:pPr>
      <w:r>
        <w:t xml:space="preserve">Le deuxième est le risque d’indicateur ambigu.</w:t>
      </w:r>
    </w:p>
    <w:p>
      <w:pPr>
        <w:pStyle w:val="BodyText"/>
      </w:pPr>
      <w:r>
        <w:t xml:space="preserve">Un même chiffre peut être interprété différemment si sa définition n’est pas claire.</w:t>
      </w:r>
    </w:p>
    <w:p>
      <w:pPr>
        <w:pStyle w:val="BodyText"/>
      </w:pPr>
      <w:r>
        <w:t xml:space="preserve">Le troisième est le risque de pilotage automatique.</w:t>
      </w:r>
    </w:p>
    <w:p>
      <w:pPr>
        <w:pStyle w:val="BodyText"/>
      </w:pPr>
      <w:r>
        <w:t xml:space="preserve">Un indicateur peut être perçu comme une instruction d’action, alors qu’il doit rester un support d’analyse.</w:t>
      </w:r>
    </w:p>
    <w:p>
      <w:pPr>
        <w:pStyle w:val="BodyText"/>
      </w:pPr>
      <w:r>
        <w:t xml:space="preserve">Le quatrième est le risque de rupture de traçabilité.</w:t>
      </w:r>
    </w:p>
    <w:p>
      <w:pPr>
        <w:pStyle w:val="BodyText"/>
      </w:pPr>
      <w:r>
        <w:t xml:space="preserve">Si les métriques ne sont pas reliées à leurs sources, le dashboard perd sa valeur de gouvernance.</w:t>
      </w:r>
    </w:p>
    <w:p>
      <w:pPr>
        <w:pStyle w:val="BodyText"/>
      </w:pPr>
      <w:r>
        <w:t xml:space="preserve">Le cinquième est le risque de divergence entre cloud et local.</w:t>
      </w:r>
    </w:p>
    <w:p>
      <w:pPr>
        <w:pStyle w:val="BodyText"/>
      </w:pPr>
      <w:r>
        <w:t xml:space="preserve">Si les dossiers créés dans le cloud ne sont pas versionnés et récupérés correctement sur le Mac local, la mémoire documentaire devient fragmentée.</w:t>
      </w:r>
    </w:p>
    <w:p>
      <w:pPr>
        <w:pStyle w:val="BodyText"/>
      </w:pPr>
      <w:r>
        <w:t xml:space="preserve">La Phase 13 transforme donc ces risques en exigences de gouvernance.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hapitre-169"/>
    <w:p>
      <w:pPr>
        <w:pStyle w:val="Heading1"/>
      </w:pPr>
      <w:r>
        <w:t xml:space="preserve">Chapitre 169</w:t>
      </w:r>
    </w:p>
    <w:bookmarkStart w:id="54" w:name="Xede2aa844c027b067d66dbbd02ed958def1d5a2"/>
    <w:p>
      <w:pPr>
        <w:pStyle w:val="Heading2"/>
      </w:pPr>
      <w:r>
        <w:t xml:space="preserve">Repository Continuity &amp; Local Synchronization Protocol</w:t>
      </w:r>
    </w:p>
    <w:p>
      <w:pPr>
        <w:pStyle w:val="FirstParagraph"/>
      </w:pPr>
      <w:r>
        <w:t xml:space="preserve">À partir de la Phase 13, chaque phase doit intégrer un protocole de continuité entre l’environnement cloud, GitHub et le dépôt local.</w:t>
      </w:r>
    </w:p>
    <w:p>
      <w:pPr>
        <w:pStyle w:val="BodyText"/>
      </w:pPr>
      <w:r>
        <w:t xml:space="preserve">Ce protocole vise à garantir que toute structure documentaire produite dans le cloud puisse être récupérée ultérieurement sur le Mac sans recréation manuelle.</w:t>
      </w:r>
    </w:p>
    <w:p>
      <w:pPr>
        <w:pStyle w:val="BodyText"/>
      </w:pPr>
      <w:r>
        <w:t xml:space="preserve">La règle fondamentale est :</w:t>
      </w:r>
    </w:p>
    <w:p>
      <w:pPr>
        <w:pStyle w:val="BlockText"/>
      </w:pPr>
      <w:r>
        <w:t xml:space="preserve">Aucun dossier créé dans le cloud ne doit être recréé manuellement en local si le travail cloud a été correctement commité et poussé.</w:t>
      </w:r>
    </w:p>
    <w:p>
      <w:pPr>
        <w:pStyle w:val="FirstParagraph"/>
      </w:pPr>
      <w:r>
        <w:t xml:space="preserve">La procédure de référence est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~/chemin/vers/cs-greffe-os-cloud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Ensuite, vérifier 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docs/cs_greffe_os/24_DASHBOARDS</w:t>
      </w:r>
    </w:p>
    <w:p>
      <w:pPr>
        <w:pStyle w:val="FirstParagraph"/>
      </w:pPr>
      <w:r>
        <w:t xml:space="preserve">Si la phase est encore sur une branche non mergée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nom-de-la-branche origin/nom-de-la-branche</w:t>
      </w:r>
    </w:p>
    <w:p>
      <w:pPr>
        <w:pStyle w:val="FirstParagraph"/>
      </w:pPr>
      <w:r>
        <w:t xml:space="preserve">Tout dossier vide nécessaire doit contenir :</w:t>
      </w:r>
    </w:p>
    <w:p>
      <w:pPr>
        <w:pStyle w:val="SourceCode"/>
      </w:pPr>
      <w:r>
        <w:rPr>
          <w:rStyle w:val="VerbatimChar"/>
        </w:rPr>
        <w:t xml:space="preserve">.gitkeep</w:t>
      </w:r>
    </w:p>
    <w:p>
      <w:pPr>
        <w:pStyle w:val="FirstParagraph"/>
      </w:pPr>
      <w:r>
        <w:t xml:space="preserve">Ce protocole doit être intégré au Prompt Mère de la phase, au rapport de clôture et aux tests.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hapitre-170"/>
    <w:p>
      <w:pPr>
        <w:pStyle w:val="Heading1"/>
      </w:pPr>
      <w:r>
        <w:t xml:space="preserve">Chapitre 170</w:t>
      </w:r>
    </w:p>
    <w:bookmarkStart w:id="56" w:name="choix-du-domaine-documentaire"/>
    <w:p>
      <w:pPr>
        <w:pStyle w:val="Heading2"/>
      </w:pPr>
      <w:r>
        <w:t xml:space="preserve">Choix du domaine documentaire</w:t>
      </w:r>
    </w:p>
    <w:p>
      <w:pPr>
        <w:pStyle w:val="FirstParagraph"/>
      </w:pPr>
      <w:r>
        <w:t xml:space="preserve">La Phase 12 a été documentée sous :</w:t>
      </w:r>
    </w:p>
    <w:p>
      <w:pPr>
        <w:pStyle w:val="SourceCode"/>
      </w:pPr>
      <w:r>
        <w:rPr>
          <w:rStyle w:val="VerbatimChar"/>
        </w:rPr>
        <w:t xml:space="preserve">docs/cs_greffe_os/23_APPLICATIONS/</w:t>
      </w:r>
    </w:p>
    <w:p>
      <w:pPr>
        <w:pStyle w:val="FirstParagraph"/>
      </w:pPr>
      <w:r>
        <w:t xml:space="preserve">Pour éviter de casser l’arborescence existante, la Phase 13 doit poursuivre cette continuité.</w:t>
      </w:r>
    </w:p>
    <w:p>
      <w:pPr>
        <w:pStyle w:val="BodyText"/>
      </w:pPr>
      <w:r>
        <w:t xml:space="preserve">Le domaine documentaire recommandé est donc :</w:t>
      </w:r>
    </w:p>
    <w:p>
      <w:pPr>
        <w:pStyle w:val="SourceCode"/>
      </w:pPr>
      <w:r>
        <w:rPr>
          <w:rStyle w:val="VerbatimChar"/>
        </w:rPr>
        <w:t xml:space="preserve">docs/cs_greffe_os/24_DASHBOARDS/</w:t>
      </w:r>
    </w:p>
    <w:p>
      <w:pPr>
        <w:pStyle w:val="FirstParagraph"/>
      </w:pPr>
      <w:r>
        <w:t xml:space="preserve">Cette décision permet de préserver :</w:t>
      </w:r>
    </w:p>
    <w:p>
      <w:pPr>
        <w:pStyle w:val="Compact"/>
        <w:numPr>
          <w:ilvl w:val="0"/>
          <w:numId w:val="1013"/>
        </w:numPr>
      </w:pPr>
      <w:r>
        <w:t xml:space="preserve">les dossiers existants ;</w:t>
      </w:r>
    </w:p>
    <w:p>
      <w:pPr>
        <w:pStyle w:val="Compact"/>
        <w:numPr>
          <w:ilvl w:val="0"/>
          <w:numId w:val="1013"/>
        </w:numPr>
      </w:pPr>
      <w:r>
        <w:t xml:space="preserve">les anciennes couches documentaires ;</w:t>
      </w:r>
    </w:p>
    <w:p>
      <w:pPr>
        <w:pStyle w:val="Compact"/>
        <w:numPr>
          <w:ilvl w:val="0"/>
          <w:numId w:val="1013"/>
        </w:numPr>
      </w:pPr>
      <w:r>
        <w:t xml:space="preserve">la continuité entre Applications et Dashboards ;</w:t>
      </w:r>
    </w:p>
    <w:p>
      <w:pPr>
        <w:pStyle w:val="Compact"/>
        <w:numPr>
          <w:ilvl w:val="0"/>
          <w:numId w:val="1013"/>
        </w:numPr>
      </w:pPr>
      <w:r>
        <w:t xml:space="preserve">la lisibilité du projet ;</w:t>
      </w:r>
    </w:p>
    <w:p>
      <w:pPr>
        <w:pStyle w:val="Compact"/>
        <w:numPr>
          <w:ilvl w:val="0"/>
          <w:numId w:val="1013"/>
        </w:numPr>
      </w:pPr>
      <w:r>
        <w:t xml:space="preserve">la récupération locale via Git.</w:t>
      </w:r>
    </w:p>
    <w:p>
      <w:pPr>
        <w:pStyle w:val="FirstParagraph"/>
      </w:pPr>
      <w:r>
        <w:t xml:space="preserve">Le choix alternatif</w:t>
      </w:r>
      <w:r>
        <w:t xml:space="preserve"> </w:t>
      </w:r>
      <w:r>
        <w:rPr>
          <w:rStyle w:val="VerbatimChar"/>
        </w:rPr>
        <w:t xml:space="preserve">15_APPLICATIONS/16_DASHBOARDS/17_COMMAND_CENTER/</w:t>
      </w:r>
      <w:r>
        <w:t xml:space="preserve"> </w:t>
      </w:r>
      <w:r>
        <w:t xml:space="preserve">n’est pas retenu à ce stade, car il pourrait entrer en conflit avec des dossiers déjà existants comme</w:t>
      </w:r>
      <w:r>
        <w:t xml:space="preserve"> </w:t>
      </w:r>
      <w:r>
        <w:rPr>
          <w:rStyle w:val="VerbatimChar"/>
        </w:rPr>
        <w:t xml:space="preserve">15_KPI/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16_COMMAND_CENTER/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hapitre-171"/>
    <w:p>
      <w:pPr>
        <w:pStyle w:val="Heading1"/>
      </w:pPr>
      <w:r>
        <w:t xml:space="preserve">Chapitre 171</w:t>
      </w:r>
    </w:p>
    <w:bookmarkStart w:id="58" w:name="articulation-avec-les-phases-antérieures"/>
    <w:p>
      <w:pPr>
        <w:pStyle w:val="Heading2"/>
      </w:pPr>
      <w:r>
        <w:t xml:space="preserve">Articulation avec les phases antérieures</w:t>
      </w:r>
    </w:p>
    <w:p>
      <w:pPr>
        <w:pStyle w:val="FirstParagraph"/>
      </w:pPr>
      <w:r>
        <w:t xml:space="preserve">La Phase 13 hérite de toutes les phases précédentes.</w:t>
      </w:r>
    </w:p>
    <w:p>
      <w:pPr>
        <w:pStyle w:val="BodyText"/>
      </w:pPr>
      <w:r>
        <w:t xml:space="preserve">Elle hérite de la Phase 0 son identité.</w:t>
      </w:r>
    </w:p>
    <w:p>
      <w:pPr>
        <w:pStyle w:val="BodyText"/>
      </w:pPr>
      <w:r>
        <w:t xml:space="preserve">Elle hérite de la Phase 1 sa mémoire.</w:t>
      </w:r>
    </w:p>
    <w:p>
      <w:pPr>
        <w:pStyle w:val="BodyText"/>
      </w:pPr>
      <w:r>
        <w:t xml:space="preserve">Elle hérite de la Phase 2 son architecture.</w:t>
      </w:r>
    </w:p>
    <w:p>
      <w:pPr>
        <w:pStyle w:val="BodyText"/>
      </w:pPr>
      <w:r>
        <w:t xml:space="preserve">Elle hérite de la Phase 3 sa gouvernance des connaissances.</w:t>
      </w:r>
    </w:p>
    <w:p>
      <w:pPr>
        <w:pStyle w:val="BodyText"/>
      </w:pPr>
      <w:r>
        <w:t xml:space="preserve">Elle hérite de la Phase 4 son JDGO.</w:t>
      </w:r>
    </w:p>
    <w:p>
      <w:pPr>
        <w:pStyle w:val="BodyText"/>
      </w:pPr>
      <w:r>
        <w:t xml:space="preserve">Elle hérite de la Phase 5 ses données gouvernées.</w:t>
      </w:r>
    </w:p>
    <w:p>
      <w:pPr>
        <w:pStyle w:val="BodyText"/>
      </w:pPr>
      <w:r>
        <w:t xml:space="preserve">Elle hérite de la Phase 6 sa couche sémantique.</w:t>
      </w:r>
    </w:p>
    <w:p>
      <w:pPr>
        <w:pStyle w:val="BodyText"/>
      </w:pPr>
      <w:r>
        <w:t xml:space="preserve">Elle hérite de la Phase 7 son RAG.</w:t>
      </w:r>
    </w:p>
    <w:p>
      <w:pPr>
        <w:pStyle w:val="BodyText"/>
      </w:pPr>
      <w:r>
        <w:t xml:space="preserve">Elle hérite de la Phase 8 ses agents.</w:t>
      </w:r>
    </w:p>
    <w:p>
      <w:pPr>
        <w:pStyle w:val="BodyText"/>
      </w:pPr>
      <w:r>
        <w:t xml:space="preserve">Elle hérite de la Phase 9 sa gouvernance IA.</w:t>
      </w:r>
    </w:p>
    <w:p>
      <w:pPr>
        <w:pStyle w:val="BodyText"/>
      </w:pPr>
      <w:r>
        <w:t xml:space="preserve">Elle hérite de la Phase 10 son LLMOps.</w:t>
      </w:r>
    </w:p>
    <w:p>
      <w:pPr>
        <w:pStyle w:val="BodyText"/>
      </w:pPr>
      <w:r>
        <w:t xml:space="preserve">Elle hérite de la Phase 11 ses modules métier.</w:t>
      </w:r>
    </w:p>
    <w:p>
      <w:pPr>
        <w:pStyle w:val="BodyText"/>
      </w:pPr>
      <w:r>
        <w:t xml:space="preserve">Elle hérite de la Phase 12 ses applications.</w:t>
      </w:r>
    </w:p>
    <w:p>
      <w:pPr>
        <w:pStyle w:val="BodyText"/>
      </w:pPr>
      <w:r>
        <w:t xml:space="preserve">Elle ajoute une nouvelle couche : les métriques et dashboards gouvernés.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hapitre-172"/>
    <w:p>
      <w:pPr>
        <w:pStyle w:val="Heading1"/>
      </w:pPr>
      <w:r>
        <w:t xml:space="preserve">Chapitre 172</w:t>
      </w:r>
    </w:p>
    <w:bookmarkStart w:id="60" w:name="Xd70027a30a1b3da46ade286582c12280d157d49"/>
    <w:p>
      <w:pPr>
        <w:pStyle w:val="Heading2"/>
      </w:pPr>
      <w:r>
        <w:t xml:space="preserve">Les documents structurants de la Phase 13</w:t>
      </w:r>
    </w:p>
    <w:p>
      <w:pPr>
        <w:pStyle w:val="FirstParagraph"/>
      </w:pPr>
      <w:r>
        <w:t xml:space="preserve">La Phase 13 doit produire les cadres suivants :</w:t>
      </w:r>
    </w:p>
    <w:p>
      <w:pPr>
        <w:pStyle w:val="Compact"/>
        <w:numPr>
          <w:ilvl w:val="0"/>
          <w:numId w:val="1014"/>
        </w:numPr>
      </w:pPr>
      <w:r>
        <w:t xml:space="preserve">DASHBOARDS_FOUNDATION_FRAMEWORK_V1.md ;</w:t>
      </w:r>
    </w:p>
    <w:p>
      <w:pPr>
        <w:pStyle w:val="Compact"/>
        <w:numPr>
          <w:ilvl w:val="0"/>
          <w:numId w:val="1014"/>
        </w:numPr>
      </w:pPr>
      <w:r>
        <w:t xml:space="preserve">GOVERNED_METRICS_FRAMEWORK_V1.md ;</w:t>
      </w:r>
    </w:p>
    <w:p>
      <w:pPr>
        <w:pStyle w:val="Compact"/>
        <w:numPr>
          <w:ilvl w:val="0"/>
          <w:numId w:val="1014"/>
        </w:numPr>
      </w:pPr>
      <w:r>
        <w:t xml:space="preserve">INDICATOR_GOVERNANCE_FRAMEWORK_V1.md ;</w:t>
      </w:r>
    </w:p>
    <w:p>
      <w:pPr>
        <w:pStyle w:val="Compact"/>
        <w:numPr>
          <w:ilvl w:val="0"/>
          <w:numId w:val="1014"/>
        </w:numPr>
      </w:pPr>
      <w:r>
        <w:t xml:space="preserve">KPI_CATALOG_FRAMEWORK_V1.md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DASHBOARD_REGISTRY_V1.md ;</w:t>
      </w:r>
    </w:p>
    <w:p>
      <w:pPr>
        <w:pStyle w:val="Compact"/>
        <w:numPr>
          <w:ilvl w:val="0"/>
          <w:numId w:val="1014"/>
        </w:numPr>
      </w:pPr>
      <w:r>
        <w:t xml:space="preserve">DASHBOARD_CLASSIFICATION_FRAMEWORK_V1.md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DASHBOARD_OWNERSHIP_FRAMEWORK_V1.md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DASHBOARD_ROLE_AND_ACCESS_MODEL_V1.md ;</w:t>
      </w:r>
    </w:p>
    <w:p>
      <w:pPr>
        <w:pStyle w:val="Compact"/>
        <w:numPr>
          <w:ilvl w:val="0"/>
          <w:numId w:val="1014"/>
        </w:numPr>
      </w:pPr>
      <w:r>
        <w:t xml:space="preserve">DASHBOARD_DATA_SOURCE_FRAMEWORK_V1.md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DASHBOARD_CALCULATION_RULES_FRAMEWORK_V1.md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DASHBOARD_TRACEABILITY_FRAMEWORK_V1.md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DASHBOARD_HUMAN_INTERPRETATION_FRAMEWORK_V1.md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DASHBOARD_ALERTING_FRAMEWORK_V1.md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DASHBOARD_SECURITY_FRAMEWORK_V1.md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DASHBOARD_OBSERVABILITY_FRAMEWORK_V1.md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DASHBOARD_RISK_FRAMEWORK_V1.md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DASHBOARD_MATURITY_MODEL_V1.md ;</w:t>
      </w:r>
    </w:p>
    <w:p>
      <w:pPr>
        <w:pStyle w:val="Compact"/>
        <w:numPr>
          <w:ilvl w:val="0"/>
          <w:numId w:val="1014"/>
        </w:numPr>
      </w:pPr>
      <w:r>
        <w:t xml:space="preserve">DASHBOARD_UX_GOVERNANCE_FRAMEWORK_V1.md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DASHBOARD_RELEASE_AND_VERSIONING_FRAMEWORK_V1.md ;</w:t>
      </w:r>
    </w:p>
    <w:p>
      <w:pPr>
        <w:pStyle w:val="Compact"/>
        <w:numPr>
          <w:ilvl w:val="0"/>
          <w:numId w:val="1014"/>
        </w:numPr>
      </w:pPr>
      <w:r>
        <w:t xml:space="preserve">DASHBOARD_CONTINUITY_AND_LOCAL_SYNC_PROTOCOL_V1.md ;</w:t>
      </w:r>
    </w:p>
    <w:p>
      <w:pPr>
        <w:pStyle w:val="Compact"/>
        <w:numPr>
          <w:ilvl w:val="0"/>
          <w:numId w:val="1014"/>
        </w:numPr>
      </w:pPr>
      <w:r>
        <w:t xml:space="preserve">CS_LEARN_DASHBOARD_FRAMEWORK_V1.md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CS_PROCEDURE_DASHBOARD_FRAMEWORK_V1.md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CS_REGISTERS_DASHBOARD_FRAMEWORK_V1.md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CS_ARCHIVES_DASHBOARD_FRAMEWORK_V1.md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CS_ACTS_DASHBOARD_FRAMEWORK_V1.md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CS_DATA_DASHBOARD_FRAMEWORK_V1.md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CS_RESEARCH_DASHBOARD_FRAMEWORK_V1.md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CS_ADMIN_DASHBOARD_FRAMEWORK_V1.md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CS_GOVERNANCE_DASHBOARD_FRAMEWORK_V1.md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LLMOPS_MONITORING_DASHBOARD_FRAMEWORK_V1.md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AI_GOVERNANCE_DASHBOARD_FRAMEWORK_V1.md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JDGO_DASHBOARD_FRAMEWORK_V1.md ;</w:t>
      </w:r>
    </w:p>
    <w:p>
      <w:pPr>
        <w:pStyle w:val="Compact"/>
        <w:numPr>
          <w:ilvl w:val="0"/>
          <w:numId w:val="1014"/>
        </w:numPr>
      </w:pPr>
      <w:r>
        <w:t xml:space="preserve">PHASE_13_COMPLETION_REPORT_V1.md ;</w:t>
      </w:r>
    </w:p>
    <w:p>
      <w:pPr>
        <w:pStyle w:val="Compact"/>
        <w:numPr>
          <w:ilvl w:val="0"/>
          <w:numId w:val="1014"/>
        </w:numPr>
      </w:pPr>
      <w:r>
        <w:t xml:space="preserve">PROMPT_MERE_PHASE_14_COMMAND_CENTER_FOUNDATION_V1.md.</w:t>
      </w:r>
    </w:p>
    <w:p>
      <w:pPr>
        <w:pStyle w:val="FirstParagraph"/>
      </w:pPr>
      <w:r>
        <w:t xml:space="preserve">Ces documents permettent de préparer le futur Command Center sans le construire prématurément.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chapitre-173"/>
    <w:p>
      <w:pPr>
        <w:pStyle w:val="Heading1"/>
      </w:pPr>
      <w:r>
        <w:t xml:space="preserve">Chapitre 173</w:t>
      </w:r>
    </w:p>
    <w:bookmarkStart w:id="62" w:name="les-résultats-attendus"/>
    <w:p>
      <w:pPr>
        <w:pStyle w:val="Heading2"/>
      </w:pPr>
      <w:r>
        <w:t xml:space="preserve">Les résultats attendus</w:t>
      </w:r>
    </w:p>
    <w:p>
      <w:pPr>
        <w:pStyle w:val="FirstParagraph"/>
      </w:pPr>
      <w:r>
        <w:t xml:space="preserve">À l’issue de la Phase 13, CS GREFFE OS devra disposer d’une fondation claire pour les dashboards.</w:t>
      </w:r>
    </w:p>
    <w:p>
      <w:pPr>
        <w:pStyle w:val="BodyText"/>
      </w:pPr>
      <w:r>
        <w:t xml:space="preserve">Chaque dashboard cible devra être :</w:t>
      </w:r>
    </w:p>
    <w:p>
      <w:pPr>
        <w:pStyle w:val="Compact"/>
        <w:numPr>
          <w:ilvl w:val="0"/>
          <w:numId w:val="1015"/>
        </w:numPr>
      </w:pPr>
      <w:r>
        <w:t xml:space="preserve">identifié ;</w:t>
      </w:r>
    </w:p>
    <w:p>
      <w:pPr>
        <w:pStyle w:val="Compact"/>
        <w:numPr>
          <w:ilvl w:val="0"/>
          <w:numId w:val="1015"/>
        </w:numPr>
      </w:pPr>
      <w:r>
        <w:t xml:space="preserve">rattaché à une application ;</w:t>
      </w:r>
    </w:p>
    <w:p>
      <w:pPr>
        <w:pStyle w:val="Compact"/>
        <w:numPr>
          <w:ilvl w:val="0"/>
          <w:numId w:val="1015"/>
        </w:numPr>
      </w:pPr>
      <w:r>
        <w:t xml:space="preserve">rattaché à un module ;</w:t>
      </w:r>
    </w:p>
    <w:p>
      <w:pPr>
        <w:pStyle w:val="Compact"/>
        <w:numPr>
          <w:ilvl w:val="0"/>
          <w:numId w:val="1015"/>
        </w:numPr>
      </w:pPr>
      <w:r>
        <w:t xml:space="preserve">rattaché à des métriques ;</w:t>
      </w:r>
    </w:p>
    <w:p>
      <w:pPr>
        <w:pStyle w:val="Compact"/>
        <w:numPr>
          <w:ilvl w:val="0"/>
          <w:numId w:val="1015"/>
        </w:numPr>
      </w:pPr>
      <w:r>
        <w:t xml:space="preserve">rattaché à des indicateurs ;</w:t>
      </w:r>
    </w:p>
    <w:p>
      <w:pPr>
        <w:pStyle w:val="Compact"/>
        <w:numPr>
          <w:ilvl w:val="0"/>
          <w:numId w:val="1015"/>
        </w:numPr>
      </w:pPr>
      <w:r>
        <w:t xml:space="preserve">rattaché à des règles de calcul ;</w:t>
      </w:r>
    </w:p>
    <w:p>
      <w:pPr>
        <w:pStyle w:val="Compact"/>
        <w:numPr>
          <w:ilvl w:val="0"/>
          <w:numId w:val="1015"/>
        </w:numPr>
      </w:pPr>
      <w:r>
        <w:t xml:space="preserve">rattaché à des sources ;</w:t>
      </w:r>
    </w:p>
    <w:p>
      <w:pPr>
        <w:pStyle w:val="Compact"/>
        <w:numPr>
          <w:ilvl w:val="0"/>
          <w:numId w:val="1015"/>
        </w:numPr>
      </w:pPr>
      <w:r>
        <w:t xml:space="preserve">rattaché à des responsabilités humaines ;</w:t>
      </w:r>
    </w:p>
    <w:p>
      <w:pPr>
        <w:pStyle w:val="Compact"/>
        <w:numPr>
          <w:ilvl w:val="0"/>
          <w:numId w:val="1015"/>
        </w:numPr>
      </w:pPr>
      <w:r>
        <w:t xml:space="preserve">rattaché à des niveaux d’accès ;</w:t>
      </w:r>
    </w:p>
    <w:p>
      <w:pPr>
        <w:pStyle w:val="Compact"/>
        <w:numPr>
          <w:ilvl w:val="0"/>
          <w:numId w:val="1015"/>
        </w:numPr>
      </w:pPr>
      <w:r>
        <w:t xml:space="preserve">rattaché à des limites d’interprétation ;</w:t>
      </w:r>
    </w:p>
    <w:p>
      <w:pPr>
        <w:pStyle w:val="Compact"/>
        <w:numPr>
          <w:ilvl w:val="0"/>
          <w:numId w:val="1015"/>
        </w:numPr>
      </w:pPr>
      <w:r>
        <w:t xml:space="preserve">rattaché à des exigences de traçabilité ;</w:t>
      </w:r>
    </w:p>
    <w:p>
      <w:pPr>
        <w:pStyle w:val="Compact"/>
        <w:numPr>
          <w:ilvl w:val="0"/>
          <w:numId w:val="1015"/>
        </w:numPr>
      </w:pPr>
      <w:r>
        <w:t xml:space="preserve">rattaché à un futur Command Center possible.</w:t>
      </w:r>
    </w:p>
    <w:p>
      <w:pPr>
        <w:pStyle w:val="FirstParagraph"/>
      </w:pPr>
      <w:r>
        <w:t xml:space="preserve">La Phase 13 devra également confirmer que le dossier</w:t>
      </w:r>
      <w:r>
        <w:t xml:space="preserve"> </w:t>
      </w:r>
      <w:r>
        <w:rPr>
          <w:rStyle w:val="VerbatimChar"/>
        </w:rPr>
        <w:t xml:space="preserve">24_DASHBOARDS/</w:t>
      </w:r>
      <w:r>
        <w:t xml:space="preserve"> </w:t>
      </w:r>
      <w:r>
        <w:t xml:space="preserve">est versionné et 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hapitre-174"/>
    <w:p>
      <w:pPr>
        <w:pStyle w:val="Heading1"/>
      </w:pPr>
      <w:r>
        <w:t xml:space="preserve">Chapitre 174</w:t>
      </w:r>
    </w:p>
    <w:bookmarkStart w:id="64" w:name="enseignements-méthodologiques"/>
    <w:p>
      <w:pPr>
        <w:pStyle w:val="Heading2"/>
      </w:pPr>
      <w:r>
        <w:t xml:space="preserve">Enseignements méthodologiques</w:t>
      </w:r>
    </w:p>
    <w:p>
      <w:pPr>
        <w:pStyle w:val="FirstParagraph"/>
      </w:pPr>
      <w:r>
        <w:t xml:space="preserve">La Phase 13 apporte une leçon importante à Living Governance Engineering.</w:t>
      </w:r>
    </w:p>
    <w:p>
      <w:pPr>
        <w:pStyle w:val="BodyText"/>
      </w:pPr>
      <w:r>
        <w:t xml:space="preserve">La visibilité n’est pas la gouvernance.</w:t>
      </w:r>
    </w:p>
    <w:p>
      <w:pPr>
        <w:pStyle w:val="BodyText"/>
      </w:pPr>
      <w:r>
        <w:t xml:space="preserve">Un graphique peut montrer.</w:t>
      </w:r>
    </w:p>
    <w:p>
      <w:pPr>
        <w:pStyle w:val="BodyText"/>
      </w:pPr>
      <w:r>
        <w:t xml:space="preserve">Mais il ne suffit pas à expliquer.</w:t>
      </w:r>
    </w:p>
    <w:p>
      <w:pPr>
        <w:pStyle w:val="BodyText"/>
      </w:pPr>
      <w:r>
        <w:t xml:space="preserve">Un chiffre peut alerter.</w:t>
      </w:r>
    </w:p>
    <w:p>
      <w:pPr>
        <w:pStyle w:val="BodyText"/>
      </w:pPr>
      <w:r>
        <w:t xml:space="preserve">Mais il ne suffit pas à décider.</w:t>
      </w:r>
    </w:p>
    <w:p>
      <w:pPr>
        <w:pStyle w:val="BodyText"/>
      </w:pPr>
      <w:r>
        <w:t xml:space="preserve">Un dashboard peut orienter.</w:t>
      </w:r>
    </w:p>
    <w:p>
      <w:pPr>
        <w:pStyle w:val="BodyText"/>
      </w:pPr>
      <w:r>
        <w:t xml:space="preserve">Mais il ne doit pas remplacer l’analyse humaine.</w:t>
      </w:r>
    </w:p>
    <w:p>
      <w:pPr>
        <w:pStyle w:val="BodyText"/>
      </w:pPr>
      <w:r>
        <w:t xml:space="preserve">La gouvernance commence lorsque la métrique est définie, sourcée, calculée, validée, interprétée et tracée.</w:t>
      </w:r>
    </w:p>
    <w:p>
      <w:pPr>
        <w:pStyle w:val="BodyText"/>
      </w:pPr>
      <w:r>
        <w:t xml:space="preserve">La Phase 13 enseigne donc que le pilotage fiable commence avant l’écran.</w:t>
      </w:r>
    </w:p>
    <w:p>
      <w:pPr>
        <w:pStyle w:val="BodyText"/>
      </w:pPr>
      <w:r>
        <w:t xml:space="preserve">Il commence par la métrique gouvernée.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chapitre-175"/>
    <w:p>
      <w:pPr>
        <w:pStyle w:val="Heading1"/>
      </w:pPr>
      <w:r>
        <w:t xml:space="preserve">Chapitre 175</w:t>
      </w:r>
    </w:p>
    <w:bookmarkStart w:id="66" w:name="transition-vers-la-phase-14"/>
    <w:p>
      <w:pPr>
        <w:pStyle w:val="Heading2"/>
      </w:pPr>
      <w:r>
        <w:t xml:space="preserve">Transition vers la Phase 14</w:t>
      </w:r>
    </w:p>
    <w:p>
      <w:pPr>
        <w:pStyle w:val="FirstParagraph"/>
      </w:pPr>
      <w:r>
        <w:t xml:space="preserve">Une fois les dashboards préparés, il devient possible de préparer le Command Center.</w:t>
      </w:r>
    </w:p>
    <w:p>
      <w:pPr>
        <w:pStyle w:val="BodyText"/>
      </w:pPr>
      <w:r>
        <w:t xml:space="preserve">Mais un Command Center ne doit pas être compris comme un simple regroupement de dashboards.</w:t>
      </w:r>
    </w:p>
    <w:p>
      <w:pPr>
        <w:pStyle w:val="BodyText"/>
      </w:pPr>
      <w:r>
        <w:t xml:space="preserve">Il doit être conçu comme un dispositif de gouvernance stratégique.</w:t>
      </w:r>
    </w:p>
    <w:p>
      <w:pPr>
        <w:pStyle w:val="BodyText"/>
      </w:pPr>
      <w:r>
        <w:t xml:space="preserve">Il doit relier :</w:t>
      </w:r>
    </w:p>
    <w:p>
      <w:pPr>
        <w:pStyle w:val="Compact"/>
        <w:numPr>
          <w:ilvl w:val="0"/>
          <w:numId w:val="1016"/>
        </w:numPr>
      </w:pPr>
      <w:r>
        <w:t xml:space="preserve">mémoire ;</w:t>
      </w:r>
    </w:p>
    <w:p>
      <w:pPr>
        <w:pStyle w:val="Compact"/>
        <w:numPr>
          <w:ilvl w:val="0"/>
          <w:numId w:val="1016"/>
        </w:numPr>
      </w:pPr>
      <w:r>
        <w:t xml:space="preserve">décisions ;</w:t>
      </w:r>
    </w:p>
    <w:p>
      <w:pPr>
        <w:pStyle w:val="Compact"/>
        <w:numPr>
          <w:ilvl w:val="0"/>
          <w:numId w:val="1016"/>
        </w:numPr>
      </w:pPr>
      <w:r>
        <w:t xml:space="preserve">risques ;</w:t>
      </w:r>
    </w:p>
    <w:p>
      <w:pPr>
        <w:pStyle w:val="Compact"/>
        <w:numPr>
          <w:ilvl w:val="0"/>
          <w:numId w:val="1016"/>
        </w:numPr>
      </w:pPr>
      <w:r>
        <w:t xml:space="preserve">métriques ;</w:t>
      </w:r>
    </w:p>
    <w:p>
      <w:pPr>
        <w:pStyle w:val="Compact"/>
        <w:numPr>
          <w:ilvl w:val="0"/>
          <w:numId w:val="1016"/>
        </w:numPr>
      </w:pPr>
      <w:r>
        <w:t xml:space="preserve">indicateurs ;</w:t>
      </w:r>
    </w:p>
    <w:p>
      <w:pPr>
        <w:pStyle w:val="Compact"/>
        <w:numPr>
          <w:ilvl w:val="0"/>
          <w:numId w:val="1016"/>
        </w:numPr>
      </w:pPr>
      <w:r>
        <w:t xml:space="preserve">dashboards ;</w:t>
      </w:r>
    </w:p>
    <w:p>
      <w:pPr>
        <w:pStyle w:val="Compact"/>
        <w:numPr>
          <w:ilvl w:val="0"/>
          <w:numId w:val="1016"/>
        </w:numPr>
      </w:pPr>
      <w:r>
        <w:t xml:space="preserve">alertes ;</w:t>
      </w:r>
    </w:p>
    <w:p>
      <w:pPr>
        <w:pStyle w:val="Compact"/>
        <w:numPr>
          <w:ilvl w:val="0"/>
          <w:numId w:val="1016"/>
        </w:numPr>
      </w:pPr>
      <w:r>
        <w:t xml:space="preserve">responsabilités ;</w:t>
      </w:r>
    </w:p>
    <w:p>
      <w:pPr>
        <w:pStyle w:val="Compact"/>
        <w:numPr>
          <w:ilvl w:val="0"/>
          <w:numId w:val="1016"/>
        </w:numPr>
      </w:pPr>
      <w:r>
        <w:t xml:space="preserve">arbitrages ;</w:t>
      </w:r>
    </w:p>
    <w:p>
      <w:pPr>
        <w:pStyle w:val="Compact"/>
        <w:numPr>
          <w:ilvl w:val="0"/>
          <w:numId w:val="1016"/>
        </w:numPr>
      </w:pPr>
      <w:r>
        <w:t xml:space="preserve">scénarios ;</w:t>
      </w:r>
    </w:p>
    <w:p>
      <w:pPr>
        <w:pStyle w:val="Compact"/>
        <w:numPr>
          <w:ilvl w:val="0"/>
          <w:numId w:val="1016"/>
        </w:numPr>
      </w:pPr>
      <w:r>
        <w:t xml:space="preserve">supervision humaine ;</w:t>
      </w:r>
    </w:p>
    <w:p>
      <w:pPr>
        <w:pStyle w:val="Compact"/>
        <w:numPr>
          <w:ilvl w:val="0"/>
          <w:numId w:val="1016"/>
        </w:numPr>
      </w:pPr>
      <w:r>
        <w:t xml:space="preserve">continuité institutionnelle.</w:t>
      </w:r>
    </w:p>
    <w:p>
      <w:pPr>
        <w:pStyle w:val="FirstParagraph"/>
      </w:pPr>
      <w:r>
        <w:t xml:space="preserve">La Phase 14 devra donc répondre à une nouvelle question :</w:t>
      </w:r>
    </w:p>
    <w:p>
      <w:pPr>
        <w:pStyle w:val="BodyText"/>
      </w:pPr>
      <w:r>
        <w:t xml:space="preserve">Comment transformer des dashboards gouvernés en Command Center stratégique, capable de soutenir le pilotage du greffe sans automatiser la décision institutionnelle ?</w:t>
      </w:r>
    </w:p>
    <w:p>
      <w:pPr>
        <w:pStyle w:val="BodyText"/>
      </w:pPr>
      <w:r>
        <w:t xml:space="preserve">Cette question ouvre la voie à :</w:t>
      </w:r>
    </w:p>
    <w:bookmarkEnd w:id="66"/>
    <w:bookmarkEnd w:id="67"/>
    <w:bookmarkStart w:id="68" w:name="phase-14-command-center-foundation"/>
    <w:p>
      <w:pPr>
        <w:pStyle w:val="Heading1"/>
      </w:pPr>
      <w:r>
        <w:t xml:space="preserve">PHASE 14 — COMMAND CENTER FOUNDATION</w:t>
      </w:r>
    </w:p>
    <w:p>
      <w:r>
        <w:pict>
          <v:rect style="width:0;height:1.5pt" o:hralign="center" o:hrstd="t" o:hr="t"/>
        </w:pict>
      </w:r>
    </w:p>
    <w:bookmarkEnd w:id="68"/>
    <w:bookmarkStart w:id="70" w:name="chapitre-176"/>
    <w:p>
      <w:pPr>
        <w:pStyle w:val="Heading1"/>
      </w:pPr>
      <w:r>
        <w:t xml:space="preserve">Chapitre 176</w:t>
      </w:r>
    </w:p>
    <w:bookmarkStart w:id="69" w:name="X56fe60cd059a61dea3e361a8162e85d1dabcdee"/>
    <w:p>
      <w:pPr>
        <w:pStyle w:val="Heading2"/>
      </w:pPr>
      <w:r>
        <w:t xml:space="preserve">PROMPT MÈRE VÉRIFIÉ — PHASE 13 : DASHBOARDS FOUNDATION</w:t>
      </w:r>
    </w:p>
    <w:bookmarkEnd w:id="69"/>
    <w:bookmarkEnd w:id="70"/>
    <w:bookmarkStart w:id="72" w:name="X88d40aee989b8679d00021948c63da38ff5dccc"/>
    <w:p>
      <w:pPr>
        <w:pStyle w:val="Heading1"/>
      </w:pPr>
      <w:r>
        <w:t xml:space="preserve">CS GREFFE OS — Strategic Greffe Governance Command Center</w:t>
      </w:r>
    </w:p>
    <w:bookmarkStart w:id="71" w:name="living-governance-engineering"/>
    <w:p>
      <w:pPr>
        <w:pStyle w:val="Heading2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73"/>
    <w:bookmarkStart w:id="74" w:name="X66473995df0efef41bcb4462f35045b0c0f82c1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74"/>
    <w:bookmarkStart w:id="75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Les phases suivantes sont considérées comme terminées :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Platform Skeleton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Knowledge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Justice Data Governance Office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Governed Judicial Data Platform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Snowflake Semantic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RAG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Multi-Agent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AI Governance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LLMOps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Business Modules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Applications Foundation</w:t>
      </w:r>
      <w:r>
        <w:br/>
      </w:r>
      <w:r>
        <w:rPr>
          <w:rStyle w:val="VerbatimChar"/>
        </w:rPr>
        <w:t xml:space="preserve">✓</w:t>
      </w:r>
    </w:p>
    <w:p>
      <w:pPr>
        <w:pStyle w:val="FirstParagraph"/>
      </w:pPr>
      <w:r>
        <w:t xml:space="preserve">La mission actuelle est :</w:t>
      </w:r>
    </w:p>
    <w:bookmarkEnd w:id="75"/>
    <w:bookmarkStart w:id="76" w:name="phase-13-dashboards-foundation-1"/>
    <w:p>
      <w:pPr>
        <w:pStyle w:val="Heading1"/>
      </w:pPr>
      <w:r>
        <w:t xml:space="preserve">PHASE 13 — DASHBOARDS FOUNDATION</w:t>
      </w:r>
    </w:p>
    <w:p>
      <w:r>
        <w:pict>
          <v:rect style="width:0;height:1.5pt" o:hralign="center" o:hrstd="t" o:hr="t"/>
        </w:pict>
      </w:r>
    </w:p>
    <w:bookmarkEnd w:id="76"/>
    <w:bookmarkStart w:id="77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Governed Metrics before Command Centers.</w:t>
      </w:r>
    </w:p>
    <w:p>
      <w:pPr>
        <w:pStyle w:val="FirstParagraph"/>
      </w:pPr>
      <w:r>
        <w:t xml:space="preserve">Les Command Centers ne doivent jamais précéder des métriques gouvernées.</w:t>
      </w:r>
    </w:p>
    <w:p>
      <w:pPr>
        <w:pStyle w:val="BodyText"/>
      </w:pPr>
      <w:r>
        <w:t xml:space="preserve">Avant de préparer un Command Center, il faut définir :</w:t>
      </w:r>
    </w:p>
    <w:p>
      <w:pPr>
        <w:pStyle w:val="Compact"/>
        <w:numPr>
          <w:ilvl w:val="0"/>
          <w:numId w:val="1017"/>
        </w:numPr>
      </w:pPr>
      <w:r>
        <w:t xml:space="preserve">les dashboards ;</w:t>
      </w:r>
    </w:p>
    <w:p>
      <w:pPr>
        <w:pStyle w:val="Compact"/>
        <w:numPr>
          <w:ilvl w:val="0"/>
          <w:numId w:val="1017"/>
        </w:numPr>
      </w:pPr>
      <w:r>
        <w:t xml:space="preserve">les métriques ;</w:t>
      </w:r>
    </w:p>
    <w:p>
      <w:pPr>
        <w:pStyle w:val="Compact"/>
        <w:numPr>
          <w:ilvl w:val="0"/>
          <w:numId w:val="1017"/>
        </w:numPr>
      </w:pPr>
      <w:r>
        <w:t xml:space="preserve">les indicateurs ;</w:t>
      </w:r>
    </w:p>
    <w:p>
      <w:pPr>
        <w:pStyle w:val="Compact"/>
        <w:numPr>
          <w:ilvl w:val="0"/>
          <w:numId w:val="1017"/>
        </w:numPr>
      </w:pPr>
      <w:r>
        <w:t xml:space="preserve">les sources ;</w:t>
      </w:r>
    </w:p>
    <w:p>
      <w:pPr>
        <w:pStyle w:val="Compact"/>
        <w:numPr>
          <w:ilvl w:val="0"/>
          <w:numId w:val="1017"/>
        </w:numPr>
      </w:pPr>
      <w:r>
        <w:t xml:space="preserve">les règles de calcul ;</w:t>
      </w:r>
    </w:p>
    <w:p>
      <w:pPr>
        <w:pStyle w:val="Compact"/>
        <w:numPr>
          <w:ilvl w:val="0"/>
          <w:numId w:val="1017"/>
        </w:numPr>
      </w:pPr>
      <w:r>
        <w:t xml:space="preserve">les seuils ;</w:t>
      </w:r>
    </w:p>
    <w:p>
      <w:pPr>
        <w:pStyle w:val="Compact"/>
        <w:numPr>
          <w:ilvl w:val="0"/>
          <w:numId w:val="1017"/>
        </w:numPr>
      </w:pPr>
      <w:r>
        <w:t xml:space="preserve">les alertes ;</w:t>
      </w:r>
    </w:p>
    <w:p>
      <w:pPr>
        <w:pStyle w:val="Compact"/>
        <w:numPr>
          <w:ilvl w:val="0"/>
          <w:numId w:val="1017"/>
        </w:numPr>
      </w:pPr>
      <w:r>
        <w:t xml:space="preserve">les responsabilités humaines ;</w:t>
      </w:r>
    </w:p>
    <w:p>
      <w:pPr>
        <w:pStyle w:val="Compact"/>
        <w:numPr>
          <w:ilvl w:val="0"/>
          <w:numId w:val="1017"/>
        </w:numPr>
      </w:pPr>
      <w:r>
        <w:t xml:space="preserve">les niveaux d’accès ;</w:t>
      </w:r>
    </w:p>
    <w:p>
      <w:pPr>
        <w:pStyle w:val="Compact"/>
        <w:numPr>
          <w:ilvl w:val="0"/>
          <w:numId w:val="1017"/>
        </w:numPr>
      </w:pPr>
      <w:r>
        <w:t xml:space="preserve">les limites d’interprétation ;</w:t>
      </w:r>
    </w:p>
    <w:p>
      <w:pPr>
        <w:pStyle w:val="Compact"/>
        <w:numPr>
          <w:ilvl w:val="0"/>
          <w:numId w:val="1017"/>
        </w:numPr>
      </w:pPr>
      <w:r>
        <w:t xml:space="preserve">les conditions de traçabilité ;</w:t>
      </w:r>
    </w:p>
    <w:p>
      <w:pPr>
        <w:pStyle w:val="Compact"/>
        <w:numPr>
          <w:ilvl w:val="0"/>
          <w:numId w:val="1017"/>
        </w:numPr>
      </w:pPr>
      <w:r>
        <w:t xml:space="preserve">les conditions de validation ;</w:t>
      </w:r>
    </w:p>
    <w:p>
      <w:pPr>
        <w:pStyle w:val="Compact"/>
        <w:numPr>
          <w:ilvl w:val="0"/>
          <w:numId w:val="1017"/>
        </w:numPr>
      </w:pPr>
      <w:r>
        <w:t xml:space="preserve">les dépendances avec les applications ;</w:t>
      </w:r>
    </w:p>
    <w:p>
      <w:pPr>
        <w:pStyle w:val="Compact"/>
        <w:numPr>
          <w:ilvl w:val="0"/>
          <w:numId w:val="1017"/>
        </w:numPr>
      </w:pPr>
      <w:r>
        <w:t xml:space="preserve">les dépendances avec les modules ;</w:t>
      </w:r>
    </w:p>
    <w:p>
      <w:pPr>
        <w:pStyle w:val="Compact"/>
        <w:numPr>
          <w:ilvl w:val="0"/>
          <w:numId w:val="1017"/>
        </w:numPr>
      </w:pPr>
      <w:r>
        <w:t xml:space="preserve">les dépendances avec les données gouvernées.</w:t>
      </w:r>
    </w:p>
    <w:p>
      <w:r>
        <w:pict>
          <v:rect style="width:0;height:1.5pt" o:hralign="center" o:hrstd="t" o:hr="t"/>
        </w:pict>
      </w:r>
    </w:p>
    <w:bookmarkEnd w:id="77"/>
    <w:bookmarkStart w:id="78" w:name="principe-opérationnel-complémentaire-1"/>
    <w:p>
      <w:pPr>
        <w:pStyle w:val="Heading1"/>
      </w:pPr>
      <w:r>
        <w:t xml:space="preserve">PRINCIPE OPÉRATIONNEL COMPLÉMENTAIRE</w:t>
      </w:r>
    </w:p>
    <w:p>
      <w:pPr>
        <w:pStyle w:val="BlockText"/>
      </w:pPr>
      <w:r>
        <w:t xml:space="preserve">Cloud-to-Local Continuity before Local Execution.</w:t>
      </w:r>
    </w:p>
    <w:p>
      <w:pPr>
        <w:pStyle w:val="FirstParagraph"/>
      </w:pPr>
      <w:r>
        <w:t xml:space="preserve">Toute structure créée ou modifiée dans le cloud doit être versionnée, committée, poussée sur GitHub et 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t xml:space="preserve">Ne pas recréer manuellement en local un dossier créé dans le cloud si la PR a été mergée.</w:t>
      </w:r>
    </w:p>
    <w:p>
      <w:pPr>
        <w:pStyle w:val="BodyText"/>
      </w:pPr>
      <w:r>
        <w:t xml:space="preserve">La source de vérité reste le dépôt GitHub.</w:t>
      </w:r>
    </w:p>
    <w:p>
      <w:r>
        <w:pict>
          <v:rect style="width:0;height:1.5pt" o:hralign="center" o:hrstd="t" o:hr="t"/>
        </w:pict>
      </w:r>
    </w:p>
    <w:bookmarkEnd w:id="78"/>
    <w:bookmarkStart w:id="79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Construire la couche documentaire et conceptuelle des dashboards de CS GREFFE OS.</w:t>
      </w:r>
    </w:p>
    <w:p>
      <w:pPr>
        <w:pStyle w:val="BodyText"/>
      </w:pPr>
      <w:r>
        <w:t xml:space="preserve">Préparer :</w:t>
      </w:r>
    </w:p>
    <w:p>
      <w:pPr>
        <w:pStyle w:val="Compact"/>
        <w:numPr>
          <w:ilvl w:val="0"/>
          <w:numId w:val="1018"/>
        </w:numPr>
      </w:pPr>
      <w:r>
        <w:t xml:space="preserve">les familles de dashboards ;</w:t>
      </w:r>
    </w:p>
    <w:p>
      <w:pPr>
        <w:pStyle w:val="Compact"/>
        <w:numPr>
          <w:ilvl w:val="0"/>
          <w:numId w:val="1018"/>
        </w:numPr>
      </w:pPr>
      <w:r>
        <w:t xml:space="preserve">les métriques gouvernées ;</w:t>
      </w:r>
    </w:p>
    <w:p>
      <w:pPr>
        <w:pStyle w:val="Compact"/>
        <w:numPr>
          <w:ilvl w:val="0"/>
          <w:numId w:val="1018"/>
        </w:numPr>
      </w:pPr>
      <w:r>
        <w:t xml:space="preserve">les indicateurs ;</w:t>
      </w:r>
    </w:p>
    <w:p>
      <w:pPr>
        <w:pStyle w:val="Compact"/>
        <w:numPr>
          <w:ilvl w:val="0"/>
          <w:numId w:val="1018"/>
        </w:numPr>
      </w:pPr>
      <w:r>
        <w:t xml:space="preserve">les KPI ;</w:t>
      </w:r>
    </w:p>
    <w:p>
      <w:pPr>
        <w:pStyle w:val="Compact"/>
        <w:numPr>
          <w:ilvl w:val="0"/>
          <w:numId w:val="1018"/>
        </w:numPr>
      </w:pPr>
      <w:r>
        <w:t xml:space="preserve">les règles de calcul ;</w:t>
      </w:r>
    </w:p>
    <w:p>
      <w:pPr>
        <w:pStyle w:val="Compact"/>
        <w:numPr>
          <w:ilvl w:val="0"/>
          <w:numId w:val="1018"/>
        </w:numPr>
      </w:pPr>
      <w:r>
        <w:t xml:space="preserve">les sources ;</w:t>
      </w:r>
    </w:p>
    <w:p>
      <w:pPr>
        <w:pStyle w:val="Compact"/>
        <w:numPr>
          <w:ilvl w:val="0"/>
          <w:numId w:val="1018"/>
        </w:numPr>
      </w:pPr>
      <w:r>
        <w:t xml:space="preserve">les seuils ;</w:t>
      </w:r>
    </w:p>
    <w:p>
      <w:pPr>
        <w:pStyle w:val="Compact"/>
        <w:numPr>
          <w:ilvl w:val="0"/>
          <w:numId w:val="1018"/>
        </w:numPr>
      </w:pPr>
      <w:r>
        <w:t xml:space="preserve">les alertes ;</w:t>
      </w:r>
    </w:p>
    <w:p>
      <w:pPr>
        <w:pStyle w:val="Compact"/>
        <w:numPr>
          <w:ilvl w:val="0"/>
          <w:numId w:val="1018"/>
        </w:numPr>
      </w:pPr>
      <w:r>
        <w:t xml:space="preserve">les responsabilités humaines ;</w:t>
      </w:r>
    </w:p>
    <w:p>
      <w:pPr>
        <w:pStyle w:val="Compact"/>
        <w:numPr>
          <w:ilvl w:val="0"/>
          <w:numId w:val="1018"/>
        </w:numPr>
      </w:pPr>
      <w:r>
        <w:t xml:space="preserve">les niveaux d’accès ;</w:t>
      </w:r>
    </w:p>
    <w:p>
      <w:pPr>
        <w:pStyle w:val="Compact"/>
        <w:numPr>
          <w:ilvl w:val="0"/>
          <w:numId w:val="1018"/>
        </w:numPr>
      </w:pPr>
      <w:r>
        <w:t xml:space="preserve">les limites d’interprétation ;</w:t>
      </w:r>
    </w:p>
    <w:p>
      <w:pPr>
        <w:pStyle w:val="Compact"/>
        <w:numPr>
          <w:ilvl w:val="0"/>
          <w:numId w:val="1018"/>
        </w:numPr>
      </w:pPr>
      <w:r>
        <w:t xml:space="preserve">les exigences de traçabilité ;</w:t>
      </w:r>
    </w:p>
    <w:p>
      <w:pPr>
        <w:pStyle w:val="Compact"/>
        <w:numPr>
          <w:ilvl w:val="0"/>
          <w:numId w:val="1018"/>
        </w:numPr>
      </w:pPr>
      <w:r>
        <w:t xml:space="preserve">les exigences de sécurité ;</w:t>
      </w:r>
    </w:p>
    <w:p>
      <w:pPr>
        <w:pStyle w:val="Compact"/>
        <w:numPr>
          <w:ilvl w:val="0"/>
          <w:numId w:val="1018"/>
        </w:numPr>
      </w:pPr>
      <w:r>
        <w:t xml:space="preserve">les dépendances avec les applications ;</w:t>
      </w:r>
    </w:p>
    <w:p>
      <w:pPr>
        <w:pStyle w:val="Compact"/>
        <w:numPr>
          <w:ilvl w:val="0"/>
          <w:numId w:val="1018"/>
        </w:numPr>
      </w:pPr>
      <w:r>
        <w:t xml:space="preserve">les dépendances avec les modules métier ;</w:t>
      </w:r>
    </w:p>
    <w:p>
      <w:pPr>
        <w:pStyle w:val="Compact"/>
        <w:numPr>
          <w:ilvl w:val="0"/>
          <w:numId w:val="1018"/>
        </w:numPr>
      </w:pPr>
      <w:r>
        <w:t xml:space="preserve">les dépendances avec Snowflake ;</w:t>
      </w:r>
    </w:p>
    <w:p>
      <w:pPr>
        <w:pStyle w:val="Compact"/>
        <w:numPr>
          <w:ilvl w:val="0"/>
          <w:numId w:val="1018"/>
        </w:numPr>
      </w:pPr>
      <w:r>
        <w:t xml:space="preserve">les dépendances avec LLMOps ;</w:t>
      </w:r>
    </w:p>
    <w:p>
      <w:pPr>
        <w:pStyle w:val="Compact"/>
        <w:numPr>
          <w:ilvl w:val="0"/>
          <w:numId w:val="1018"/>
        </w:numPr>
      </w:pPr>
      <w:r>
        <w:t xml:space="preserve">les exigences d’observabilité ;</w:t>
      </w:r>
    </w:p>
    <w:p>
      <w:pPr>
        <w:pStyle w:val="Compact"/>
        <w:numPr>
          <w:ilvl w:val="0"/>
          <w:numId w:val="1018"/>
        </w:numPr>
      </w:pPr>
      <w:r>
        <w:t xml:space="preserve">la préparation du futur Command Center ;</w:t>
      </w:r>
    </w:p>
    <w:p>
      <w:pPr>
        <w:pStyle w:val="Compact"/>
        <w:numPr>
          <w:ilvl w:val="0"/>
          <w:numId w:val="1018"/>
        </w:numPr>
      </w:pPr>
      <w:r>
        <w:t xml:space="preserve">la continuité cloud → GitHub → Mac local.</w:t>
      </w:r>
    </w:p>
    <w:p>
      <w:pPr>
        <w:pStyle w:val="FirstParagraph"/>
      </w:pPr>
      <w:r>
        <w:t xml:space="preserve">Sans développer les dashboards finaux.</w:t>
      </w:r>
    </w:p>
    <w:p>
      <w:pPr>
        <w:pStyle w:val="BodyText"/>
      </w:pPr>
      <w:r>
        <w:t xml:space="preserve">Sans créer de Command Center opérationnel.</w:t>
      </w:r>
    </w:p>
    <w:p>
      <w:pPr>
        <w:pStyle w:val="BodyText"/>
      </w:pPr>
      <w:r>
        <w:t xml:space="preserve">Sans utiliser de données judiciaires réelles non gouvernées.</w:t>
      </w:r>
    </w:p>
    <w:p>
      <w:r>
        <w:pict>
          <v:rect style="width:0;height:1.5pt" o:hralign="center" o:hrstd="t" o:hr="t"/>
        </w:pict>
      </w:r>
    </w:p>
    <w:bookmarkEnd w:id="79"/>
    <w:bookmarkStart w:id="80" w:name="domaine"/>
    <w:p>
      <w:pPr>
        <w:pStyle w:val="Heading1"/>
      </w:pPr>
      <w:r>
        <w:t xml:space="preserve">DOMAINE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24_DASHBOARDS/</w:t>
      </w:r>
    </w:p>
    <w:p>
      <w:r>
        <w:pict>
          <v:rect style="width:0;height:1.5pt" o:hralign="center" o:hrstd="t" o:hr="t"/>
        </w:pict>
      </w:r>
    </w:p>
    <w:bookmarkEnd w:id="80"/>
    <w:bookmarkStart w:id="115" w:name="documents-à-produire"/>
    <w:p>
      <w:pPr>
        <w:pStyle w:val="Heading1"/>
      </w:pPr>
      <w:r>
        <w:t xml:space="preserve">DOCUMENTS À PRODUIRE</w:t>
      </w:r>
    </w:p>
    <w:bookmarkStart w:id="81" w:name="dashboards_foundation_framework_v1.md"/>
    <w:p>
      <w:pPr>
        <w:pStyle w:val="Heading2"/>
      </w:pPr>
      <w:r>
        <w:t xml:space="preserve">DASHBOARDS_FOUNDATION_FRAMEWORK_V1.md</w:t>
      </w:r>
    </w:p>
    <w:p>
      <w:pPr>
        <w:pStyle w:val="FirstParagraph"/>
      </w:pPr>
      <w:r>
        <w:t xml:space="preserve">Document fondateur des dashboards.</w:t>
      </w:r>
    </w:p>
    <w:p>
      <w:r>
        <w:pict>
          <v:rect style="width:0;height:1.5pt" o:hralign="center" o:hrstd="t" o:hr="t"/>
        </w:pict>
      </w:r>
    </w:p>
    <w:bookmarkEnd w:id="81"/>
    <w:bookmarkStart w:id="82" w:name="governed_metrics_framework_v1.md"/>
    <w:p>
      <w:pPr>
        <w:pStyle w:val="Heading2"/>
      </w:pPr>
      <w:r>
        <w:t xml:space="preserve">GOVERNED_METRICS_FRAMEWORK_V1.md</w:t>
      </w:r>
    </w:p>
    <w:p>
      <w:pPr>
        <w:pStyle w:val="FirstParagraph"/>
      </w:pPr>
      <w:r>
        <w:t xml:space="preserve">Cadre des métriques gouvernées.</w:t>
      </w:r>
    </w:p>
    <w:p>
      <w:pPr>
        <w:pStyle w:val="BodyText"/>
      </w:pPr>
      <w:r>
        <w:t xml:space="preserve">Chaque métrique doit préciser :</w:t>
      </w:r>
    </w:p>
    <w:p>
      <w:pPr>
        <w:pStyle w:val="Compact"/>
        <w:numPr>
          <w:ilvl w:val="0"/>
          <w:numId w:val="1019"/>
        </w:numPr>
      </w:pPr>
      <w:r>
        <w:t xml:space="preserve">nom ;</w:t>
      </w:r>
    </w:p>
    <w:p>
      <w:pPr>
        <w:pStyle w:val="Compact"/>
        <w:numPr>
          <w:ilvl w:val="0"/>
          <w:numId w:val="1019"/>
        </w:numPr>
      </w:pPr>
      <w:r>
        <w:t xml:space="preserve">définition ;</w:t>
      </w:r>
    </w:p>
    <w:p>
      <w:pPr>
        <w:pStyle w:val="Compact"/>
        <w:numPr>
          <w:ilvl w:val="0"/>
          <w:numId w:val="1019"/>
        </w:numPr>
      </w:pPr>
      <w:r>
        <w:t xml:space="preserve">source ;</w:t>
      </w:r>
    </w:p>
    <w:p>
      <w:pPr>
        <w:pStyle w:val="Compact"/>
        <w:numPr>
          <w:ilvl w:val="0"/>
          <w:numId w:val="1019"/>
        </w:numPr>
      </w:pPr>
      <w:r>
        <w:t xml:space="preserve">règle de calcul ;</w:t>
      </w:r>
    </w:p>
    <w:p>
      <w:pPr>
        <w:pStyle w:val="Compact"/>
        <w:numPr>
          <w:ilvl w:val="0"/>
          <w:numId w:val="1019"/>
        </w:numPr>
      </w:pPr>
      <w:r>
        <w:t xml:space="preserve">propriétaire ;</w:t>
      </w:r>
    </w:p>
    <w:p>
      <w:pPr>
        <w:pStyle w:val="Compact"/>
        <w:numPr>
          <w:ilvl w:val="0"/>
          <w:numId w:val="1019"/>
        </w:numPr>
      </w:pPr>
      <w:r>
        <w:t xml:space="preserve">fréquence ;</w:t>
      </w:r>
    </w:p>
    <w:p>
      <w:pPr>
        <w:pStyle w:val="Compact"/>
        <w:numPr>
          <w:ilvl w:val="0"/>
          <w:numId w:val="1019"/>
        </w:numPr>
      </w:pPr>
      <w:r>
        <w:t xml:space="preserve">niveau de qualité ;</w:t>
      </w:r>
    </w:p>
    <w:p>
      <w:pPr>
        <w:pStyle w:val="Compact"/>
        <w:numPr>
          <w:ilvl w:val="0"/>
          <w:numId w:val="1019"/>
        </w:numPr>
      </w:pPr>
      <w:r>
        <w:t xml:space="preserve">limite d’interprétation ;</w:t>
      </w:r>
    </w:p>
    <w:p>
      <w:pPr>
        <w:pStyle w:val="Compact"/>
        <w:numPr>
          <w:ilvl w:val="0"/>
          <w:numId w:val="1019"/>
        </w:numPr>
      </w:pPr>
      <w:r>
        <w:t xml:space="preserve">niveau de sensibilité ;</w:t>
      </w:r>
    </w:p>
    <w:p>
      <w:pPr>
        <w:pStyle w:val="Compact"/>
        <w:numPr>
          <w:ilvl w:val="0"/>
          <w:numId w:val="1019"/>
        </w:numPr>
      </w:pPr>
      <w:r>
        <w:t xml:space="preserve">méthode de validation ;</w:t>
      </w:r>
    </w:p>
    <w:p>
      <w:pPr>
        <w:pStyle w:val="Compact"/>
        <w:numPr>
          <w:ilvl w:val="0"/>
          <w:numId w:val="1019"/>
        </w:numPr>
      </w:pPr>
      <w:r>
        <w:t xml:space="preserve">statut de maturité.</w:t>
      </w:r>
    </w:p>
    <w:p>
      <w:r>
        <w:pict>
          <v:rect style="width:0;height:1.5pt" o:hralign="center" o:hrstd="t" o:hr="t"/>
        </w:pict>
      </w:r>
    </w:p>
    <w:bookmarkEnd w:id="82"/>
    <w:bookmarkStart w:id="83" w:name="indicator_governance_framework_v1.md"/>
    <w:p>
      <w:pPr>
        <w:pStyle w:val="Heading2"/>
      </w:pPr>
      <w:r>
        <w:t xml:space="preserve">INDICATOR_GOVERNANCE_FRAMEWORK_V1.md</w:t>
      </w:r>
    </w:p>
    <w:p>
      <w:pPr>
        <w:pStyle w:val="FirstParagraph"/>
      </w:pPr>
      <w:r>
        <w:t xml:space="preserve">Cadre de gouvernance des indicateurs.</w:t>
      </w:r>
    </w:p>
    <w:p>
      <w:r>
        <w:pict>
          <v:rect style="width:0;height:1.5pt" o:hralign="center" o:hrstd="t" o:hr="t"/>
        </w:pict>
      </w:r>
    </w:p>
    <w:bookmarkEnd w:id="83"/>
    <w:bookmarkStart w:id="84" w:name="kpi_catalog_framework_v1.md"/>
    <w:p>
      <w:pPr>
        <w:pStyle w:val="Heading2"/>
      </w:pPr>
      <w:r>
        <w:t xml:space="preserve">KPI_CATALOG_FRAMEWORK_V1.md</w:t>
      </w:r>
    </w:p>
    <w:p>
      <w:pPr>
        <w:pStyle w:val="FirstParagraph"/>
      </w:pPr>
      <w:r>
        <w:t xml:space="preserve">Catalogue des KPI.</w:t>
      </w:r>
    </w:p>
    <w:p>
      <w:r>
        <w:pict>
          <v:rect style="width:0;height:1.5pt" o:hralign="center" o:hrstd="t" o:hr="t"/>
        </w:pict>
      </w:r>
    </w:p>
    <w:bookmarkEnd w:id="84"/>
    <w:bookmarkStart w:id="85" w:name="dashboard_registry_v1.md"/>
    <w:p>
      <w:pPr>
        <w:pStyle w:val="Heading2"/>
      </w:pPr>
      <w:r>
        <w:t xml:space="preserve">DASHBOARD_REGISTRY_V1.md</w:t>
      </w:r>
    </w:p>
    <w:p>
      <w:pPr>
        <w:pStyle w:val="FirstParagraph"/>
      </w:pPr>
      <w:r>
        <w:t xml:space="preserve">Registre des dashboards.</w:t>
      </w:r>
    </w:p>
    <w:p>
      <w:pPr>
        <w:pStyle w:val="BodyText"/>
      </w:pPr>
      <w:r>
        <w:t xml:space="preserve">Chaque dashboard doit préciser :</w:t>
      </w:r>
    </w:p>
    <w:p>
      <w:pPr>
        <w:pStyle w:val="Compact"/>
        <w:numPr>
          <w:ilvl w:val="0"/>
          <w:numId w:val="1020"/>
        </w:numPr>
      </w:pPr>
      <w:r>
        <w:t xml:space="preserve">nom ;</w:t>
      </w:r>
    </w:p>
    <w:p>
      <w:pPr>
        <w:pStyle w:val="Compact"/>
        <w:numPr>
          <w:ilvl w:val="0"/>
          <w:numId w:val="1020"/>
        </w:numPr>
      </w:pPr>
      <w:r>
        <w:t xml:space="preserve">mission ;</w:t>
      </w:r>
    </w:p>
    <w:p>
      <w:pPr>
        <w:pStyle w:val="Compact"/>
        <w:numPr>
          <w:ilvl w:val="0"/>
          <w:numId w:val="1020"/>
        </w:numPr>
      </w:pPr>
      <w:r>
        <w:t xml:space="preserve">application source ;</w:t>
      </w:r>
    </w:p>
    <w:p>
      <w:pPr>
        <w:pStyle w:val="Compact"/>
        <w:numPr>
          <w:ilvl w:val="0"/>
          <w:numId w:val="1020"/>
        </w:numPr>
      </w:pPr>
      <w:r>
        <w:t xml:space="preserve">module source ;</w:t>
      </w:r>
    </w:p>
    <w:p>
      <w:pPr>
        <w:pStyle w:val="Compact"/>
        <w:numPr>
          <w:ilvl w:val="0"/>
          <w:numId w:val="1020"/>
        </w:numPr>
      </w:pPr>
      <w:r>
        <w:t xml:space="preserve">public cible ;</w:t>
      </w:r>
    </w:p>
    <w:p>
      <w:pPr>
        <w:pStyle w:val="Compact"/>
        <w:numPr>
          <w:ilvl w:val="0"/>
          <w:numId w:val="1020"/>
        </w:numPr>
      </w:pPr>
      <w:r>
        <w:t xml:space="preserve">métriques ;</w:t>
      </w:r>
    </w:p>
    <w:p>
      <w:pPr>
        <w:pStyle w:val="Compact"/>
        <w:numPr>
          <w:ilvl w:val="0"/>
          <w:numId w:val="1020"/>
        </w:numPr>
      </w:pPr>
      <w:r>
        <w:t xml:space="preserve">indicateurs ;</w:t>
      </w:r>
    </w:p>
    <w:p>
      <w:pPr>
        <w:pStyle w:val="Compact"/>
        <w:numPr>
          <w:ilvl w:val="0"/>
          <w:numId w:val="1020"/>
        </w:numPr>
      </w:pPr>
      <w:r>
        <w:t xml:space="preserve">sources ;</w:t>
      </w:r>
    </w:p>
    <w:p>
      <w:pPr>
        <w:pStyle w:val="Compact"/>
        <w:numPr>
          <w:ilvl w:val="0"/>
          <w:numId w:val="1020"/>
        </w:numPr>
      </w:pPr>
      <w:r>
        <w:t xml:space="preserve">règles de calcul ;</w:t>
      </w:r>
    </w:p>
    <w:p>
      <w:pPr>
        <w:pStyle w:val="Compact"/>
        <w:numPr>
          <w:ilvl w:val="0"/>
          <w:numId w:val="1020"/>
        </w:numPr>
      </w:pPr>
      <w:r>
        <w:t xml:space="preserve">propriétaire humain ;</w:t>
      </w:r>
    </w:p>
    <w:p>
      <w:pPr>
        <w:pStyle w:val="Compact"/>
        <w:numPr>
          <w:ilvl w:val="0"/>
          <w:numId w:val="1020"/>
        </w:numPr>
      </w:pPr>
      <w:r>
        <w:t xml:space="preserve">niveau d’accès ;</w:t>
      </w:r>
    </w:p>
    <w:p>
      <w:pPr>
        <w:pStyle w:val="Compact"/>
        <w:numPr>
          <w:ilvl w:val="0"/>
          <w:numId w:val="1020"/>
        </w:numPr>
      </w:pPr>
      <w:r>
        <w:t xml:space="preserve">risques ;</w:t>
      </w:r>
    </w:p>
    <w:p>
      <w:pPr>
        <w:pStyle w:val="Compact"/>
        <w:numPr>
          <w:ilvl w:val="0"/>
          <w:numId w:val="1020"/>
        </w:numPr>
      </w:pPr>
      <w:r>
        <w:t xml:space="preserve">limites ;</w:t>
      </w:r>
    </w:p>
    <w:p>
      <w:pPr>
        <w:pStyle w:val="Compact"/>
        <w:numPr>
          <w:ilvl w:val="0"/>
          <w:numId w:val="1020"/>
        </w:numPr>
      </w:pPr>
      <w:r>
        <w:t xml:space="preserve">statut documentaire ;</w:t>
      </w:r>
    </w:p>
    <w:p>
      <w:pPr>
        <w:pStyle w:val="Compact"/>
        <w:numPr>
          <w:ilvl w:val="0"/>
          <w:numId w:val="1020"/>
        </w:numPr>
      </w:pPr>
      <w:r>
        <w:t xml:space="preserve">niveau de maturité.</w:t>
      </w:r>
    </w:p>
    <w:p>
      <w:r>
        <w:pict>
          <v:rect style="width:0;height:1.5pt" o:hralign="center" o:hrstd="t" o:hr="t"/>
        </w:pict>
      </w:r>
    </w:p>
    <w:bookmarkEnd w:id="85"/>
    <w:bookmarkStart w:id="86" w:name="dashboard_classification_framework_v1.md"/>
    <w:p>
      <w:pPr>
        <w:pStyle w:val="Heading2"/>
      </w:pPr>
      <w:r>
        <w:t xml:space="preserve">DASHBOARD_CLASSIFICATION_FRAMEWORK_V1.md</w:t>
      </w:r>
    </w:p>
    <w:p>
      <w:pPr>
        <w:pStyle w:val="FirstParagraph"/>
      </w:pPr>
      <w:r>
        <w:t xml:space="preserve">Cadre de classification des dashboards.</w:t>
      </w:r>
    </w:p>
    <w:p>
      <w:r>
        <w:pict>
          <v:rect style="width:0;height:1.5pt" o:hralign="center" o:hrstd="t" o:hr="t"/>
        </w:pict>
      </w:r>
    </w:p>
    <w:bookmarkEnd w:id="86"/>
    <w:bookmarkStart w:id="87" w:name="dashboard_ownership_framework_v1.md"/>
    <w:p>
      <w:pPr>
        <w:pStyle w:val="Heading2"/>
      </w:pPr>
      <w:r>
        <w:t xml:space="preserve">DASHBOARD_OWNERSHIP_FRAMEWORK_V1.md</w:t>
      </w:r>
    </w:p>
    <w:p>
      <w:pPr>
        <w:pStyle w:val="FirstParagraph"/>
      </w:pPr>
      <w:r>
        <w:t xml:space="preserve">Cadre de responsabilité humaine des dashboards.</w:t>
      </w:r>
    </w:p>
    <w:p>
      <w:r>
        <w:pict>
          <v:rect style="width:0;height:1.5pt" o:hralign="center" o:hrstd="t" o:hr="t"/>
        </w:pict>
      </w:r>
    </w:p>
    <w:bookmarkEnd w:id="87"/>
    <w:bookmarkStart w:id="88" w:name="dashboard_role_and_access_model_v1.md"/>
    <w:p>
      <w:pPr>
        <w:pStyle w:val="Heading2"/>
      </w:pPr>
      <w:r>
        <w:t xml:space="preserve">DASHBOARD_ROLE_AND_ACCESS_MODEL_V1.md</w:t>
      </w:r>
    </w:p>
    <w:p>
      <w:pPr>
        <w:pStyle w:val="FirstParagraph"/>
      </w:pPr>
      <w:r>
        <w:t xml:space="preserve">Modèle des rôles et accès.</w:t>
      </w:r>
    </w:p>
    <w:p>
      <w:r>
        <w:pict>
          <v:rect style="width:0;height:1.5pt" o:hralign="center" o:hrstd="t" o:hr="t"/>
        </w:pict>
      </w:r>
    </w:p>
    <w:bookmarkEnd w:id="88"/>
    <w:bookmarkStart w:id="89" w:name="dashboard_data_source_framework_v1.md"/>
    <w:p>
      <w:pPr>
        <w:pStyle w:val="Heading2"/>
      </w:pPr>
      <w:r>
        <w:t xml:space="preserve">DASHBOARD_DATA_SOURCE_FRAMEWORK_V1.md</w:t>
      </w:r>
    </w:p>
    <w:p>
      <w:pPr>
        <w:pStyle w:val="FirstParagraph"/>
      </w:pPr>
      <w:r>
        <w:t xml:space="preserve">Cadre des sources de données.</w:t>
      </w:r>
    </w:p>
    <w:p>
      <w:r>
        <w:pict>
          <v:rect style="width:0;height:1.5pt" o:hralign="center" o:hrstd="t" o:hr="t"/>
        </w:pict>
      </w:r>
    </w:p>
    <w:bookmarkEnd w:id="89"/>
    <w:bookmarkStart w:id="90" w:name="X776af6f9f94da3fb8740c5d8f97a1297d8777d8"/>
    <w:p>
      <w:pPr>
        <w:pStyle w:val="Heading2"/>
      </w:pPr>
      <w:r>
        <w:t xml:space="preserve">DASHBOARD_CALCULATION_RULES_FRAMEWORK_V1.md</w:t>
      </w:r>
    </w:p>
    <w:p>
      <w:pPr>
        <w:pStyle w:val="FirstParagraph"/>
      </w:pPr>
      <w:r>
        <w:t xml:space="preserve">Cadre des règles de calcul.</w:t>
      </w:r>
    </w:p>
    <w:p>
      <w:r>
        <w:pict>
          <v:rect style="width:0;height:1.5pt" o:hralign="center" o:hrstd="t" o:hr="t"/>
        </w:pict>
      </w:r>
    </w:p>
    <w:bookmarkEnd w:id="90"/>
    <w:bookmarkStart w:id="91" w:name="dashboard_traceability_framework_v1.md"/>
    <w:p>
      <w:pPr>
        <w:pStyle w:val="Heading2"/>
      </w:pPr>
      <w:r>
        <w:t xml:space="preserve">DASHBOARD_TRACEABILITY_FRAMEWORK_V1.md</w:t>
      </w:r>
    </w:p>
    <w:p>
      <w:pPr>
        <w:pStyle w:val="FirstParagraph"/>
      </w:pPr>
      <w:r>
        <w:t xml:space="preserve">Cadre de traçabilité des dashboards.</w:t>
      </w:r>
    </w:p>
    <w:p>
      <w:r>
        <w:pict>
          <v:rect style="width:0;height:1.5pt" o:hralign="center" o:hrstd="t" o:hr="t"/>
        </w:pict>
      </w:r>
    </w:p>
    <w:bookmarkEnd w:id="91"/>
    <w:bookmarkStart w:id="92" w:name="X89582e8a3b7c68aefc8f9cd18a4749e6340eb3e"/>
    <w:p>
      <w:pPr>
        <w:pStyle w:val="Heading2"/>
      </w:pPr>
      <w:r>
        <w:t xml:space="preserve">DASHBOARD_HUMAN_INTERPRETATION_FRAMEWORK_V1.md</w:t>
      </w:r>
    </w:p>
    <w:p>
      <w:pPr>
        <w:pStyle w:val="FirstParagraph"/>
      </w:pPr>
      <w:r>
        <w:t xml:space="preserve">Cadre d’interprétation humaine.</w:t>
      </w:r>
    </w:p>
    <w:p>
      <w:r>
        <w:pict>
          <v:rect style="width:0;height:1.5pt" o:hralign="center" o:hrstd="t" o:hr="t"/>
        </w:pict>
      </w:r>
    </w:p>
    <w:bookmarkEnd w:id="92"/>
    <w:bookmarkStart w:id="93" w:name="dashboard_alerting_framework_v1.md"/>
    <w:p>
      <w:pPr>
        <w:pStyle w:val="Heading2"/>
      </w:pPr>
      <w:r>
        <w:t xml:space="preserve">DASHBOARD_ALERTING_FRAMEWORK_V1.md</w:t>
      </w:r>
    </w:p>
    <w:p>
      <w:pPr>
        <w:pStyle w:val="FirstParagraph"/>
      </w:pPr>
      <w:r>
        <w:t xml:space="preserve">Cadre des alertes.</w:t>
      </w:r>
    </w:p>
    <w:p>
      <w:r>
        <w:pict>
          <v:rect style="width:0;height:1.5pt" o:hralign="center" o:hrstd="t" o:hr="t"/>
        </w:pict>
      </w:r>
    </w:p>
    <w:bookmarkEnd w:id="93"/>
    <w:bookmarkStart w:id="94" w:name="dashboard_security_framework_v1.md"/>
    <w:p>
      <w:pPr>
        <w:pStyle w:val="Heading2"/>
      </w:pPr>
      <w:r>
        <w:t xml:space="preserve">DASHBOARD_SECURITY_FRAMEWORK_V1.md</w:t>
      </w:r>
    </w:p>
    <w:p>
      <w:pPr>
        <w:pStyle w:val="FirstParagraph"/>
      </w:pPr>
      <w:r>
        <w:t xml:space="preserve">Cadre de sécurité.</w:t>
      </w:r>
    </w:p>
    <w:p>
      <w:r>
        <w:pict>
          <v:rect style="width:0;height:1.5pt" o:hralign="center" o:hrstd="t" o:hr="t"/>
        </w:pict>
      </w:r>
    </w:p>
    <w:bookmarkEnd w:id="94"/>
    <w:bookmarkStart w:id="95" w:name="dashboard_observability_framework_v1.md"/>
    <w:p>
      <w:pPr>
        <w:pStyle w:val="Heading2"/>
      </w:pPr>
      <w:r>
        <w:t xml:space="preserve">DASHBOARD_OBSERVABILITY_FRAMEWORK_V1.md</w:t>
      </w:r>
    </w:p>
    <w:p>
      <w:pPr>
        <w:pStyle w:val="FirstParagraph"/>
      </w:pPr>
      <w:r>
        <w:t xml:space="preserve">Cadre d’observabilité.</w:t>
      </w:r>
    </w:p>
    <w:p>
      <w:r>
        <w:pict>
          <v:rect style="width:0;height:1.5pt" o:hralign="center" o:hrstd="t" o:hr="t"/>
        </w:pict>
      </w:r>
    </w:p>
    <w:bookmarkEnd w:id="95"/>
    <w:bookmarkStart w:id="96" w:name="dashboard_risk_framework_v1.md"/>
    <w:p>
      <w:pPr>
        <w:pStyle w:val="Heading2"/>
      </w:pPr>
      <w:r>
        <w:t xml:space="preserve">DASHBOARD_RISK_FRAMEWORK_V1.md</w:t>
      </w:r>
    </w:p>
    <w:p>
      <w:pPr>
        <w:pStyle w:val="FirstParagraph"/>
      </w:pPr>
      <w:r>
        <w:t xml:space="preserve">Cadre des risques dashboards.</w:t>
      </w:r>
    </w:p>
    <w:p>
      <w:r>
        <w:pict>
          <v:rect style="width:0;height:1.5pt" o:hralign="center" o:hrstd="t" o:hr="t"/>
        </w:pict>
      </w:r>
    </w:p>
    <w:bookmarkEnd w:id="96"/>
    <w:bookmarkStart w:id="97" w:name="dashboard_ux_governance_framework_v1.md"/>
    <w:p>
      <w:pPr>
        <w:pStyle w:val="Heading2"/>
      </w:pPr>
      <w:r>
        <w:t xml:space="preserve">DASHBOARD_UX_GOVERNANCE_FRAMEWORK_V1.md</w:t>
      </w:r>
    </w:p>
    <w:p>
      <w:pPr>
        <w:pStyle w:val="FirstParagraph"/>
      </w:pPr>
      <w:r>
        <w:t xml:space="preserve">Cadre UX des dashboards.</w:t>
      </w:r>
    </w:p>
    <w:p>
      <w:r>
        <w:pict>
          <v:rect style="width:0;height:1.5pt" o:hralign="center" o:hrstd="t" o:hr="t"/>
        </w:pict>
      </w:r>
    </w:p>
    <w:bookmarkEnd w:id="97"/>
    <w:bookmarkStart w:id="98" w:name="Xa3c1815000e9725fcea0403e3b7ff3d66070d95"/>
    <w:p>
      <w:pPr>
        <w:pStyle w:val="Heading2"/>
      </w:pPr>
      <w:r>
        <w:t xml:space="preserve">DASHBOARD_RELEASE_AND_VERSIONING_FRAMEWORK_V1.md</w:t>
      </w:r>
    </w:p>
    <w:p>
      <w:pPr>
        <w:pStyle w:val="FirstParagraph"/>
      </w:pPr>
      <w:r>
        <w:t xml:space="preserve">Cadre de versioning des dashboards.</w:t>
      </w:r>
    </w:p>
    <w:p>
      <w:r>
        <w:pict>
          <v:rect style="width:0;height:1.5pt" o:hralign="center" o:hrstd="t" o:hr="t"/>
        </w:pict>
      </w:r>
    </w:p>
    <w:bookmarkEnd w:id="98"/>
    <w:bookmarkStart w:id="99" w:name="X462db117c120c20f4f3b1a93b973cbe1304168a"/>
    <w:p>
      <w:pPr>
        <w:pStyle w:val="Heading2"/>
      </w:pPr>
      <w:r>
        <w:t xml:space="preserve">DASHBOARD_CONTINUITY_AND_LOCAL_SYNC_PROTOCOL_V1.md</w:t>
      </w:r>
    </w:p>
    <w:p>
      <w:pPr>
        <w:pStyle w:val="FirstParagraph"/>
      </w:pPr>
      <w:r>
        <w:t xml:space="preserve">Cadre de continuité Cloud → GitHub → Mac local.</w:t>
      </w:r>
    </w:p>
    <w:p>
      <w:pPr>
        <w:pStyle w:val="BodyText"/>
      </w:pPr>
      <w:r>
        <w:t xml:space="preserve">Il doit rappeler :</w:t>
      </w:r>
    </w:p>
    <w:p>
      <w:pPr>
        <w:pStyle w:val="Compact"/>
        <w:numPr>
          <w:ilvl w:val="0"/>
          <w:numId w:val="1021"/>
        </w:numPr>
      </w:pPr>
      <w:r>
        <w:t xml:space="preserve">la source de vérité GitHub ;</w:t>
      </w:r>
    </w:p>
    <w:p>
      <w:pPr>
        <w:pStyle w:val="Compact"/>
        <w:numPr>
          <w:ilvl w:val="0"/>
          <w:numId w:val="1021"/>
        </w:numPr>
      </w:pPr>
      <w:r>
        <w:t xml:space="preserve">la non-recréation manuelle locale ;</w:t>
      </w:r>
    </w:p>
    <w:p>
      <w:pPr>
        <w:pStyle w:val="Compact"/>
        <w:numPr>
          <w:ilvl w:val="0"/>
          <w:numId w:val="1021"/>
        </w:numPr>
      </w:pPr>
      <w:r>
        <w:t xml:space="preserve">l’usage de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l’usage de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la vérification des branches ;</w:t>
      </w:r>
    </w:p>
    <w:p>
      <w:pPr>
        <w:pStyle w:val="Compact"/>
        <w:numPr>
          <w:ilvl w:val="0"/>
          <w:numId w:val="1021"/>
        </w:numPr>
      </w:pPr>
      <w:r>
        <w:t xml:space="preserve">l’usage de</w:t>
      </w:r>
      <w:r>
        <w:t xml:space="preserve"> </w:t>
      </w:r>
      <w:r>
        <w:rPr>
          <w:rStyle w:val="VerbatimChar"/>
        </w:rPr>
        <w:t xml:space="preserve">.gitkeep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la vérification des chemins ;</w:t>
      </w:r>
    </w:p>
    <w:p>
      <w:pPr>
        <w:pStyle w:val="Compact"/>
        <w:numPr>
          <w:ilvl w:val="0"/>
          <w:numId w:val="1021"/>
        </w:numPr>
      </w:pPr>
      <w:r>
        <w:t xml:space="preserve">la mise à jour de l’index ;</w:t>
      </w:r>
    </w:p>
    <w:p>
      <w:pPr>
        <w:pStyle w:val="Compact"/>
        <w:numPr>
          <w:ilvl w:val="0"/>
          <w:numId w:val="1021"/>
        </w:numPr>
      </w:pPr>
      <w:r>
        <w:t xml:space="preserve">la mise à jour de la mémoire vivante.</w:t>
      </w:r>
    </w:p>
    <w:p>
      <w:r>
        <w:pict>
          <v:rect style="width:0;height:1.5pt" o:hralign="center" o:hrstd="t" o:hr="t"/>
        </w:pict>
      </w:r>
    </w:p>
    <w:bookmarkEnd w:id="99"/>
    <w:bookmarkStart w:id="100" w:name="dashboard_maturity_model_v1.md"/>
    <w:p>
      <w:pPr>
        <w:pStyle w:val="Heading2"/>
      </w:pPr>
      <w:r>
        <w:t xml:space="preserve">DASHBOARD_MATURITY_MODEL_V1.md</w:t>
      </w:r>
    </w:p>
    <w:p>
      <w:pPr>
        <w:pStyle w:val="FirstParagraph"/>
      </w:pPr>
      <w:r>
        <w:t xml:space="preserve">Modèle de maturité des dashboards.</w:t>
      </w:r>
    </w:p>
    <w:p>
      <w:pPr>
        <w:pStyle w:val="BodyText"/>
      </w:pPr>
      <w:r>
        <w:t xml:space="preserve">Proposer :</w:t>
      </w:r>
    </w:p>
    <w:p>
      <w:pPr>
        <w:pStyle w:val="SourceCode"/>
      </w:pPr>
      <w:r>
        <w:rPr>
          <w:rStyle w:val="VerbatimChar"/>
        </w:rPr>
        <w:t xml:space="preserve">Level 1</w:t>
      </w:r>
      <w:r>
        <w:br/>
      </w:r>
      <w:r>
        <w:rPr>
          <w:rStyle w:val="VerbatimChar"/>
        </w:rPr>
        <w:t xml:space="preserve">Dashboard Identified</w:t>
      </w:r>
      <w:r>
        <w:br/>
      </w:r>
      <w:r>
        <w:br/>
      </w:r>
      <w:r>
        <w:rPr>
          <w:rStyle w:val="VerbatimChar"/>
        </w:rPr>
        <w:t xml:space="preserve">Level 2</w:t>
      </w:r>
      <w:r>
        <w:br/>
      </w:r>
      <w:r>
        <w:rPr>
          <w:rStyle w:val="VerbatimChar"/>
        </w:rPr>
        <w:t xml:space="preserve">Metrics Defined</w:t>
      </w:r>
      <w:r>
        <w:br/>
      </w:r>
      <w:r>
        <w:br/>
      </w:r>
      <w:r>
        <w:rPr>
          <w:rStyle w:val="VerbatimChar"/>
        </w:rPr>
        <w:t xml:space="preserve">Level 3</w:t>
      </w:r>
      <w:r>
        <w:br/>
      </w:r>
      <w:r>
        <w:rPr>
          <w:rStyle w:val="VerbatimChar"/>
        </w:rPr>
        <w:t xml:space="preserve">Dashboard Documented</w:t>
      </w:r>
      <w:r>
        <w:br/>
      </w:r>
      <w:r>
        <w:br/>
      </w:r>
      <w:r>
        <w:rPr>
          <w:rStyle w:val="VerbatimChar"/>
        </w:rPr>
        <w:t xml:space="preserve">Level 4</w:t>
      </w:r>
      <w:r>
        <w:br/>
      </w:r>
      <w:r>
        <w:rPr>
          <w:rStyle w:val="VerbatimChar"/>
        </w:rPr>
        <w:t xml:space="preserve">Dashboard Governed</w:t>
      </w:r>
      <w:r>
        <w:br/>
      </w:r>
      <w:r>
        <w:br/>
      </w:r>
      <w:r>
        <w:rPr>
          <w:rStyle w:val="VerbatimChar"/>
        </w:rPr>
        <w:t xml:space="preserve">Level 5</w:t>
      </w:r>
      <w:r>
        <w:br/>
      </w:r>
      <w:r>
        <w:rPr>
          <w:rStyle w:val="VerbatimChar"/>
        </w:rPr>
        <w:t xml:space="preserve">Command Center-Ready Dashboard</w:t>
      </w:r>
      <w:r>
        <w:br/>
      </w:r>
      <w:r>
        <w:br/>
      </w:r>
      <w:r>
        <w:rPr>
          <w:rStyle w:val="VerbatimChar"/>
        </w:rPr>
        <w:t xml:space="preserve">Level 6</w:t>
      </w:r>
      <w:r>
        <w:br/>
      </w:r>
      <w:r>
        <w:rPr>
          <w:rStyle w:val="VerbatimChar"/>
        </w:rPr>
        <w:t xml:space="preserve">Living Dashboard</w:t>
      </w:r>
    </w:p>
    <w:p>
      <w:r>
        <w:pict>
          <v:rect style="width:0;height:1.5pt" o:hralign="center" o:hrstd="t" o:hr="t"/>
        </w:pict>
      </w:r>
    </w:p>
    <w:bookmarkEnd w:id="100"/>
    <w:bookmarkStart w:id="101" w:name="cs_learn_dashboard_framework_v1.md"/>
    <w:p>
      <w:pPr>
        <w:pStyle w:val="Heading2"/>
      </w:pPr>
      <w:r>
        <w:t xml:space="preserve">CS_LEARN_DASHBOARD_FRAMEWORK_V1.md</w:t>
      </w:r>
    </w:p>
    <w:p>
      <w:pPr>
        <w:pStyle w:val="FirstParagraph"/>
      </w:pPr>
      <w:r>
        <w:t xml:space="preserve">Dashboard pédagogique.</w:t>
      </w:r>
    </w:p>
    <w:p>
      <w:r>
        <w:pict>
          <v:rect style="width:0;height:1.5pt" o:hralign="center" o:hrstd="t" o:hr="t"/>
        </w:pict>
      </w:r>
    </w:p>
    <w:bookmarkEnd w:id="101"/>
    <w:bookmarkStart w:id="102" w:name="cs_procedure_dashboard_framework_v1.md"/>
    <w:p>
      <w:pPr>
        <w:pStyle w:val="Heading2"/>
      </w:pPr>
      <w:r>
        <w:t xml:space="preserve">CS_PROCEDURE_DASHBOARD_FRAMEWORK_V1.md</w:t>
      </w:r>
    </w:p>
    <w:p>
      <w:pPr>
        <w:pStyle w:val="FirstParagraph"/>
      </w:pPr>
      <w:r>
        <w:t xml:space="preserve">Dashboard procédural.</w:t>
      </w:r>
    </w:p>
    <w:p>
      <w:r>
        <w:pict>
          <v:rect style="width:0;height:1.5pt" o:hralign="center" o:hrstd="t" o:hr="t"/>
        </w:pict>
      </w:r>
    </w:p>
    <w:bookmarkEnd w:id="102"/>
    <w:bookmarkStart w:id="103" w:name="cs_registers_dashboard_framework_v1.md"/>
    <w:p>
      <w:pPr>
        <w:pStyle w:val="Heading2"/>
      </w:pPr>
      <w:r>
        <w:t xml:space="preserve">CS_REGISTERS_DASHBOARD_FRAMEWORK_V1.md</w:t>
      </w:r>
    </w:p>
    <w:p>
      <w:pPr>
        <w:pStyle w:val="FirstParagraph"/>
      </w:pPr>
      <w:r>
        <w:t xml:space="preserve">Dashboard des registres.</w:t>
      </w:r>
    </w:p>
    <w:p>
      <w:r>
        <w:pict>
          <v:rect style="width:0;height:1.5pt" o:hralign="center" o:hrstd="t" o:hr="t"/>
        </w:pict>
      </w:r>
    </w:p>
    <w:bookmarkEnd w:id="103"/>
    <w:bookmarkStart w:id="104" w:name="cs_archives_dashboard_framework_v1.md"/>
    <w:p>
      <w:pPr>
        <w:pStyle w:val="Heading2"/>
      </w:pPr>
      <w:r>
        <w:t xml:space="preserve">CS_ARCHIVES_DASHBOARD_FRAMEWORK_V1.md</w:t>
      </w:r>
    </w:p>
    <w:p>
      <w:pPr>
        <w:pStyle w:val="FirstParagraph"/>
      </w:pPr>
      <w:r>
        <w:t xml:space="preserve">Dashboard des archives.</w:t>
      </w:r>
    </w:p>
    <w:p>
      <w:r>
        <w:pict>
          <v:rect style="width:0;height:1.5pt" o:hralign="center" o:hrstd="t" o:hr="t"/>
        </w:pict>
      </w:r>
    </w:p>
    <w:bookmarkEnd w:id="104"/>
    <w:bookmarkStart w:id="105" w:name="cs_acts_dashboard_framework_v1.md"/>
    <w:p>
      <w:pPr>
        <w:pStyle w:val="Heading2"/>
      </w:pPr>
      <w:r>
        <w:t xml:space="preserve">CS_ACTS_DASHBOARD_FRAMEWORK_V1.md</w:t>
      </w:r>
    </w:p>
    <w:p>
      <w:pPr>
        <w:pStyle w:val="FirstParagraph"/>
      </w:pPr>
      <w:r>
        <w:t xml:space="preserve">Dashboard des actes.</w:t>
      </w:r>
    </w:p>
    <w:p>
      <w:r>
        <w:pict>
          <v:rect style="width:0;height:1.5pt" o:hralign="center" o:hrstd="t" o:hr="t"/>
        </w:pict>
      </w:r>
    </w:p>
    <w:bookmarkEnd w:id="105"/>
    <w:bookmarkStart w:id="106" w:name="cs_data_dashboard_framework_v1.md"/>
    <w:p>
      <w:pPr>
        <w:pStyle w:val="Heading2"/>
      </w:pPr>
      <w:r>
        <w:t xml:space="preserve">CS_DATA_DASHBOARD_FRAMEWORK_V1.md</w:t>
      </w:r>
    </w:p>
    <w:p>
      <w:pPr>
        <w:pStyle w:val="FirstParagraph"/>
      </w:pPr>
      <w:r>
        <w:t xml:space="preserve">Dashboard des données.</w:t>
      </w:r>
    </w:p>
    <w:p>
      <w:r>
        <w:pict>
          <v:rect style="width:0;height:1.5pt" o:hralign="center" o:hrstd="t" o:hr="t"/>
        </w:pict>
      </w:r>
    </w:p>
    <w:bookmarkEnd w:id="106"/>
    <w:bookmarkStart w:id="107" w:name="cs_research_dashboard_framework_v1.md"/>
    <w:p>
      <w:pPr>
        <w:pStyle w:val="Heading2"/>
      </w:pPr>
      <w:r>
        <w:t xml:space="preserve">CS_RESEARCH_DASHBOARD_FRAMEWORK_V1.md</w:t>
      </w:r>
    </w:p>
    <w:p>
      <w:pPr>
        <w:pStyle w:val="FirstParagraph"/>
      </w:pPr>
      <w:r>
        <w:t xml:space="preserve">Dashboard de recherche.</w:t>
      </w:r>
    </w:p>
    <w:p>
      <w:r>
        <w:pict>
          <v:rect style="width:0;height:1.5pt" o:hralign="center" o:hrstd="t" o:hr="t"/>
        </w:pict>
      </w:r>
    </w:p>
    <w:bookmarkEnd w:id="107"/>
    <w:bookmarkStart w:id="108" w:name="cs_admin_dashboard_framework_v1.md"/>
    <w:p>
      <w:pPr>
        <w:pStyle w:val="Heading2"/>
      </w:pPr>
      <w:r>
        <w:t xml:space="preserve">CS_ADMIN_DASHBOARD_FRAMEWORK_V1.md</w:t>
      </w:r>
    </w:p>
    <w:p>
      <w:pPr>
        <w:pStyle w:val="FirstParagraph"/>
      </w:pPr>
      <w:r>
        <w:t xml:space="preserve">Dashboard administratif.</w:t>
      </w:r>
    </w:p>
    <w:p>
      <w:r>
        <w:pict>
          <v:rect style="width:0;height:1.5pt" o:hralign="center" o:hrstd="t" o:hr="t"/>
        </w:pict>
      </w:r>
    </w:p>
    <w:bookmarkEnd w:id="108"/>
    <w:bookmarkStart w:id="109" w:name="cs_governance_dashboard_framework_v1.md"/>
    <w:p>
      <w:pPr>
        <w:pStyle w:val="Heading2"/>
      </w:pPr>
      <w:r>
        <w:t xml:space="preserve">CS_GOVERNANCE_DASHBOARD_FRAMEWORK_V1.md</w:t>
      </w:r>
    </w:p>
    <w:p>
      <w:pPr>
        <w:pStyle w:val="FirstParagraph"/>
      </w:pPr>
      <w:r>
        <w:t xml:space="preserve">Dashboard de gouvernance.</w:t>
      </w:r>
    </w:p>
    <w:p>
      <w:r>
        <w:pict>
          <v:rect style="width:0;height:1.5pt" o:hralign="center" o:hrstd="t" o:hr="t"/>
        </w:pict>
      </w:r>
    </w:p>
    <w:bookmarkEnd w:id="109"/>
    <w:bookmarkStart w:id="110" w:name="Xe7cfe801c00e9d716a142c805da7b27f77c02e1"/>
    <w:p>
      <w:pPr>
        <w:pStyle w:val="Heading2"/>
      </w:pPr>
      <w:r>
        <w:t xml:space="preserve">LLMOPS_MONITORING_DASHBOARD_FRAMEWORK_V1.md</w:t>
      </w:r>
    </w:p>
    <w:p>
      <w:pPr>
        <w:pStyle w:val="FirstParagraph"/>
      </w:pPr>
      <w:r>
        <w:t xml:space="preserve">Dashboard LLMOps.</w:t>
      </w:r>
    </w:p>
    <w:p>
      <w:r>
        <w:pict>
          <v:rect style="width:0;height:1.5pt" o:hralign="center" o:hrstd="t" o:hr="t"/>
        </w:pict>
      </w:r>
    </w:p>
    <w:bookmarkEnd w:id="110"/>
    <w:bookmarkStart w:id="111" w:name="ai_governance_dashboard_framework_v1.md"/>
    <w:p>
      <w:pPr>
        <w:pStyle w:val="Heading2"/>
      </w:pPr>
      <w:r>
        <w:t xml:space="preserve">AI_GOVERNANCE_DASHBOARD_FRAMEWORK_V1.md</w:t>
      </w:r>
    </w:p>
    <w:p>
      <w:pPr>
        <w:pStyle w:val="FirstParagraph"/>
      </w:pPr>
      <w:r>
        <w:t xml:space="preserve">Dashboard AI Governance.</w:t>
      </w:r>
    </w:p>
    <w:p>
      <w:r>
        <w:pict>
          <v:rect style="width:0;height:1.5pt" o:hralign="center" o:hrstd="t" o:hr="t"/>
        </w:pict>
      </w:r>
    </w:p>
    <w:bookmarkEnd w:id="111"/>
    <w:bookmarkStart w:id="112" w:name="jdgo_dashboard_framework_v1.md"/>
    <w:p>
      <w:pPr>
        <w:pStyle w:val="Heading2"/>
      </w:pPr>
      <w:r>
        <w:t xml:space="preserve">JDGO_DASHBOARD_FRAMEWORK_V1.md</w:t>
      </w:r>
    </w:p>
    <w:p>
      <w:pPr>
        <w:pStyle w:val="FirstParagraph"/>
      </w:pPr>
      <w:r>
        <w:t xml:space="preserve">Dashboard JDGO.</w:t>
      </w:r>
    </w:p>
    <w:p>
      <w:r>
        <w:pict>
          <v:rect style="width:0;height:1.5pt" o:hralign="center" o:hrstd="t" o:hr="t"/>
        </w:pict>
      </w:r>
    </w:p>
    <w:bookmarkEnd w:id="112"/>
    <w:bookmarkStart w:id="113" w:name="phase_13_completion_report_v1.md"/>
    <w:p>
      <w:pPr>
        <w:pStyle w:val="Heading2"/>
      </w:pPr>
      <w:r>
        <w:t xml:space="preserve">PHASE_13_COMPLETION_REPORT_V1.md</w:t>
      </w:r>
    </w:p>
    <w:p>
      <w:pPr>
        <w:pStyle w:val="FirstParagraph"/>
      </w:pPr>
      <w:r>
        <w:t xml:space="preserve">Rapport de clôture de la phase.</w:t>
      </w:r>
    </w:p>
    <w:p>
      <w:pPr>
        <w:pStyle w:val="BodyText"/>
      </w:pPr>
      <w:r>
        <w:t xml:space="preserve">Il doit confirmer :</w:t>
      </w:r>
    </w:p>
    <w:p>
      <w:pPr>
        <w:pStyle w:val="Compact"/>
        <w:numPr>
          <w:ilvl w:val="0"/>
          <w:numId w:val="1022"/>
        </w:numPr>
      </w:pPr>
      <w:r>
        <w:t xml:space="preserve">les dashboards définis ;</w:t>
      </w:r>
    </w:p>
    <w:p>
      <w:pPr>
        <w:pStyle w:val="Compact"/>
        <w:numPr>
          <w:ilvl w:val="0"/>
          <w:numId w:val="1022"/>
        </w:numPr>
      </w:pPr>
      <w:r>
        <w:t xml:space="preserve">les métriques gouvernées ;</w:t>
      </w:r>
    </w:p>
    <w:p>
      <w:pPr>
        <w:pStyle w:val="Compact"/>
        <w:numPr>
          <w:ilvl w:val="0"/>
          <w:numId w:val="1022"/>
        </w:numPr>
      </w:pPr>
      <w:r>
        <w:t xml:space="preserve">les indicateurs ;</w:t>
      </w:r>
    </w:p>
    <w:p>
      <w:pPr>
        <w:pStyle w:val="Compact"/>
        <w:numPr>
          <w:ilvl w:val="0"/>
          <w:numId w:val="1022"/>
        </w:numPr>
      </w:pPr>
      <w:r>
        <w:t xml:space="preserve">les règles de calcul ;</w:t>
      </w:r>
    </w:p>
    <w:p>
      <w:pPr>
        <w:pStyle w:val="Compact"/>
        <w:numPr>
          <w:ilvl w:val="0"/>
          <w:numId w:val="1022"/>
        </w:numPr>
      </w:pPr>
      <w:r>
        <w:t xml:space="preserve">les sources ;</w:t>
      </w:r>
    </w:p>
    <w:p>
      <w:pPr>
        <w:pStyle w:val="Compact"/>
        <w:numPr>
          <w:ilvl w:val="0"/>
          <w:numId w:val="1022"/>
        </w:numPr>
      </w:pPr>
      <w:r>
        <w:t xml:space="preserve">les validations ;</w:t>
      </w:r>
    </w:p>
    <w:p>
      <w:pPr>
        <w:pStyle w:val="Compact"/>
        <w:numPr>
          <w:ilvl w:val="0"/>
          <w:numId w:val="1022"/>
        </w:numPr>
      </w:pPr>
      <w:r>
        <w:t xml:space="preserve">la traçabilité ;</w:t>
      </w:r>
    </w:p>
    <w:p>
      <w:pPr>
        <w:pStyle w:val="Compact"/>
        <w:numPr>
          <w:ilvl w:val="0"/>
          <w:numId w:val="1022"/>
        </w:numPr>
      </w:pPr>
      <w:r>
        <w:t xml:space="preserve">la sécurité ;</w:t>
      </w:r>
    </w:p>
    <w:p>
      <w:pPr>
        <w:pStyle w:val="Compact"/>
        <w:numPr>
          <w:ilvl w:val="0"/>
          <w:numId w:val="1022"/>
        </w:numPr>
      </w:pPr>
      <w:r>
        <w:t xml:space="preserve">les limites ;</w:t>
      </w:r>
    </w:p>
    <w:p>
      <w:pPr>
        <w:pStyle w:val="Compact"/>
        <w:numPr>
          <w:ilvl w:val="0"/>
          <w:numId w:val="1022"/>
        </w:numPr>
      </w:pPr>
      <w:r>
        <w:t xml:space="preserve">les exclusions ;</w:t>
      </w:r>
    </w:p>
    <w:p>
      <w:pPr>
        <w:pStyle w:val="Compact"/>
        <w:numPr>
          <w:ilvl w:val="0"/>
          <w:numId w:val="1022"/>
        </w:numPr>
      </w:pPr>
      <w:r>
        <w:t xml:space="preserve">la continuité cloud → GitHub → Mac local ;</w:t>
      </w:r>
    </w:p>
    <w:p>
      <w:pPr>
        <w:pStyle w:val="Compact"/>
        <w:numPr>
          <w:ilvl w:val="0"/>
          <w:numId w:val="1022"/>
        </w:numPr>
      </w:pPr>
      <w:r>
        <w:t xml:space="preserve">la préparation de la Phase 14.</w:t>
      </w:r>
    </w:p>
    <w:p>
      <w:r>
        <w:pict>
          <v:rect style="width:0;height:1.5pt" o:hralign="center" o:hrstd="t" o:hr="t"/>
        </w:pict>
      </w:r>
    </w:p>
    <w:bookmarkEnd w:id="113"/>
    <w:bookmarkStart w:id="114" w:name="X4f760c22079f566bc585d74e3449de18a29e7b2"/>
    <w:p>
      <w:pPr>
        <w:pStyle w:val="Heading2"/>
      </w:pPr>
      <w:r>
        <w:t xml:space="preserve">PROMPT_MERE_PHASE_14_COMMAND_CENTER_FOUNDATION_V1.md</w:t>
      </w:r>
    </w:p>
    <w:p>
      <w:pPr>
        <w:pStyle w:val="FirstParagraph"/>
      </w:pPr>
      <w:r>
        <w:t xml:space="preserve">Préparer explicitement la phase suivante :</w:t>
      </w:r>
    </w:p>
    <w:bookmarkEnd w:id="114"/>
    <w:bookmarkEnd w:id="115"/>
    <w:bookmarkStart w:id="116" w:name="phase-14-command-center-foundation-1"/>
    <w:p>
      <w:pPr>
        <w:pStyle w:val="Heading1"/>
      </w:pPr>
      <w:r>
        <w:t xml:space="preserve">PHASE 14 — COMMAND CENTER FOUNDATION</w:t>
      </w:r>
    </w:p>
    <w:p>
      <w:r>
        <w:pict>
          <v:rect style="width:0;height:1.5pt" o:hralign="center" o:hrstd="t" o:hr="t"/>
        </w:pict>
      </w:r>
    </w:p>
    <w:bookmarkEnd w:id="116"/>
    <w:bookmarkStart w:id="117" w:name="Xba85bd5a7264ceac2ef0f78a94ce9abd1a12611"/>
    <w:p>
      <w:pPr>
        <w:pStyle w:val="Heading1"/>
      </w:pPr>
      <w:r>
        <w:t xml:space="preserve">REPOSITORY CONTINUITY &amp; LOCAL SYNCHRONIZATION</w:t>
      </w:r>
    </w:p>
    <w:p>
      <w:pPr>
        <w:pStyle w:val="FirstParagraph"/>
      </w:pPr>
      <w:r>
        <w:t xml:space="preserve">Toute structure créée dans le cloud doit être versionnée, committée, poussée et récupérable localement par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p>
      <w:pPr>
        <w:pStyle w:val="BodyText"/>
      </w:pPr>
      <w:r>
        <w:t xml:space="preserve">Ne pas supposer qu’un dossier existe localement tant que la branche ou la PR n’a pas été récupérée.</w:t>
      </w:r>
    </w:p>
    <w:p>
      <w:pPr>
        <w:pStyle w:val="BodyText"/>
      </w:pPr>
      <w:r>
        <w:t xml:space="preserve">Ne pas recréer manuellement en local les dossiers créés dans le cloud, sauf en cas d’absence confirmée après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Tout dossier vide nécessaire doit contenir un fichier :</w:t>
      </w:r>
    </w:p>
    <w:p>
      <w:pPr>
        <w:pStyle w:val="SourceCode"/>
      </w:pPr>
      <w:r>
        <w:rPr>
          <w:rStyle w:val="VerbatimChar"/>
        </w:rPr>
        <w:t xml:space="preserve">.gitkeep</w:t>
      </w:r>
    </w:p>
    <w:p>
      <w:pPr>
        <w:pStyle w:val="FirstParagraph"/>
      </w:pPr>
      <w:r>
        <w:t xml:space="preserve">La Phase 13 doit garantir la continuité entre environnement cloud, GitHub et dépôt local Mac.</w:t>
      </w:r>
    </w:p>
    <w:p>
      <w:pPr>
        <w:pStyle w:val="BodyText"/>
      </w:pPr>
      <w:r>
        <w:t xml:space="preserve">Procédure locale future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~/chemin/vers/cs-greffe-os-cloud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docs/cs_greffe_os/24_DASHBOARDS</w:t>
      </w:r>
    </w:p>
    <w:p>
      <w:pPr>
        <w:pStyle w:val="FirstParagraph"/>
      </w:pPr>
      <w:r>
        <w:t xml:space="preserve">Si la branche n’est pas mergée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nom-de-la-branche origin/nom-de-la-branche</w:t>
      </w:r>
    </w:p>
    <w:p>
      <w:r>
        <w:pict>
          <v:rect style="width:0;height:1.5pt" o:hralign="center" o:hrstd="t" o:hr="t"/>
        </w:pict>
      </w:r>
    </w:p>
    <w:bookmarkEnd w:id="117"/>
    <w:bookmarkStart w:id="118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p>
      <w:pPr>
        <w:pStyle w:val="Compact"/>
        <w:numPr>
          <w:ilvl w:val="0"/>
          <w:numId w:val="1023"/>
        </w:numPr>
      </w:pPr>
      <w:r>
        <w:t xml:space="preserve">Human Governance before AI ;</w:t>
      </w:r>
    </w:p>
    <w:p>
      <w:pPr>
        <w:pStyle w:val="Compact"/>
        <w:numPr>
          <w:ilvl w:val="0"/>
          <w:numId w:val="1023"/>
        </w:numPr>
      </w:pPr>
      <w:r>
        <w:t xml:space="preserve">Memory Before Code ;</w:t>
      </w:r>
    </w:p>
    <w:p>
      <w:pPr>
        <w:pStyle w:val="Compact"/>
        <w:numPr>
          <w:ilvl w:val="0"/>
          <w:numId w:val="1023"/>
        </w:numPr>
      </w:pPr>
      <w:r>
        <w:t xml:space="preserve">Governance Before Automation ;</w:t>
      </w:r>
    </w:p>
    <w:p>
      <w:pPr>
        <w:pStyle w:val="Compact"/>
        <w:numPr>
          <w:ilvl w:val="0"/>
          <w:numId w:val="1023"/>
        </w:numPr>
      </w:pPr>
      <w:r>
        <w:t xml:space="preserve">Governance before Data ;</w:t>
      </w:r>
    </w:p>
    <w:p>
      <w:pPr>
        <w:pStyle w:val="Compact"/>
        <w:numPr>
          <w:ilvl w:val="0"/>
          <w:numId w:val="1023"/>
        </w:numPr>
      </w:pPr>
      <w:r>
        <w:t xml:space="preserve">Governed Data before Intelligent Systems ;</w:t>
      </w:r>
    </w:p>
    <w:p>
      <w:pPr>
        <w:pStyle w:val="Compact"/>
        <w:numPr>
          <w:ilvl w:val="0"/>
          <w:numId w:val="1023"/>
        </w:numPr>
      </w:pPr>
      <w:r>
        <w:t xml:space="preserve">Semantic Data before Intelligent Retrieval ;</w:t>
      </w:r>
    </w:p>
    <w:p>
      <w:pPr>
        <w:pStyle w:val="Compact"/>
        <w:numPr>
          <w:ilvl w:val="0"/>
          <w:numId w:val="1023"/>
        </w:numPr>
      </w:pPr>
      <w:r>
        <w:t xml:space="preserve">Retrieval before Generation ;</w:t>
      </w:r>
    </w:p>
    <w:p>
      <w:pPr>
        <w:pStyle w:val="Compact"/>
        <w:numPr>
          <w:ilvl w:val="0"/>
          <w:numId w:val="1023"/>
        </w:numPr>
      </w:pPr>
      <w:r>
        <w:t xml:space="preserve">Orchestration before Autonomy ;</w:t>
      </w:r>
    </w:p>
    <w:p>
      <w:pPr>
        <w:pStyle w:val="Compact"/>
        <w:numPr>
          <w:ilvl w:val="0"/>
          <w:numId w:val="1023"/>
        </w:numPr>
      </w:pPr>
      <w:r>
        <w:t xml:space="preserve">Governed AI before Scaled AI ;</w:t>
      </w:r>
    </w:p>
    <w:p>
      <w:pPr>
        <w:pStyle w:val="Compact"/>
        <w:numPr>
          <w:ilvl w:val="0"/>
          <w:numId w:val="1023"/>
        </w:numPr>
      </w:pPr>
      <w:r>
        <w:t xml:space="preserve">Operated Intelligence before Institutional Deployment ;</w:t>
      </w:r>
    </w:p>
    <w:p>
      <w:pPr>
        <w:pStyle w:val="Compact"/>
        <w:numPr>
          <w:ilvl w:val="0"/>
          <w:numId w:val="1023"/>
        </w:numPr>
      </w:pPr>
      <w:r>
        <w:t xml:space="preserve">Business Capabilities before Applications ;</w:t>
      </w:r>
    </w:p>
    <w:p>
      <w:pPr>
        <w:pStyle w:val="Compact"/>
        <w:numPr>
          <w:ilvl w:val="0"/>
          <w:numId w:val="1023"/>
        </w:numPr>
      </w:pPr>
      <w:r>
        <w:t xml:space="preserve">Governed Applications before Operational Dashboards ;</w:t>
      </w:r>
    </w:p>
    <w:p>
      <w:pPr>
        <w:pStyle w:val="Compact"/>
        <w:numPr>
          <w:ilvl w:val="0"/>
          <w:numId w:val="1023"/>
        </w:numPr>
      </w:pPr>
      <w:r>
        <w:t xml:space="preserve">Governed Metrics before Command Centers ;</w:t>
      </w:r>
    </w:p>
    <w:p>
      <w:pPr>
        <w:pStyle w:val="Compact"/>
        <w:numPr>
          <w:ilvl w:val="0"/>
          <w:numId w:val="1023"/>
        </w:numPr>
      </w:pPr>
      <w:r>
        <w:t xml:space="preserve">Cloud-to-Local Continuity before Local Execution ;</w:t>
      </w:r>
    </w:p>
    <w:p>
      <w:pPr>
        <w:pStyle w:val="Compact"/>
        <w:numPr>
          <w:ilvl w:val="0"/>
          <w:numId w:val="1023"/>
        </w:numPr>
      </w:pPr>
      <w:r>
        <w:t xml:space="preserve">Traceability Before Performance ;</w:t>
      </w:r>
    </w:p>
    <w:p>
      <w:pPr>
        <w:pStyle w:val="Compact"/>
        <w:numPr>
          <w:ilvl w:val="0"/>
          <w:numId w:val="1023"/>
        </w:numPr>
      </w:pPr>
      <w:r>
        <w:t xml:space="preserve">Knowledge as an Asset ;</w:t>
      </w:r>
    </w:p>
    <w:p>
      <w:pPr>
        <w:pStyle w:val="Compact"/>
        <w:numPr>
          <w:ilvl w:val="0"/>
          <w:numId w:val="1023"/>
        </w:numPr>
      </w:pPr>
      <w:r>
        <w:t xml:space="preserve">AI augments Humans ;</w:t>
      </w:r>
    </w:p>
    <w:p>
      <w:pPr>
        <w:pStyle w:val="Compact"/>
        <w:numPr>
          <w:ilvl w:val="0"/>
          <w:numId w:val="1023"/>
        </w:numPr>
      </w:pPr>
      <w:r>
        <w:t xml:space="preserve">Every completed phase must prepare the next one.</w:t>
      </w:r>
    </w:p>
    <w:p>
      <w:r>
        <w:pict>
          <v:rect style="width:0;height:1.5pt" o:hralign="center" o:hrstd="t" o:hr="t"/>
        </w:pict>
      </w:r>
    </w:p>
    <w:bookmarkEnd w:id="118"/>
    <w:bookmarkStart w:id="119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24"/>
        </w:numPr>
      </w:pPr>
      <w:r>
        <w:t xml:space="preserve">développer les dashboards finaux ;</w:t>
      </w:r>
    </w:p>
    <w:p>
      <w:pPr>
        <w:pStyle w:val="Compact"/>
        <w:numPr>
          <w:ilvl w:val="0"/>
          <w:numId w:val="1024"/>
        </w:numPr>
      </w:pPr>
      <w:r>
        <w:t xml:space="preserve">créer un Command Center opérationnel ;</w:t>
      </w:r>
    </w:p>
    <w:p>
      <w:pPr>
        <w:pStyle w:val="Compact"/>
        <w:numPr>
          <w:ilvl w:val="0"/>
          <w:numId w:val="1024"/>
        </w:numPr>
      </w:pPr>
      <w:r>
        <w:t xml:space="preserve">déployer des modèles IA en production ;</w:t>
      </w:r>
    </w:p>
    <w:p>
      <w:pPr>
        <w:pStyle w:val="Compact"/>
        <w:numPr>
          <w:ilvl w:val="0"/>
          <w:numId w:val="1024"/>
        </w:numPr>
      </w:pPr>
      <w:r>
        <w:t xml:space="preserve">activer des agents autonomes ;</w:t>
      </w:r>
    </w:p>
    <w:p>
      <w:pPr>
        <w:pStyle w:val="Compact"/>
        <w:numPr>
          <w:ilvl w:val="0"/>
          <w:numId w:val="1024"/>
        </w:numPr>
      </w:pPr>
      <w:r>
        <w:t xml:space="preserve">utiliser des données judiciaires réelles non gouvernées ;</w:t>
      </w:r>
    </w:p>
    <w:p>
      <w:pPr>
        <w:pStyle w:val="Compact"/>
        <w:numPr>
          <w:ilvl w:val="0"/>
          <w:numId w:val="1024"/>
        </w:numPr>
      </w:pPr>
      <w:r>
        <w:t xml:space="preserve">afficher des indicateurs non validés ;</w:t>
      </w:r>
    </w:p>
    <w:p>
      <w:pPr>
        <w:pStyle w:val="Compact"/>
        <w:numPr>
          <w:ilvl w:val="0"/>
          <w:numId w:val="1024"/>
        </w:numPr>
      </w:pPr>
      <w:r>
        <w:t xml:space="preserve">automatiser une décision juridictionnelle ;</w:t>
      </w:r>
    </w:p>
    <w:p>
      <w:pPr>
        <w:pStyle w:val="Compact"/>
        <w:numPr>
          <w:ilvl w:val="0"/>
          <w:numId w:val="1024"/>
        </w:numPr>
      </w:pPr>
      <w:r>
        <w:t xml:space="preserve">déclencher des actions sensibles ;</w:t>
      </w:r>
    </w:p>
    <w:p>
      <w:pPr>
        <w:pStyle w:val="Compact"/>
        <w:numPr>
          <w:ilvl w:val="0"/>
          <w:numId w:val="1024"/>
        </w:numPr>
      </w:pPr>
      <w:r>
        <w:t xml:space="preserve">remplacer le greffier ;</w:t>
      </w:r>
    </w:p>
    <w:p>
      <w:pPr>
        <w:pStyle w:val="Compact"/>
        <w:numPr>
          <w:ilvl w:val="0"/>
          <w:numId w:val="1024"/>
        </w:numPr>
      </w:pPr>
      <w:r>
        <w:t xml:space="preserve">remplacer le magistrat ;</w:t>
      </w:r>
    </w:p>
    <w:p>
      <w:pPr>
        <w:pStyle w:val="Compact"/>
        <w:numPr>
          <w:ilvl w:val="0"/>
          <w:numId w:val="1024"/>
        </w:numPr>
      </w:pPr>
      <w:r>
        <w:t xml:space="preserve">présenter une alerte comme décision officielle ;</w:t>
      </w:r>
    </w:p>
    <w:p>
      <w:pPr>
        <w:pStyle w:val="Compact"/>
        <w:numPr>
          <w:ilvl w:val="0"/>
          <w:numId w:val="1024"/>
        </w:numPr>
      </w:pPr>
      <w:r>
        <w:t xml:space="preserve">publier des données sensibles ;</w:t>
      </w:r>
    </w:p>
    <w:p>
      <w:pPr>
        <w:pStyle w:val="Compact"/>
        <w:numPr>
          <w:ilvl w:val="0"/>
          <w:numId w:val="1024"/>
        </w:numPr>
      </w:pPr>
      <w:r>
        <w:t xml:space="preserve">contourner la validation humaine ;</w:t>
      </w:r>
    </w:p>
    <w:p>
      <w:pPr>
        <w:pStyle w:val="Compact"/>
        <w:numPr>
          <w:ilvl w:val="0"/>
          <w:numId w:val="1024"/>
        </w:numPr>
      </w:pPr>
      <w:r>
        <w:t xml:space="preserve">casser l’arborescence documentaire existante ;</w:t>
      </w:r>
    </w:p>
    <w:p>
      <w:pPr>
        <w:pStyle w:val="Compact"/>
        <w:numPr>
          <w:ilvl w:val="0"/>
          <w:numId w:val="1024"/>
        </w:numPr>
      </w:pPr>
      <w:r>
        <w:t xml:space="preserve">recréer manuellement en local des dossiers déjà créés dans le cloud.</w:t>
      </w:r>
    </w:p>
    <w:p>
      <w:r>
        <w:pict>
          <v:rect style="width:0;height:1.5pt" o:hralign="center" o:hrstd="t" o:hr="t"/>
        </w:pict>
      </w:r>
    </w:p>
    <w:bookmarkEnd w:id="119"/>
    <w:bookmarkStart w:id="120" w:name="convention-de-commit"/>
    <w:p>
      <w:pPr>
        <w:pStyle w:val="Heading1"/>
      </w:pPr>
      <w:r>
        <w:t xml:space="preserve">CONVENTION DE COMMIT</w:t>
      </w:r>
    </w:p>
    <w:p>
      <w:pPr>
        <w:pStyle w:val="FirstParagraph"/>
      </w:pPr>
      <w:r>
        <w:t xml:space="preserve">Format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PHASE_13_1000: establish dashboards foundation</w:t>
      </w:r>
      <w:r>
        <w:br/>
      </w:r>
      <w:r>
        <w:br/>
      </w:r>
      <w:r>
        <w:rPr>
          <w:rStyle w:val="VerbatimChar"/>
        </w:rPr>
        <w:t xml:space="preserve">PHASE_13_1030: define dashboard registry</w:t>
      </w:r>
      <w:r>
        <w:br/>
      </w:r>
      <w:r>
        <w:br/>
      </w:r>
      <w:r>
        <w:rPr>
          <w:rStyle w:val="VerbatimChar"/>
        </w:rPr>
        <w:t xml:space="preserve">PHASE_13_1200: establish governed metrics framework</w:t>
      </w:r>
      <w:r>
        <w:br/>
      </w:r>
      <w:r>
        <w:br/>
      </w:r>
      <w:r>
        <w:rPr>
          <w:rStyle w:val="VerbatimChar"/>
        </w:rPr>
        <w:t xml:space="preserve">PHASE_13_1430: establish dashboard traceability framework</w:t>
      </w:r>
      <w:r>
        <w:br/>
      </w:r>
      <w:r>
        <w:br/>
      </w:r>
      <w:r>
        <w:rPr>
          <w:rStyle w:val="VerbatimChar"/>
        </w:rPr>
        <w:t xml:space="preserve">PHASE_13_1700: complete dashboards foundation</w:t>
      </w:r>
    </w:p>
    <w:p>
      <w:r>
        <w:pict>
          <v:rect style="width:0;height:1.5pt" o:hralign="center" o:hrstd="t" o:hr="t"/>
        </w:pict>
      </w:r>
    </w:p>
    <w:bookmarkEnd w:id="120"/>
    <w:bookmarkStart w:id="121" w:name="tests-recommandés"/>
    <w:p>
      <w:pPr>
        <w:pStyle w:val="Heading1"/>
      </w:pPr>
      <w:r>
        <w:t xml:space="preserve">TESTS RECOMMANDÉS</w:t>
      </w:r>
    </w:p>
    <w:p>
      <w:pPr>
        <w:pStyle w:val="FirstParagraph"/>
      </w:pPr>
      <w:r>
        <w:t xml:space="preserve">Vérifier la présence documentaire 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docs/cs_greffe_os/24_DASHBOARDS/DASHBOARDS_FOUNDATION_FRAMEWORK_V1.md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docs/cs_greffe_os/24_DASHBOARDS/DASHBOARD_REGISTRY_V1.md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docs/cs_greffe_os/24_DASHBOARDS/PROMPT_MERE_PHASE_14_COMMAND_CENTER_FOUNDATION_V1.md</w:t>
      </w:r>
    </w:p>
    <w:p>
      <w:pPr>
        <w:pStyle w:val="FirstParagraph"/>
      </w:pPr>
      <w:r>
        <w:t xml:space="preserve">Vérifier la cohérence sémantique :</w:t>
      </w:r>
    </w:p>
    <w:p>
      <w:pPr>
        <w:pStyle w:val="SourceCode"/>
      </w:pP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"Governed Metrics before Command Centers|Dashboards Foundation|metrics|KPI|Human-in-the-loop|PHASE 13|Phase 14|Command Center"</w:t>
      </w:r>
      <w:r>
        <w:rPr>
          <w:rStyle w:val="NormalTok"/>
        </w:rPr>
        <w:t xml:space="preserve"> docs/cs_greffe_os/24_DASHBOARDS docs/cs_greffe_os/01_PROJECT_MEMORY docs/cs_greffe_os/RESOURCE_INDEX_V1.md</w:t>
      </w:r>
    </w:p>
    <w:p>
      <w:pPr>
        <w:pStyle w:val="FirstParagraph"/>
      </w:pPr>
      <w:r>
        <w:t xml:space="preserve">Vérifier l’absence d’activation technique prématurée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cs_greffe_os/app.py requirements.txt cs_greffe_os/data source_materials snowflake rag agents api dashboards </w:t>
      </w:r>
      <w:r>
        <w:rPr>
          <w:rStyle w:val="AttributeTok"/>
        </w:rPr>
        <w:t xml:space="preserve">--exit-code</w:t>
      </w:r>
    </w:p>
    <w:p>
      <w:pPr>
        <w:pStyle w:val="FirstParagraph"/>
      </w:pPr>
      <w:r>
        <w:t xml:space="preserve">Lancer le smoke test cloud si le script existe :</w:t>
      </w:r>
    </w:p>
    <w:p>
      <w:pPr>
        <w:pStyle w:val="SourceCode"/>
      </w:pPr>
      <w:r>
        <w:rPr>
          <w:rStyle w:val="ExtensionTok"/>
        </w:rPr>
        <w:t xml:space="preserve">./scripts/codex_cloud_smoke_test.sh</w:t>
      </w:r>
    </w:p>
    <w:p>
      <w:r>
        <w:pict>
          <v:rect style="width:0;height:1.5pt" o:hralign="center" o:hrstd="t" o:hr="t"/>
        </w:pict>
      </w:r>
    </w:p>
    <w:bookmarkEnd w:id="121"/>
    <w:bookmarkStart w:id="122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les dashboards cibles sont définis ;</w:t>
      </w:r>
    </w:p>
    <w:p>
      <w:pPr>
        <w:pStyle w:val="BodyText"/>
      </w:pPr>
      <w:r>
        <w:t xml:space="preserve">✓ les métriques gouvernées sont documentées ;</w:t>
      </w:r>
    </w:p>
    <w:p>
      <w:pPr>
        <w:pStyle w:val="BodyText"/>
      </w:pPr>
      <w:r>
        <w:t xml:space="preserve">✓ les indicateurs sont classifiés ;</w:t>
      </w:r>
    </w:p>
    <w:p>
      <w:pPr>
        <w:pStyle w:val="BodyText"/>
      </w:pPr>
      <w:r>
        <w:t xml:space="preserve">✓ le catalogue KPI est préparé ;</w:t>
      </w:r>
    </w:p>
    <w:p>
      <w:pPr>
        <w:pStyle w:val="BodyText"/>
      </w:pPr>
      <w:r>
        <w:t xml:space="preserve">✓ le registre des dashboards est établi ;</w:t>
      </w:r>
    </w:p>
    <w:p>
      <w:pPr>
        <w:pStyle w:val="BodyText"/>
      </w:pPr>
      <w:r>
        <w:t xml:space="preserve">✓ les sources sont encadrées ;</w:t>
      </w:r>
    </w:p>
    <w:p>
      <w:pPr>
        <w:pStyle w:val="BodyText"/>
      </w:pPr>
      <w:r>
        <w:t xml:space="preserve">✓ les règles de calcul sont documentées ;</w:t>
      </w:r>
    </w:p>
    <w:p>
      <w:pPr>
        <w:pStyle w:val="BodyText"/>
      </w:pPr>
      <w:r>
        <w:t xml:space="preserve">✓ les responsabilités humaines sont définies ;</w:t>
      </w:r>
    </w:p>
    <w:p>
      <w:pPr>
        <w:pStyle w:val="BodyText"/>
      </w:pPr>
      <w:r>
        <w:t xml:space="preserve">✓ les niveaux d’accès sont précisés ;</w:t>
      </w:r>
    </w:p>
    <w:p>
      <w:pPr>
        <w:pStyle w:val="BodyText"/>
      </w:pPr>
      <w:r>
        <w:t xml:space="preserve">✓ les limites d’interprétation sont documentées ;</w:t>
      </w:r>
    </w:p>
    <w:p>
      <w:pPr>
        <w:pStyle w:val="BodyText"/>
      </w:pPr>
      <w:r>
        <w:t xml:space="preserve">✓ les alertes sont encadrées ;</w:t>
      </w:r>
    </w:p>
    <w:p>
      <w:pPr>
        <w:pStyle w:val="BodyText"/>
      </w:pPr>
      <w:r>
        <w:t xml:space="preserve">✓ la traçabilité est définie ;</w:t>
      </w:r>
    </w:p>
    <w:p>
      <w:pPr>
        <w:pStyle w:val="BodyText"/>
      </w:pPr>
      <w:r>
        <w:t xml:space="preserve">✓ la sécurité est documentée ;</w:t>
      </w:r>
    </w:p>
    <w:p>
      <w:pPr>
        <w:pStyle w:val="BodyText"/>
      </w:pPr>
      <w:r>
        <w:t xml:space="preserve">✓ les dashboards CS Learn, CS Procedure, CS Registers, CS Archives, CS Acts, CS Data, CS Research, CS Admin et CS Governance sont documentés ;</w:t>
      </w:r>
    </w:p>
    <w:p>
      <w:pPr>
        <w:pStyle w:val="BodyText"/>
      </w:pPr>
      <w:r>
        <w:t xml:space="preserve">✓ les dashboards LLMOps, AI Governance et JDGO sont préparés ;</w:t>
      </w:r>
    </w:p>
    <w:p>
      <w:pPr>
        <w:pStyle w:val="BodyText"/>
      </w:pPr>
      <w:r>
        <w:t xml:space="preserve">✓ le protocole Cloud → GitHub → Mac local est documenté ;</w:t>
      </w:r>
    </w:p>
    <w:p>
      <w:pPr>
        <w:pStyle w:val="BodyText"/>
      </w:pPr>
      <w:r>
        <w:t xml:space="preserve">✓ le dossier</w:t>
      </w:r>
      <w:r>
        <w:t xml:space="preserve"> </w:t>
      </w:r>
      <w:r>
        <w:rPr>
          <w:rStyle w:val="VerbatimChar"/>
        </w:rPr>
        <w:t xml:space="preserve">docs/cs_greffe_os/24_DASHBOARDS/</w:t>
      </w:r>
      <w:r>
        <w:t xml:space="preserve"> </w:t>
      </w:r>
      <w:r>
        <w:t xml:space="preserve">est versionné ;</w:t>
      </w:r>
    </w:p>
    <w:p>
      <w:pPr>
        <w:pStyle w:val="BodyText"/>
      </w:pPr>
      <w:r>
        <w:t xml:space="preserve">✓ les exclusions sont respectées ;</w:t>
      </w:r>
    </w:p>
    <w:p>
      <w:pPr>
        <w:pStyle w:val="BodyText"/>
      </w:pPr>
      <w:r>
        <w:t xml:space="preserve">✓ les conditions de réussite de la Phase 14 — Command Center Foundation sont préparées.</w:t>
      </w:r>
    </w:p>
    <w:p>
      <w:r>
        <w:pict>
          <v:rect style="width:0;height:1.5pt" o:hralign="center" o:hrstd="t" o:hr="t"/>
        </w:pict>
      </w:r>
    </w:p>
    <w:bookmarkEnd w:id="122"/>
    <w:bookmarkStart w:id="123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: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La clôture de la PHASE 13 devra obligatoirement produire :</w:t>
      </w:r>
    </w:p>
    <w:bookmarkEnd w:id="123"/>
    <w:bookmarkStart w:id="124" w:name="X42ffbca4e748a1df72846ad67708204671151b3"/>
    <w:p>
      <w:pPr>
        <w:pStyle w:val="Heading1"/>
      </w:pPr>
      <w:r>
        <w:t xml:space="preserve">PROMPT MÈRE — PHASE 14 : COMMAND CENTER FOUNDATION</w:t>
      </w:r>
    </w:p>
    <w:p>
      <w:pPr>
        <w:pStyle w:val="FirstParagraph"/>
      </w:pPr>
      <w:r>
        <w:t xml:space="preserve">car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Semantic 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Multi-Agent Systems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LLMOps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Command Centers</w:t>
      </w:r>
    </w:p>
    <w:p>
      <w:r>
        <w:pict>
          <v:rect style="width:0;height:1.5pt" o:hralign="center" o:hrstd="t" o:hr="t"/>
        </w:pict>
      </w:r>
    </w:p>
    <w:bookmarkEnd w:id="124"/>
    <w:bookmarkStart w:id="125" w:name="maxime-de-la-phase-13"/>
    <w:p>
      <w:pPr>
        <w:pStyle w:val="Heading1"/>
      </w:pPr>
      <w:r>
        <w:t xml:space="preserve">MAXIME DE LA PHASE 13</w:t>
      </w:r>
    </w:p>
    <w:p>
      <w:pPr>
        <w:pStyle w:val="BlockText"/>
      </w:pPr>
      <w:r>
        <w:t xml:space="preserve">Un dashboard sans métriques gouvernées produit de la visibilité sans responsabilité.</w:t>
      </w:r>
    </w:p>
    <w:p>
      <w:pPr>
        <w:pStyle w:val="BlockText"/>
      </w:pPr>
      <w:r>
        <w:t xml:space="preserve">Des métriques gouvernées transforment les données en pilotage fiable.</w:t>
      </w:r>
    </w:p>
    <w:p>
      <w:pPr>
        <w:pStyle w:val="BlockText"/>
      </w:pPr>
      <w:r>
        <w:t xml:space="preserve">Un dossier créé dans le cloud mais non versionné est une mémoire perdue.</w:t>
      </w:r>
    </w:p>
    <w:p>
      <w:pPr>
        <w:pStyle w:val="BlockText"/>
      </w:pPr>
      <w:r>
        <w:t xml:space="preserve">Une structure versionnée, testée et récupérable localement devient une continuité gouvernée.</w:t>
      </w:r>
    </w:p>
    <w:p>
      <w:pPr>
        <w:pStyle w:val="FirstParagraph"/>
      </w:pPr>
      <w:r>
        <w:t xml:space="preserve">La Phase 13 transforme donc les applications gouvernées en fondations de pilotage.</w:t>
      </w:r>
    </w:p>
    <w:p>
      <w:pPr>
        <w:pStyle w:val="BodyText"/>
      </w:pPr>
      <w:r>
        <w:t xml:space="preserve">Elle ouvre la voie à la PHASE 14 — COMMAND CENTER FOUNDATION.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2026-06-15T12:04:11Z</dcterms:created>
  <dcterms:modified xsi:type="dcterms:W3CDTF">2026-06-15T12:04:11Z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