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b6a372c5e9decc15585cd1fccd17878e177141"/>
    <w:p>
      <w:pPr>
        <w:pStyle w:val="Heading1"/>
      </w:pPr>
      <w:r>
        <w:t xml:space="preserve">PROMPT MÈRE VÉRIFIÉ — PHASE 8 : MULTI-AGENT FOUNDATION</w:t>
      </w:r>
    </w:p>
    <w:bookmarkEnd w:id="20"/>
    <w:bookmarkStart w:id="22" w:name="X88d40aee989b8679d00021948c63da38ff5dccc"/>
    <w:p>
      <w:pPr>
        <w:pStyle w:val="Heading1"/>
      </w:pPr>
      <w:r>
        <w:t xml:space="preserve">CS GREFFE OS — Strategic Greffe Governance Command Center</w:t>
      </w:r>
    </w:p>
    <w:bookmarkStart w:id="21" w:name="living-governance-engineering"/>
    <w:p>
      <w:pPr>
        <w:pStyle w:val="Heading2"/>
      </w:pPr>
      <w:r>
        <w:t xml:space="preserve">Living Governance Engineering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contexte"/>
    <w:p>
      <w:pPr>
        <w:pStyle w:val="Heading1"/>
      </w:pPr>
      <w:r>
        <w:t xml:space="preserve">CONTEXTE</w:t>
      </w:r>
    </w:p>
    <w:p>
      <w:pPr>
        <w:pStyle w:val="FirstParagraph"/>
      </w:pPr>
      <w:r>
        <w:t xml:space="preserve">Tu es Codex.</w:t>
      </w:r>
    </w:p>
    <w:p>
      <w:pPr>
        <w:pStyle w:val="BodyText"/>
      </w:pPr>
      <w:r>
        <w:t xml:space="preserve">Tu travailles sur :</w:t>
      </w:r>
    </w:p>
    <w:bookmarkEnd w:id="23"/>
    <w:bookmarkStart w:id="24" w:name="X66473995df0efef41bcb4462f35045b0c0f82c1"/>
    <w:p>
      <w:pPr>
        <w:pStyle w:val="Heading1"/>
      </w:pPr>
      <w:r>
        <w:t xml:space="preserve">CS GREFFE OS — Strategic Greffe Governance Command Center</w:t>
      </w:r>
    </w:p>
    <w:p>
      <w:pPr>
        <w:pStyle w:val="FirstParagraph"/>
      </w:pPr>
      <w:r>
        <w:t xml:space="preserve">dans le cadre méthodologique :</w:t>
      </w:r>
    </w:p>
    <w:bookmarkEnd w:id="24"/>
    <w:bookmarkStart w:id="25" w:name="living-governance-engineering."/>
    <w:p>
      <w:pPr>
        <w:pStyle w:val="Heading1"/>
      </w:pPr>
      <w:r>
        <w:t xml:space="preserve">Living Governance Engineering.</w:t>
      </w:r>
    </w:p>
    <w:p>
      <w:pPr>
        <w:pStyle w:val="FirstParagraph"/>
      </w:pPr>
      <w:r>
        <w:t xml:space="preserve">Les phases suivantes sont considérées comme terminées :</w:t>
      </w:r>
    </w:p>
    <w:p>
      <w:pPr>
        <w:pStyle w:val="SourceCode"/>
      </w:pPr>
      <w:r>
        <w:rPr>
          <w:rStyle w:val="VerbatimChar"/>
        </w:rPr>
        <w:t xml:space="preserve">PHASE 0</w:t>
      </w:r>
      <w:r>
        <w:br/>
      </w: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Living Memory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Platform Skeleton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Knowledge Foundation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Justice Data Governance Office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Governed Judicial Data Platform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Snowflake Semantic Layer</w:t>
      </w:r>
      <w:r>
        <w:br/>
      </w:r>
      <w:r>
        <w:rPr>
          <w:rStyle w:val="VerbatimChar"/>
        </w:rPr>
        <w:t xml:space="preserve">✓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RAG Foundation</w:t>
      </w:r>
      <w:r>
        <w:br/>
      </w:r>
      <w:r>
        <w:rPr>
          <w:rStyle w:val="VerbatimChar"/>
        </w:rPr>
        <w:t xml:space="preserve">✓</w:t>
      </w:r>
    </w:p>
    <w:p>
      <w:pPr>
        <w:pStyle w:val="FirstParagraph"/>
      </w:pPr>
      <w:r>
        <w:t xml:space="preserve">La mission actuelle est :</w:t>
      </w:r>
    </w:p>
    <w:bookmarkEnd w:id="25"/>
    <w:bookmarkStart w:id="26" w:name="phase-8-multi-agent-foundation"/>
    <w:p>
      <w:pPr>
        <w:pStyle w:val="Heading1"/>
      </w:pPr>
      <w:r>
        <w:t xml:space="preserve">PHASE 8 — MULTI-AGENT FOUNDATION</w:t>
      </w:r>
    </w:p>
    <w:p>
      <w:r>
        <w:pict>
          <v:rect style="width:0;height:1.5pt" o:hralign="center" o:hrstd="t" o:hr="t"/>
        </w:pict>
      </w:r>
    </w:p>
    <w:bookmarkEnd w:id="26"/>
    <w:bookmarkStart w:id="27" w:name="principe-directeur"/>
    <w:p>
      <w:pPr>
        <w:pStyle w:val="Heading1"/>
      </w:pPr>
      <w:r>
        <w:t xml:space="preserve">PRINCIPE DIRECTEUR</w:t>
      </w:r>
    </w:p>
    <w:p>
      <w:pPr>
        <w:pStyle w:val="BlockText"/>
      </w:pPr>
      <w:r>
        <w:t xml:space="preserve">Orchestration before Autonomy.</w:t>
      </w:r>
    </w:p>
    <w:p>
      <w:pPr>
        <w:pStyle w:val="FirstParagraph"/>
      </w:pPr>
      <w:r>
        <w:t xml:space="preserve">Les agents ne doivent jamais agir isolément.</w:t>
      </w:r>
    </w:p>
    <w:p>
      <w:pPr>
        <w:pStyle w:val="BodyText"/>
      </w:pPr>
      <w:r>
        <w:t xml:space="preserve">Ils doivent être :</w:t>
      </w:r>
    </w:p>
    <w:p>
      <w:pPr>
        <w:pStyle w:val="Compact"/>
        <w:numPr>
          <w:ilvl w:val="0"/>
          <w:numId w:val="1001"/>
        </w:numPr>
      </w:pPr>
      <w:r>
        <w:t xml:space="preserve">gouvernés ;</w:t>
      </w:r>
    </w:p>
    <w:p>
      <w:pPr>
        <w:pStyle w:val="Compact"/>
        <w:numPr>
          <w:ilvl w:val="0"/>
          <w:numId w:val="1001"/>
        </w:numPr>
      </w:pPr>
      <w:r>
        <w:t xml:space="preserve">spécialisés ;</w:t>
      </w:r>
    </w:p>
    <w:p>
      <w:pPr>
        <w:pStyle w:val="Compact"/>
        <w:numPr>
          <w:ilvl w:val="0"/>
          <w:numId w:val="1001"/>
        </w:numPr>
      </w:pPr>
      <w:r>
        <w:t xml:space="preserve">traçables ;</w:t>
      </w:r>
    </w:p>
    <w:p>
      <w:pPr>
        <w:pStyle w:val="Compact"/>
        <w:numPr>
          <w:ilvl w:val="0"/>
          <w:numId w:val="1001"/>
        </w:numPr>
      </w:pPr>
      <w:r>
        <w:t xml:space="preserve">auditables ;</w:t>
      </w:r>
    </w:p>
    <w:p>
      <w:pPr>
        <w:pStyle w:val="Compact"/>
        <w:numPr>
          <w:ilvl w:val="0"/>
          <w:numId w:val="1001"/>
        </w:numPr>
      </w:pPr>
      <w:r>
        <w:t xml:space="preserve">explicables ;</w:t>
      </w:r>
    </w:p>
    <w:p>
      <w:pPr>
        <w:pStyle w:val="Compact"/>
        <w:numPr>
          <w:ilvl w:val="0"/>
          <w:numId w:val="1001"/>
        </w:numPr>
      </w:pPr>
      <w:r>
        <w:t xml:space="preserve">supervisés par l’humain.</w:t>
      </w:r>
    </w:p>
    <w:p>
      <w:pPr>
        <w:pStyle w:val="FirstParagraph"/>
      </w:pPr>
      <w:r>
        <w:t xml:space="preserve">L’orchestration doit toujours précéder l’autonomie.</w:t>
      </w:r>
    </w:p>
    <w:p>
      <w:r>
        <w:pict>
          <v:rect style="width:0;height:1.5pt" o:hralign="center" o:hrstd="t" o:hr="t"/>
        </w:pict>
      </w:r>
    </w:p>
    <w:bookmarkEnd w:id="27"/>
    <w:bookmarkStart w:id="28" w:name="objectif"/>
    <w:p>
      <w:pPr>
        <w:pStyle w:val="Heading1"/>
      </w:pPr>
      <w:r>
        <w:t xml:space="preserve">OBJECTIF</w:t>
      </w:r>
    </w:p>
    <w:p>
      <w:pPr>
        <w:pStyle w:val="FirstParagraph"/>
      </w:pPr>
      <w:r>
        <w:t xml:space="preserve">Construire la couche documentaire et conceptuelle des futurs systèmes multi-agents de CS GREFFE OS.</w:t>
      </w:r>
    </w:p>
    <w:p>
      <w:pPr>
        <w:pStyle w:val="BodyText"/>
      </w:pPr>
      <w:r>
        <w:t xml:space="preserve">Préparer :</w:t>
      </w:r>
    </w:p>
    <w:p>
      <w:pPr>
        <w:pStyle w:val="Compact"/>
        <w:numPr>
          <w:ilvl w:val="0"/>
          <w:numId w:val="1002"/>
        </w:numPr>
      </w:pPr>
      <w:r>
        <w:t xml:space="preserve">les agents ;</w:t>
      </w:r>
    </w:p>
    <w:p>
      <w:pPr>
        <w:pStyle w:val="Compact"/>
        <w:numPr>
          <w:ilvl w:val="0"/>
          <w:numId w:val="1002"/>
        </w:numPr>
      </w:pPr>
      <w:r>
        <w:t xml:space="preserve">leurs responsabilités ;</w:t>
      </w:r>
    </w:p>
    <w:p>
      <w:pPr>
        <w:pStyle w:val="Compact"/>
        <w:numPr>
          <w:ilvl w:val="0"/>
          <w:numId w:val="1002"/>
        </w:numPr>
      </w:pPr>
      <w:r>
        <w:t xml:space="preserve">leurs workflows ;</w:t>
      </w:r>
    </w:p>
    <w:p>
      <w:pPr>
        <w:pStyle w:val="Compact"/>
        <w:numPr>
          <w:ilvl w:val="0"/>
          <w:numId w:val="1002"/>
        </w:numPr>
      </w:pPr>
      <w:r>
        <w:t xml:space="preserve">leurs interactions ;</w:t>
      </w:r>
    </w:p>
    <w:p>
      <w:pPr>
        <w:pStyle w:val="Compact"/>
        <w:numPr>
          <w:ilvl w:val="0"/>
          <w:numId w:val="1002"/>
        </w:numPr>
      </w:pPr>
      <w:r>
        <w:t xml:space="preserve">leurs limites ;</w:t>
      </w:r>
    </w:p>
    <w:p>
      <w:pPr>
        <w:pStyle w:val="Compact"/>
        <w:numPr>
          <w:ilvl w:val="0"/>
          <w:numId w:val="1002"/>
        </w:numPr>
      </w:pPr>
      <w:r>
        <w:t xml:space="preserve">leur supervision ;</w:t>
      </w:r>
    </w:p>
    <w:p>
      <w:pPr>
        <w:pStyle w:val="Compact"/>
        <w:numPr>
          <w:ilvl w:val="0"/>
          <w:numId w:val="1002"/>
        </w:numPr>
      </w:pPr>
      <w:r>
        <w:t xml:space="preserve">leur mémoire ;</w:t>
      </w:r>
    </w:p>
    <w:p>
      <w:pPr>
        <w:pStyle w:val="Compact"/>
        <w:numPr>
          <w:ilvl w:val="0"/>
          <w:numId w:val="1002"/>
        </w:numPr>
      </w:pPr>
      <w:r>
        <w:t xml:space="preserve">leur observabilité ;</w:t>
      </w:r>
    </w:p>
    <w:p>
      <w:pPr>
        <w:pStyle w:val="Compact"/>
        <w:numPr>
          <w:ilvl w:val="0"/>
          <w:numId w:val="1002"/>
        </w:numPr>
      </w:pPr>
      <w:r>
        <w:t xml:space="preserve">leur résilience ;</w:t>
      </w:r>
    </w:p>
    <w:p>
      <w:pPr>
        <w:pStyle w:val="Compact"/>
        <w:numPr>
          <w:ilvl w:val="0"/>
          <w:numId w:val="1002"/>
        </w:numPr>
      </w:pPr>
      <w:r>
        <w:t xml:space="preserve">leur sécurité ;</w:t>
      </w:r>
    </w:p>
    <w:p>
      <w:pPr>
        <w:pStyle w:val="Compact"/>
        <w:numPr>
          <w:ilvl w:val="0"/>
          <w:numId w:val="1002"/>
        </w:numPr>
      </w:pPr>
      <w:r>
        <w:t xml:space="preserve">leur gouvernance.</w:t>
      </w:r>
    </w:p>
    <w:p>
      <w:pPr>
        <w:pStyle w:val="FirstParagraph"/>
      </w:pPr>
      <w:r>
        <w:t xml:space="preserve">Sans activer d’agents autonomes.</w:t>
      </w:r>
    </w:p>
    <w:p>
      <w:r>
        <w:pict>
          <v:rect style="width:0;height:1.5pt" o:hralign="center" o:hrstd="t" o:hr="t"/>
        </w:pict>
      </w:r>
    </w:p>
    <w:bookmarkEnd w:id="28"/>
    <w:bookmarkStart w:id="29" w:name="domaine"/>
    <w:p>
      <w:pPr>
        <w:pStyle w:val="Heading1"/>
      </w:pPr>
      <w:r>
        <w:t xml:space="preserve">DOMAINE</w:t>
      </w:r>
    </w:p>
    <w:p>
      <w:pPr>
        <w:pStyle w:val="SourceCode"/>
      </w:pPr>
      <w:r>
        <w:rPr>
          <w:rStyle w:val="VerbatimChar"/>
        </w:rPr>
        <w:t xml:space="preserve">docs/cs_greffe_os/</w:t>
      </w:r>
      <w:r>
        <w:br/>
      </w:r>
      <w:r>
        <w:br/>
      </w:r>
      <w:r>
        <w:rPr>
          <w:rStyle w:val="VerbatimChar"/>
        </w:rPr>
        <w:t xml:space="preserve">13_MULTI_AGENTS/</w:t>
      </w:r>
    </w:p>
    <w:p>
      <w:r>
        <w:pict>
          <v:rect style="width:0;height:1.5pt" o:hralign="center" o:hrstd="t" o:hr="t"/>
        </w:pict>
      </w:r>
    </w:p>
    <w:bookmarkEnd w:id="29"/>
    <w:bookmarkStart w:id="53" w:name="documents-à-produire"/>
    <w:p>
      <w:pPr>
        <w:pStyle w:val="Heading1"/>
      </w:pPr>
      <w:r>
        <w:t xml:space="preserve">DOCUMENTS À PRODUIRE</w:t>
      </w:r>
    </w:p>
    <w:bookmarkStart w:id="30" w:name="multi_agent_foundation_framework_v1.md"/>
    <w:p>
      <w:pPr>
        <w:pStyle w:val="Heading2"/>
      </w:pPr>
      <w:r>
        <w:t xml:space="preserve">MULTI_AGENT_FOUNDATION_FRAMEWORK_V1.md</w:t>
      </w:r>
    </w:p>
    <w:p>
      <w:pPr>
        <w:pStyle w:val="FirstParagraph"/>
      </w:pPr>
      <w:r>
        <w:t xml:space="preserve">Document fondateur.</w:t>
      </w:r>
    </w:p>
    <w:p>
      <w:r>
        <w:pict>
          <v:rect style="width:0;height:1.5pt" o:hralign="center" o:hrstd="t" o:hr="t"/>
        </w:pict>
      </w:r>
    </w:p>
    <w:bookmarkEnd w:id="30"/>
    <w:bookmarkStart w:id="31" w:name="agent_registry_v1.md"/>
    <w:p>
      <w:pPr>
        <w:pStyle w:val="Heading2"/>
      </w:pPr>
      <w:r>
        <w:t xml:space="preserve">AGENT_REGISTRY_V1.md</w:t>
      </w:r>
    </w:p>
    <w:p>
      <w:pPr>
        <w:pStyle w:val="FirstParagraph"/>
      </w:pPr>
      <w:r>
        <w:t xml:space="preserve">Catalogue des agents.</w:t>
      </w:r>
    </w:p>
    <w:p>
      <w:r>
        <w:pict>
          <v:rect style="width:0;height:1.5pt" o:hralign="center" o:hrstd="t" o:hr="t"/>
        </w:pict>
      </w:r>
    </w:p>
    <w:bookmarkEnd w:id="31"/>
    <w:bookmarkStart w:id="32" w:name="agent_types_framework_v1.md"/>
    <w:p>
      <w:pPr>
        <w:pStyle w:val="Heading2"/>
      </w:pPr>
      <w:r>
        <w:t xml:space="preserve">AGENT_TYPES_FRAMEWORK_V1.md</w:t>
      </w:r>
    </w:p>
    <w:p>
      <w:pPr>
        <w:pStyle w:val="FirstParagraph"/>
      </w:pPr>
      <w:r>
        <w:t xml:space="preserve">Définir :</w:t>
      </w:r>
    </w:p>
    <w:p>
      <w:pPr>
        <w:pStyle w:val="Compact"/>
        <w:numPr>
          <w:ilvl w:val="0"/>
          <w:numId w:val="1003"/>
        </w:numPr>
      </w:pPr>
      <w:r>
        <w:t xml:space="preserve">Supervisor Agent ;</w:t>
      </w:r>
    </w:p>
    <w:p>
      <w:pPr>
        <w:pStyle w:val="Compact"/>
        <w:numPr>
          <w:ilvl w:val="0"/>
          <w:numId w:val="1003"/>
        </w:numPr>
      </w:pPr>
      <w:r>
        <w:t xml:space="preserve">Procedure Agent ;</w:t>
      </w:r>
    </w:p>
    <w:p>
      <w:pPr>
        <w:pStyle w:val="Compact"/>
        <w:numPr>
          <w:ilvl w:val="0"/>
          <w:numId w:val="1003"/>
        </w:numPr>
      </w:pPr>
      <w:r>
        <w:t xml:space="preserve">Draft Agent ;</w:t>
      </w:r>
    </w:p>
    <w:p>
      <w:pPr>
        <w:pStyle w:val="Compact"/>
        <w:numPr>
          <w:ilvl w:val="0"/>
          <w:numId w:val="1003"/>
        </w:numPr>
      </w:pPr>
      <w:r>
        <w:t xml:space="preserve">Register Agent ;</w:t>
      </w:r>
    </w:p>
    <w:p>
      <w:pPr>
        <w:pStyle w:val="Compact"/>
        <w:numPr>
          <w:ilvl w:val="0"/>
          <w:numId w:val="1003"/>
        </w:numPr>
      </w:pPr>
      <w:r>
        <w:t xml:space="preserve">Archive Agent ;</w:t>
      </w:r>
    </w:p>
    <w:p>
      <w:pPr>
        <w:pStyle w:val="Compact"/>
        <w:numPr>
          <w:ilvl w:val="0"/>
          <w:numId w:val="1003"/>
        </w:numPr>
      </w:pPr>
      <w:r>
        <w:t xml:space="preserve">Learning Agent ;</w:t>
      </w:r>
    </w:p>
    <w:p>
      <w:pPr>
        <w:pStyle w:val="Compact"/>
        <w:numPr>
          <w:ilvl w:val="0"/>
          <w:numId w:val="1003"/>
        </w:numPr>
      </w:pPr>
      <w:r>
        <w:t xml:space="preserve">Research Agent ;</w:t>
      </w:r>
    </w:p>
    <w:p>
      <w:pPr>
        <w:pStyle w:val="Compact"/>
        <w:numPr>
          <w:ilvl w:val="0"/>
          <w:numId w:val="1003"/>
        </w:numPr>
      </w:pPr>
      <w:r>
        <w:t xml:space="preserve">Data Agent ;</w:t>
      </w:r>
    </w:p>
    <w:p>
      <w:pPr>
        <w:pStyle w:val="Compact"/>
        <w:numPr>
          <w:ilvl w:val="0"/>
          <w:numId w:val="1003"/>
        </w:numPr>
      </w:pPr>
      <w:r>
        <w:t xml:space="preserve">Dashboard Agent ;</w:t>
      </w:r>
    </w:p>
    <w:p>
      <w:pPr>
        <w:pStyle w:val="Compact"/>
        <w:numPr>
          <w:ilvl w:val="0"/>
          <w:numId w:val="1003"/>
        </w:numPr>
      </w:pPr>
      <w:r>
        <w:t xml:space="preserve">Ethics Agent ;</w:t>
      </w:r>
    </w:p>
    <w:p>
      <w:pPr>
        <w:pStyle w:val="Compact"/>
        <w:numPr>
          <w:ilvl w:val="0"/>
          <w:numId w:val="1003"/>
        </w:numPr>
      </w:pPr>
      <w:r>
        <w:t xml:space="preserve">Chief Clerk Copilot.</w:t>
      </w:r>
    </w:p>
    <w:p>
      <w:r>
        <w:pict>
          <v:rect style="width:0;height:1.5pt" o:hralign="center" o:hrstd="t" o:hr="t"/>
        </w:pict>
      </w:r>
    </w:p>
    <w:bookmarkEnd w:id="32"/>
    <w:bookmarkStart w:id="33" w:name="agent_responsibilities_framework_v1.md"/>
    <w:p>
      <w:pPr>
        <w:pStyle w:val="Heading2"/>
      </w:pPr>
      <w:r>
        <w:t xml:space="preserve">AGENT_RESPONSIBILITIES_FRAMEWORK_V1.md</w:t>
      </w:r>
    </w:p>
    <w:p>
      <w:pPr>
        <w:pStyle w:val="FirstParagraph"/>
      </w:pPr>
      <w:r>
        <w:t xml:space="preserve">Responsabilités.</w:t>
      </w:r>
    </w:p>
    <w:p>
      <w:r>
        <w:pict>
          <v:rect style="width:0;height:1.5pt" o:hralign="center" o:hrstd="t" o:hr="t"/>
        </w:pict>
      </w:r>
    </w:p>
    <w:bookmarkEnd w:id="33"/>
    <w:bookmarkStart w:id="34" w:name="agent_interaction_model_v1.md"/>
    <w:p>
      <w:pPr>
        <w:pStyle w:val="Heading2"/>
      </w:pPr>
      <w:r>
        <w:t xml:space="preserve">AGENT_INTERACTION_MODEL_V1.md</w:t>
      </w:r>
    </w:p>
    <w:p>
      <w:pPr>
        <w:pStyle w:val="FirstParagraph"/>
      </w:pPr>
      <w:r>
        <w:t xml:space="preserve">Communication entre agents.</w:t>
      </w:r>
    </w:p>
    <w:p>
      <w:r>
        <w:pict>
          <v:rect style="width:0;height:1.5pt" o:hralign="center" o:hrstd="t" o:hr="t"/>
        </w:pict>
      </w:r>
    </w:p>
    <w:bookmarkEnd w:id="34"/>
    <w:bookmarkStart w:id="35" w:name="agent_orchestration_framework_v1.md"/>
    <w:p>
      <w:pPr>
        <w:pStyle w:val="Heading2"/>
      </w:pPr>
      <w:r>
        <w:t xml:space="preserve">AGENT_ORCHESTRATION_FRAMEWORK_V1.md</w:t>
      </w:r>
    </w:p>
    <w:p>
      <w:pPr>
        <w:pStyle w:val="FirstParagraph"/>
      </w:pPr>
      <w:r>
        <w:t xml:space="preserve">Orchestration.</w:t>
      </w:r>
    </w:p>
    <w:p>
      <w:r>
        <w:pict>
          <v:rect style="width:0;height:1.5pt" o:hralign="center" o:hrstd="t" o:hr="t"/>
        </w:pict>
      </w:r>
    </w:p>
    <w:bookmarkEnd w:id="35"/>
    <w:bookmarkStart w:id="36" w:name="agent_workflow_framework_v1.md"/>
    <w:p>
      <w:pPr>
        <w:pStyle w:val="Heading2"/>
      </w:pPr>
      <w:r>
        <w:t xml:space="preserve">AGENT_WORKFLOW_FRAMEWORK_V1.md</w:t>
      </w:r>
    </w:p>
    <w:p>
      <w:pPr>
        <w:pStyle w:val="FirstParagraph"/>
      </w:pPr>
      <w:r>
        <w:t xml:space="preserve">Workflows.</w:t>
      </w:r>
    </w:p>
    <w:p>
      <w:r>
        <w:pict>
          <v:rect style="width:0;height:1.5pt" o:hralign="center" o:hrstd="t" o:hr="t"/>
        </w:pict>
      </w:r>
    </w:p>
    <w:bookmarkEnd w:id="36"/>
    <w:bookmarkStart w:id="37" w:name="agent_coordination_framework_v1.md"/>
    <w:p>
      <w:pPr>
        <w:pStyle w:val="Heading2"/>
      </w:pPr>
      <w:r>
        <w:t xml:space="preserve">AGENT_COORDINATION_FRAMEWORK_V1.md</w:t>
      </w:r>
    </w:p>
    <w:p>
      <w:pPr>
        <w:pStyle w:val="FirstParagraph"/>
      </w:pPr>
      <w:r>
        <w:t xml:space="preserve">Coordination.</w:t>
      </w:r>
    </w:p>
    <w:p>
      <w:r>
        <w:pict>
          <v:rect style="width:0;height:1.5pt" o:hralign="center" o:hrstd="t" o:hr="t"/>
        </w:pict>
      </w:r>
    </w:p>
    <w:bookmarkEnd w:id="37"/>
    <w:bookmarkStart w:id="38" w:name="agent_memory_framework_v1.md"/>
    <w:p>
      <w:pPr>
        <w:pStyle w:val="Heading2"/>
      </w:pPr>
      <w:r>
        <w:t xml:space="preserve">AGENT_MEMORY_FRAMEWORK_V1.md</w:t>
      </w:r>
    </w:p>
    <w:p>
      <w:pPr>
        <w:pStyle w:val="FirstParagraph"/>
      </w:pPr>
      <w:r>
        <w:t xml:space="preserve">Mémoire.</w:t>
      </w:r>
    </w:p>
    <w:p>
      <w:r>
        <w:pict>
          <v:rect style="width:0;height:1.5pt" o:hralign="center" o:hrstd="t" o:hr="t"/>
        </w:pict>
      </w:r>
    </w:p>
    <w:bookmarkEnd w:id="38"/>
    <w:bookmarkStart w:id="39" w:name="agent_state_framework_v1.md"/>
    <w:p>
      <w:pPr>
        <w:pStyle w:val="Heading2"/>
      </w:pPr>
      <w:r>
        <w:t xml:space="preserve">AGENT_STATE_FRAMEWORK_V1.md</w:t>
      </w:r>
    </w:p>
    <w:p>
      <w:pPr>
        <w:pStyle w:val="FirstParagraph"/>
      </w:pPr>
      <w:r>
        <w:t xml:space="preserve">États.</w:t>
      </w:r>
    </w:p>
    <w:p>
      <w:r>
        <w:pict>
          <v:rect style="width:0;height:1.5pt" o:hralign="center" o:hrstd="t" o:hr="t"/>
        </w:pict>
      </w:r>
    </w:p>
    <w:bookmarkEnd w:id="39"/>
    <w:bookmarkStart w:id="40" w:name="agent_decision_boundaries_v1.md"/>
    <w:p>
      <w:pPr>
        <w:pStyle w:val="Heading2"/>
      </w:pPr>
      <w:r>
        <w:t xml:space="preserve">AGENT_DECISION_BOUNDARIES_V1.md</w:t>
      </w:r>
    </w:p>
    <w:p>
      <w:pPr>
        <w:pStyle w:val="FirstParagraph"/>
      </w:pPr>
      <w:r>
        <w:t xml:space="preserve">Limites.</w:t>
      </w:r>
    </w:p>
    <w:p>
      <w:r>
        <w:pict>
          <v:rect style="width:0;height:1.5pt" o:hralign="center" o:hrstd="t" o:hr="t"/>
        </w:pict>
      </w:r>
    </w:p>
    <w:bookmarkEnd w:id="40"/>
    <w:bookmarkStart w:id="41" w:name="human_supervision_framework_v1.md"/>
    <w:p>
      <w:pPr>
        <w:pStyle w:val="Heading2"/>
      </w:pPr>
      <w:r>
        <w:t xml:space="preserve">HUMAN_SUPERVISION_FRAMEWORK_V1.md</w:t>
      </w:r>
    </w:p>
    <w:p>
      <w:pPr>
        <w:pStyle w:val="FirstParagraph"/>
      </w:pPr>
      <w:r>
        <w:t xml:space="preserve">Human-in-the-loop.</w:t>
      </w:r>
    </w:p>
    <w:p>
      <w:r>
        <w:pict>
          <v:rect style="width:0;height:1.5pt" o:hralign="center" o:hrstd="t" o:hr="t"/>
        </w:pict>
      </w:r>
    </w:p>
    <w:bookmarkEnd w:id="41"/>
    <w:bookmarkStart w:id="42" w:name="agent_traceability_framework_v1.md"/>
    <w:p>
      <w:pPr>
        <w:pStyle w:val="Heading2"/>
      </w:pPr>
      <w:r>
        <w:t xml:space="preserve">AGENT_TRACEABILITY_FRAMEWORK_V1.md</w:t>
      </w:r>
    </w:p>
    <w:p>
      <w:pPr>
        <w:pStyle w:val="FirstParagraph"/>
      </w:pPr>
      <w:r>
        <w:t xml:space="preserve">Traçabilité.</w:t>
      </w:r>
    </w:p>
    <w:p>
      <w:r>
        <w:pict>
          <v:rect style="width:0;height:1.5pt" o:hralign="center" o:hrstd="t" o:hr="t"/>
        </w:pict>
      </w:r>
    </w:p>
    <w:bookmarkEnd w:id="42"/>
    <w:bookmarkStart w:id="43" w:name="agent_observability_framework_v1.md"/>
    <w:p>
      <w:pPr>
        <w:pStyle w:val="Heading2"/>
      </w:pPr>
      <w:r>
        <w:t xml:space="preserve">AGENT_OBSERVABILITY_FRAMEWORK_V1.md</w:t>
      </w:r>
    </w:p>
    <w:p>
      <w:pPr>
        <w:pStyle w:val="FirstParagraph"/>
      </w:pPr>
      <w:r>
        <w:t xml:space="preserve">Observabilité.</w:t>
      </w:r>
    </w:p>
    <w:p>
      <w:r>
        <w:pict>
          <v:rect style="width:0;height:1.5pt" o:hralign="center" o:hrstd="t" o:hr="t"/>
        </w:pict>
      </w:r>
    </w:p>
    <w:bookmarkEnd w:id="43"/>
    <w:bookmarkStart w:id="44" w:name="agent_security_framework_v1.md"/>
    <w:p>
      <w:pPr>
        <w:pStyle w:val="Heading2"/>
      </w:pPr>
      <w:r>
        <w:t xml:space="preserve">AGENT_SECURITY_FRAMEWORK_V1.md</w:t>
      </w:r>
    </w:p>
    <w:p>
      <w:pPr>
        <w:pStyle w:val="FirstParagraph"/>
      </w:pPr>
      <w:r>
        <w:t xml:space="preserve">Sécurité.</w:t>
      </w:r>
    </w:p>
    <w:p>
      <w:r>
        <w:pict>
          <v:rect style="width:0;height:1.5pt" o:hralign="center" o:hrstd="t" o:hr="t"/>
        </w:pict>
      </w:r>
    </w:p>
    <w:bookmarkEnd w:id="44"/>
    <w:bookmarkStart w:id="45" w:name="agent_ethics_framework_v1.md"/>
    <w:p>
      <w:pPr>
        <w:pStyle w:val="Heading2"/>
      </w:pPr>
      <w:r>
        <w:t xml:space="preserve">AGENT_ETHICS_FRAMEWORK_V1.md</w:t>
      </w:r>
    </w:p>
    <w:p>
      <w:pPr>
        <w:pStyle w:val="FirstParagraph"/>
      </w:pPr>
      <w:r>
        <w:t xml:space="preserve">Éthique.</w:t>
      </w:r>
    </w:p>
    <w:p>
      <w:r>
        <w:pict>
          <v:rect style="width:0;height:1.5pt" o:hralign="center" o:hrstd="t" o:hr="t"/>
        </w:pict>
      </w:r>
    </w:p>
    <w:bookmarkEnd w:id="45"/>
    <w:bookmarkStart w:id="46" w:name="agent_failure_handling_framework_v1.md"/>
    <w:p>
      <w:pPr>
        <w:pStyle w:val="Heading2"/>
      </w:pPr>
      <w:r>
        <w:t xml:space="preserve">AGENT_FAILURE_HANDLING_FRAMEWORK_V1.md</w:t>
      </w:r>
    </w:p>
    <w:p>
      <w:pPr>
        <w:pStyle w:val="FirstParagraph"/>
      </w:pPr>
      <w:r>
        <w:t xml:space="preserve">Gestion des erreurs.</w:t>
      </w:r>
    </w:p>
    <w:p>
      <w:r>
        <w:pict>
          <v:rect style="width:0;height:1.5pt" o:hralign="center" o:hrstd="t" o:hr="t"/>
        </w:pict>
      </w:r>
    </w:p>
    <w:bookmarkEnd w:id="46"/>
    <w:bookmarkStart w:id="47" w:name="agent_evaluation_framework_v1.md"/>
    <w:p>
      <w:pPr>
        <w:pStyle w:val="Heading2"/>
      </w:pPr>
      <w:r>
        <w:t xml:space="preserve">AGENT_EVALUATION_FRAMEWORK_V1.md</w:t>
      </w:r>
    </w:p>
    <w:p>
      <w:pPr>
        <w:pStyle w:val="FirstParagraph"/>
      </w:pPr>
      <w:r>
        <w:t xml:space="preserve">Évaluation.</w:t>
      </w:r>
    </w:p>
    <w:p>
      <w:r>
        <w:pict>
          <v:rect style="width:0;height:1.5pt" o:hralign="center" o:hrstd="t" o:hr="t"/>
        </w:pict>
      </w:r>
    </w:p>
    <w:bookmarkEnd w:id="47"/>
    <w:bookmarkStart w:id="48" w:name="agent_cost_governance_framework_v1.md"/>
    <w:p>
      <w:pPr>
        <w:pStyle w:val="Heading2"/>
      </w:pPr>
      <w:r>
        <w:t xml:space="preserve">AGENT_COST_GOVERNANCE_FRAMEWORK_V1.md</w:t>
      </w:r>
    </w:p>
    <w:p>
      <w:pPr>
        <w:pStyle w:val="FirstParagraph"/>
      </w:pPr>
      <w:r>
        <w:t xml:space="preserve">Coûts.</w:t>
      </w:r>
    </w:p>
    <w:p>
      <w:r>
        <w:pict>
          <v:rect style="width:0;height:1.5pt" o:hralign="center" o:hrstd="t" o:hr="t"/>
        </w:pict>
      </w:r>
    </w:p>
    <w:bookmarkEnd w:id="48"/>
    <w:bookmarkStart w:id="49" w:name="agent_maturity_model_v1.md"/>
    <w:p>
      <w:pPr>
        <w:pStyle w:val="Heading2"/>
      </w:pPr>
      <w:r>
        <w:t xml:space="preserve">AGENT_MATURITY_MODEL_V1.md</w:t>
      </w:r>
    </w:p>
    <w:p>
      <w:pPr>
        <w:pStyle w:val="FirstParagraph"/>
      </w:pPr>
      <w:r>
        <w:t xml:space="preserve">Définir :</w:t>
      </w:r>
    </w:p>
    <w:p>
      <w:pPr>
        <w:pStyle w:val="SourceCode"/>
      </w:pPr>
      <w:r>
        <w:rPr>
          <w:rStyle w:val="VerbatimChar"/>
        </w:rPr>
        <w:t xml:space="preserve">Level 1</w:t>
      </w:r>
      <w:r>
        <w:br/>
      </w:r>
      <w:r>
        <w:rPr>
          <w:rStyle w:val="VerbatimChar"/>
        </w:rPr>
        <w:t xml:space="preserve">Single Agent</w:t>
      </w:r>
      <w:r>
        <w:br/>
      </w:r>
      <w:r>
        <w:br/>
      </w:r>
      <w:r>
        <w:rPr>
          <w:rStyle w:val="VerbatimChar"/>
        </w:rPr>
        <w:t xml:space="preserve">Level 2</w:t>
      </w:r>
      <w:r>
        <w:br/>
      </w:r>
      <w:r>
        <w:rPr>
          <w:rStyle w:val="VerbatimChar"/>
        </w:rPr>
        <w:t xml:space="preserve">Specialized Agents</w:t>
      </w:r>
      <w:r>
        <w:br/>
      </w:r>
      <w:r>
        <w:br/>
      </w:r>
      <w:r>
        <w:rPr>
          <w:rStyle w:val="VerbatimChar"/>
        </w:rPr>
        <w:t xml:space="preserve">Level 3</w:t>
      </w:r>
      <w:r>
        <w:br/>
      </w:r>
      <w:r>
        <w:rPr>
          <w:rStyle w:val="VerbatimChar"/>
        </w:rPr>
        <w:t xml:space="preserve">Cooperative Agents</w:t>
      </w:r>
      <w:r>
        <w:br/>
      </w:r>
      <w:r>
        <w:br/>
      </w:r>
      <w:r>
        <w:rPr>
          <w:rStyle w:val="VerbatimChar"/>
        </w:rPr>
        <w:t xml:space="preserve">Level 4</w:t>
      </w:r>
      <w:r>
        <w:br/>
      </w:r>
      <w:r>
        <w:rPr>
          <w:rStyle w:val="VerbatimChar"/>
        </w:rPr>
        <w:t xml:space="preserve">Orchestrated Agents</w:t>
      </w:r>
      <w:r>
        <w:br/>
      </w:r>
      <w:r>
        <w:br/>
      </w:r>
      <w:r>
        <w:rPr>
          <w:rStyle w:val="VerbatimChar"/>
        </w:rPr>
        <w:t xml:space="preserve">Level 5</w:t>
      </w:r>
      <w:r>
        <w:br/>
      </w:r>
      <w:r>
        <w:rPr>
          <w:rStyle w:val="VerbatimChar"/>
        </w:rPr>
        <w:t xml:space="preserve">Governed Multi-Agent System</w:t>
      </w:r>
      <w:r>
        <w:br/>
      </w:r>
      <w:r>
        <w:br/>
      </w:r>
      <w:r>
        <w:rPr>
          <w:rStyle w:val="VerbatimChar"/>
        </w:rPr>
        <w:t xml:space="preserve">Level 6</w:t>
      </w:r>
      <w:r>
        <w:br/>
      </w:r>
      <w:r>
        <w:rPr>
          <w:rStyle w:val="VerbatimChar"/>
        </w:rPr>
        <w:t xml:space="preserve">Living Agent Ecosystem</w:t>
      </w:r>
    </w:p>
    <w:p>
      <w:r>
        <w:pict>
          <v:rect style="width:0;height:1.5pt" o:hralign="center" o:hrstd="t" o:hr="t"/>
        </w:pict>
      </w:r>
    </w:p>
    <w:bookmarkEnd w:id="49"/>
    <w:bookmarkStart w:id="50" w:name="multilingual_agent_strategy_v1.md"/>
    <w:p>
      <w:pPr>
        <w:pStyle w:val="Heading2"/>
      </w:pPr>
      <w:r>
        <w:t xml:space="preserve">MULTILINGUAL_AGENT_STRATEGY_V1.md</w:t>
      </w:r>
    </w:p>
    <w:p>
      <w:pPr>
        <w:pStyle w:val="FirstParagraph"/>
      </w:pPr>
      <w:r>
        <w:t xml:space="preserve">Préparer :</w:t>
      </w:r>
    </w:p>
    <w:p>
      <w:pPr>
        <w:pStyle w:val="SourceCode"/>
      </w:pPr>
      <w:r>
        <w:rPr>
          <w:rStyle w:val="VerbatimChar"/>
        </w:rPr>
        <w:t xml:space="preserve">Français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Français + Anglais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Multilingue</w:t>
      </w:r>
    </w:p>
    <w:p>
      <w:r>
        <w:pict>
          <v:rect style="width:0;height:1.5pt" o:hralign="center" o:hrstd="t" o:hr="t"/>
        </w:pict>
      </w:r>
    </w:p>
    <w:bookmarkEnd w:id="50"/>
    <w:bookmarkStart w:id="51" w:name="phase_8_completion_report_v1.md"/>
    <w:p>
      <w:pPr>
        <w:pStyle w:val="Heading2"/>
      </w:pPr>
      <w:r>
        <w:t xml:space="preserve">PHASE_8_COMPLETION_REPORT_V1.md</w:t>
      </w:r>
    </w:p>
    <w:p>
      <w:pPr>
        <w:pStyle w:val="FirstParagraph"/>
      </w:pPr>
      <w:r>
        <w:t xml:space="preserve">Rapport final.</w:t>
      </w:r>
    </w:p>
    <w:p>
      <w:r>
        <w:pict>
          <v:rect style="width:0;height:1.5pt" o:hralign="center" o:hrstd="t" o:hr="t"/>
        </w:pict>
      </w:r>
    </w:p>
    <w:bookmarkEnd w:id="51"/>
    <w:bookmarkStart w:id="52" w:name="prompt_mere_phase_9_ai_governance_v1.md"/>
    <w:p>
      <w:pPr>
        <w:pStyle w:val="Heading2"/>
      </w:pPr>
      <w:r>
        <w:t xml:space="preserve">PROMPT_MERE_PHASE_9_AI_GOVERNANCE_V1.md</w:t>
      </w:r>
    </w:p>
    <w:p>
      <w:pPr>
        <w:pStyle w:val="FirstParagraph"/>
      </w:pPr>
      <w:r>
        <w:t xml:space="preserve">Préparer explicitement la phase suivante.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directives-héritées"/>
    <w:p>
      <w:pPr>
        <w:pStyle w:val="Heading1"/>
      </w:pPr>
      <w:r>
        <w:t xml:space="preserve">DIRECTIVES HÉRITÉES</w:t>
      </w:r>
    </w:p>
    <w:p>
      <w:pPr>
        <w:pStyle w:val="FirstParagraph"/>
      </w:pPr>
      <w:r>
        <w:t xml:space="preserve">Toujours respecter :</w:t>
      </w:r>
    </w:p>
    <w:bookmarkStart w:id="54" w:name="human-governance-before-ai"/>
    <w:p>
      <w:pPr>
        <w:pStyle w:val="Heading3"/>
      </w:pPr>
      <w:r>
        <w:t xml:space="preserve">Human Governance before AI</w:t>
      </w:r>
    </w:p>
    <w:bookmarkEnd w:id="54"/>
    <w:bookmarkStart w:id="55" w:name="memory-before-code"/>
    <w:p>
      <w:pPr>
        <w:pStyle w:val="Heading3"/>
      </w:pPr>
      <w:r>
        <w:t xml:space="preserve">Memory Before Code</w:t>
      </w:r>
    </w:p>
    <w:bookmarkEnd w:id="55"/>
    <w:bookmarkStart w:id="56" w:name="governance-before-automation"/>
    <w:p>
      <w:pPr>
        <w:pStyle w:val="Heading3"/>
      </w:pPr>
      <w:r>
        <w:t xml:space="preserve">Governance Before Automation</w:t>
      </w:r>
    </w:p>
    <w:bookmarkEnd w:id="56"/>
    <w:bookmarkStart w:id="57" w:name="governance-before-data"/>
    <w:p>
      <w:pPr>
        <w:pStyle w:val="Heading3"/>
      </w:pPr>
      <w:r>
        <w:t xml:space="preserve">Governance before Data</w:t>
      </w:r>
    </w:p>
    <w:bookmarkEnd w:id="57"/>
    <w:bookmarkStart w:id="58" w:name="governed-data-before-intelligent-systems"/>
    <w:p>
      <w:pPr>
        <w:pStyle w:val="Heading3"/>
      </w:pPr>
      <w:r>
        <w:t xml:space="preserve">Governed Data before Intelligent Systems</w:t>
      </w:r>
    </w:p>
    <w:bookmarkEnd w:id="58"/>
    <w:bookmarkStart w:id="59" w:name="retrieval-before-generation"/>
    <w:p>
      <w:pPr>
        <w:pStyle w:val="Heading3"/>
      </w:pPr>
      <w:r>
        <w:t xml:space="preserve">Retrieval before Generation</w:t>
      </w:r>
    </w:p>
    <w:bookmarkEnd w:id="59"/>
    <w:bookmarkStart w:id="60" w:name="orchestration-before-autonomy"/>
    <w:p>
      <w:pPr>
        <w:pStyle w:val="Heading3"/>
      </w:pPr>
      <w:r>
        <w:t xml:space="preserve">Orchestration before Autonomy</w:t>
      </w:r>
    </w:p>
    <w:bookmarkEnd w:id="60"/>
    <w:bookmarkStart w:id="61" w:name="traceability-before-performance"/>
    <w:p>
      <w:pPr>
        <w:pStyle w:val="Heading3"/>
      </w:pPr>
      <w:r>
        <w:t xml:space="preserve">Traceability Before Performance</w:t>
      </w:r>
    </w:p>
    <w:bookmarkEnd w:id="61"/>
    <w:bookmarkStart w:id="62" w:name="knowledge-as-an-asset"/>
    <w:p>
      <w:pPr>
        <w:pStyle w:val="Heading3"/>
      </w:pPr>
      <w:r>
        <w:t xml:space="preserve">Knowledge as an Asset</w:t>
      </w:r>
    </w:p>
    <w:bookmarkEnd w:id="62"/>
    <w:bookmarkStart w:id="63" w:name="ai-augments-humans"/>
    <w:p>
      <w:pPr>
        <w:pStyle w:val="Heading3"/>
      </w:pPr>
      <w:r>
        <w:t xml:space="preserve">AI augments Humans</w:t>
      </w:r>
    </w:p>
    <w:bookmarkEnd w:id="63"/>
    <w:bookmarkStart w:id="64" w:name="X399f01ab4af28440e2c1e1daafb0b1ca8cc081f"/>
    <w:p>
      <w:pPr>
        <w:pStyle w:val="Heading3"/>
      </w:pPr>
      <w:r>
        <w:t xml:space="preserve">Every completed phase must prepare the next one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directives-de-persistance"/>
    <w:p>
      <w:pPr>
        <w:pStyle w:val="Heading1"/>
      </w:pPr>
      <w:r>
        <w:t xml:space="preserve">DIRECTIVES DE PERSISTANCE</w:t>
      </w:r>
    </w:p>
    <w:p>
      <w:pPr>
        <w:pStyle w:val="FirstParagraph"/>
      </w:pPr>
      <w:r>
        <w:t xml:space="preserve">Aucune ressource importante ne doit exister sous une forme unique.</w:t>
      </w:r>
    </w:p>
    <w:p>
      <w:pPr>
        <w:pStyle w:val="BodyText"/>
      </w:pPr>
      <w:r>
        <w:t xml:space="preserve">Toute ressource importante doit être :</w:t>
      </w:r>
    </w:p>
    <w:p>
      <w:pPr>
        <w:pStyle w:val="Compact"/>
        <w:numPr>
          <w:ilvl w:val="0"/>
          <w:numId w:val="1004"/>
        </w:numPr>
      </w:pPr>
      <w:r>
        <w:t xml:space="preserve">documentée ;</w:t>
      </w:r>
    </w:p>
    <w:p>
      <w:pPr>
        <w:pStyle w:val="Compact"/>
        <w:numPr>
          <w:ilvl w:val="0"/>
          <w:numId w:val="1004"/>
        </w:numPr>
      </w:pPr>
      <w:r>
        <w:t xml:space="preserve">versionnée ;</w:t>
      </w:r>
    </w:p>
    <w:p>
      <w:pPr>
        <w:pStyle w:val="Compact"/>
        <w:numPr>
          <w:ilvl w:val="0"/>
          <w:numId w:val="1004"/>
        </w:numPr>
      </w:pPr>
      <w:r>
        <w:t xml:space="preserve">sauvegardée ;</w:t>
      </w:r>
    </w:p>
    <w:p>
      <w:pPr>
        <w:pStyle w:val="Compact"/>
        <w:numPr>
          <w:ilvl w:val="0"/>
          <w:numId w:val="1004"/>
        </w:numPr>
      </w:pPr>
      <w:r>
        <w:t xml:space="preserve">portable ;</w:t>
      </w:r>
    </w:p>
    <w:p>
      <w:pPr>
        <w:pStyle w:val="Compact"/>
        <w:numPr>
          <w:ilvl w:val="0"/>
          <w:numId w:val="1004"/>
        </w:numPr>
      </w:pPr>
      <w:r>
        <w:t xml:space="preserve">réutilisable ;</w:t>
      </w:r>
    </w:p>
    <w:p>
      <w:pPr>
        <w:pStyle w:val="Compact"/>
        <w:numPr>
          <w:ilvl w:val="0"/>
          <w:numId w:val="1004"/>
        </w:numPr>
      </w:pPr>
      <w:r>
        <w:t xml:space="preserve">téléchargeable ;</w:t>
      </w:r>
    </w:p>
    <w:p>
      <w:pPr>
        <w:pStyle w:val="Compact"/>
        <w:numPr>
          <w:ilvl w:val="0"/>
          <w:numId w:val="1004"/>
        </w:numPr>
      </w:pPr>
      <w:r>
        <w:t xml:space="preserve">indépendante de son environnement d’origine.</w:t>
      </w:r>
    </w:p>
    <w:p>
      <w:r>
        <w:pict>
          <v:rect style="width:0;height:1.5pt" o:hralign="center" o:hrstd="t" o:hr="t"/>
        </w:pict>
      </w:r>
    </w:p>
    <w:bookmarkEnd w:id="66"/>
    <w:bookmarkStart w:id="69" w:name="principe-du-double-accès"/>
    <w:p>
      <w:pPr>
        <w:pStyle w:val="Heading1"/>
      </w:pPr>
      <w:r>
        <w:t xml:space="preserve">PRINCIPE DU DOUBLE ACCÈS</w:t>
      </w:r>
    </w:p>
    <w:p>
      <w:pPr>
        <w:pStyle w:val="FirstParagraph"/>
      </w:pPr>
      <w:r>
        <w:t xml:space="preserve">Tout contenu important doit exister sous :</w:t>
      </w:r>
    </w:p>
    <w:bookmarkStart w:id="67" w:name="affichage-direct"/>
    <w:p>
      <w:pPr>
        <w:pStyle w:val="Heading2"/>
      </w:pPr>
      <w:r>
        <w:t xml:space="preserve">Affichage direct</w:t>
      </w:r>
    </w:p>
    <w:p>
      <w:pPr>
        <w:pStyle w:val="FirstParagraph"/>
      </w:pPr>
      <w:r>
        <w:t xml:space="preserve">Pour :</w:t>
      </w:r>
    </w:p>
    <w:p>
      <w:pPr>
        <w:pStyle w:val="Compact"/>
        <w:numPr>
          <w:ilvl w:val="0"/>
          <w:numId w:val="1005"/>
        </w:numPr>
      </w:pPr>
      <w:r>
        <w:t xml:space="preserve">la lecture ;</w:t>
      </w:r>
    </w:p>
    <w:p>
      <w:pPr>
        <w:pStyle w:val="Compact"/>
        <w:numPr>
          <w:ilvl w:val="0"/>
          <w:numId w:val="1005"/>
        </w:numPr>
      </w:pPr>
      <w:r>
        <w:t xml:space="preserve">la validation ;</w:t>
      </w:r>
    </w:p>
    <w:p>
      <w:pPr>
        <w:pStyle w:val="Compact"/>
        <w:numPr>
          <w:ilvl w:val="0"/>
          <w:numId w:val="1005"/>
        </w:numPr>
      </w:pPr>
      <w:r>
        <w:t xml:space="preserve">les révisions.</w:t>
      </w:r>
    </w:p>
    <w:p>
      <w:pPr>
        <w:pStyle w:val="FirstParagraph"/>
      </w:pPr>
      <w:r>
        <w:t xml:space="preserve">et</w:t>
      </w:r>
    </w:p>
    <w:bookmarkEnd w:id="67"/>
    <w:bookmarkStart w:id="68" w:name="fichier-autonome"/>
    <w:p>
      <w:pPr>
        <w:pStyle w:val="Heading2"/>
      </w:pPr>
      <w:r>
        <w:t xml:space="preserve">Fichier autonome</w:t>
      </w:r>
    </w:p>
    <w:p>
      <w:pPr>
        <w:pStyle w:val="FirstParagraph"/>
      </w:pPr>
      <w:r>
        <w:t xml:space="preserve">Pour :</w:t>
      </w:r>
    </w:p>
    <w:p>
      <w:pPr>
        <w:pStyle w:val="Compact"/>
        <w:numPr>
          <w:ilvl w:val="0"/>
          <w:numId w:val="1006"/>
        </w:numPr>
      </w:pPr>
      <w:r>
        <w:t xml:space="preserve">l’archivage ;</w:t>
      </w:r>
    </w:p>
    <w:p>
      <w:pPr>
        <w:pStyle w:val="Compact"/>
        <w:numPr>
          <w:ilvl w:val="0"/>
          <w:numId w:val="1006"/>
        </w:numPr>
      </w:pPr>
      <w:r>
        <w:t xml:space="preserve">la sauvegarde ;</w:t>
      </w:r>
    </w:p>
    <w:p>
      <w:pPr>
        <w:pStyle w:val="Compact"/>
        <w:numPr>
          <w:ilvl w:val="0"/>
          <w:numId w:val="1006"/>
        </w:numPr>
      </w:pPr>
      <w:r>
        <w:t xml:space="preserve">le partage ;</w:t>
      </w:r>
    </w:p>
    <w:p>
      <w:pPr>
        <w:pStyle w:val="Compact"/>
        <w:numPr>
          <w:ilvl w:val="0"/>
          <w:numId w:val="1006"/>
        </w:numPr>
      </w:pPr>
      <w:r>
        <w:t xml:space="preserve">la réutilisation.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formats-de-référence"/>
    <w:p>
      <w:pPr>
        <w:pStyle w:val="Heading1"/>
      </w:pPr>
      <w:r>
        <w:t xml:space="preserve">FORMATS DE RÉFÉRENCE</w:t>
      </w:r>
    </w:p>
    <w:p>
      <w:pPr>
        <w:pStyle w:val="FirstParagraph"/>
      </w:pPr>
      <w:r>
        <w:t xml:space="preserve">Format principal :</w:t>
      </w:r>
    </w:p>
    <w:p>
      <w:pPr>
        <w:pStyle w:val="SourceCode"/>
      </w:pPr>
      <w:r>
        <w:rPr>
          <w:rStyle w:val="VerbatimChar"/>
        </w:rPr>
        <w:t xml:space="preserve">Markdown (.md)</w:t>
      </w:r>
    </w:p>
    <w:p>
      <w:pPr>
        <w:pStyle w:val="FirstParagraph"/>
      </w:pPr>
      <w:r>
        <w:t xml:space="preserve">Format de travail :</w:t>
      </w:r>
    </w:p>
    <w:p>
      <w:pPr>
        <w:pStyle w:val="SourceCode"/>
      </w:pPr>
      <w:r>
        <w:rPr>
          <w:rStyle w:val="VerbatimChar"/>
        </w:rPr>
        <w:t xml:space="preserve">DOCX</w:t>
      </w:r>
    </w:p>
    <w:p>
      <w:pPr>
        <w:pStyle w:val="FirstParagraph"/>
      </w:pPr>
      <w:r>
        <w:t xml:space="preserve">Format d’archivage :</w:t>
      </w:r>
    </w:p>
    <w:p>
      <w:pPr>
        <w:pStyle w:val="SourceCode"/>
      </w:pPr>
      <w:r>
        <w:rPr>
          <w:rStyle w:val="VerbatimChar"/>
        </w:rPr>
        <w:t xml:space="preserve">PDF</w:t>
      </w:r>
    </w:p>
    <w:p>
      <w:pPr>
        <w:pStyle w:val="FirstParagraph"/>
      </w:pPr>
      <w:r>
        <w:t xml:space="preserve">Le Markdown constitue la mémoire native du système.</w:t>
      </w:r>
    </w:p>
    <w:p>
      <w:r>
        <w:pict>
          <v:rect style="width:0;height:1.5pt" o:hralign="center" o:hrstd="t" o:hr="t"/>
        </w:pict>
      </w:r>
    </w:p>
    <w:bookmarkEnd w:id="70"/>
    <w:bookmarkStart w:id="71" w:name="ouverture-future"/>
    <w:p>
      <w:pPr>
        <w:pStyle w:val="Heading1"/>
      </w:pPr>
      <w:r>
        <w:t xml:space="preserve">OUVERTURE FUTURE</w:t>
      </w:r>
    </w:p>
    <w:p>
      <w:pPr>
        <w:pStyle w:val="FirstParagraph"/>
      </w:pPr>
      <w:r>
        <w:t xml:space="preserve">Préparer la compatibilité avec :</w:t>
      </w:r>
    </w:p>
    <w:p>
      <w:pPr>
        <w:pStyle w:val="Compact"/>
        <w:numPr>
          <w:ilvl w:val="0"/>
          <w:numId w:val="1007"/>
        </w:numPr>
      </w:pPr>
      <w:r>
        <w:t xml:space="preserve">Snowflake ;</w:t>
      </w:r>
    </w:p>
    <w:p>
      <w:pPr>
        <w:pStyle w:val="Compact"/>
        <w:numPr>
          <w:ilvl w:val="0"/>
          <w:numId w:val="1007"/>
        </w:numPr>
      </w:pPr>
      <w:r>
        <w:t xml:space="preserve">Cortex ;</w:t>
      </w:r>
    </w:p>
    <w:p>
      <w:pPr>
        <w:pStyle w:val="Compact"/>
        <w:numPr>
          <w:ilvl w:val="0"/>
          <w:numId w:val="1007"/>
        </w:numPr>
      </w:pPr>
      <w:r>
        <w:t xml:space="preserve">RAG ;</w:t>
      </w:r>
    </w:p>
    <w:p>
      <w:pPr>
        <w:pStyle w:val="Compact"/>
        <w:numPr>
          <w:ilvl w:val="0"/>
          <w:numId w:val="1007"/>
        </w:numPr>
      </w:pPr>
      <w:r>
        <w:t xml:space="preserve">LLMOps ;</w:t>
      </w:r>
    </w:p>
    <w:p>
      <w:pPr>
        <w:pStyle w:val="Compact"/>
        <w:numPr>
          <w:ilvl w:val="0"/>
          <w:numId w:val="1007"/>
        </w:numPr>
      </w:pPr>
      <w:r>
        <w:t xml:space="preserve">futurs modèles ;</w:t>
      </w:r>
    </w:p>
    <w:p>
      <w:pPr>
        <w:pStyle w:val="Compact"/>
        <w:numPr>
          <w:ilvl w:val="0"/>
          <w:numId w:val="1007"/>
        </w:numPr>
      </w:pPr>
      <w:r>
        <w:t xml:space="preserve">futures architectures ;</w:t>
      </w:r>
    </w:p>
    <w:p>
      <w:pPr>
        <w:pStyle w:val="Compact"/>
        <w:numPr>
          <w:ilvl w:val="0"/>
          <w:numId w:val="1007"/>
        </w:numPr>
      </w:pPr>
      <w:r>
        <w:t xml:space="preserve">futures langues ;</w:t>
      </w:r>
    </w:p>
    <w:p>
      <w:pPr>
        <w:pStyle w:val="Compact"/>
        <w:numPr>
          <w:ilvl w:val="0"/>
          <w:numId w:val="1007"/>
        </w:numPr>
      </w:pPr>
      <w:r>
        <w:t xml:space="preserve">futurs outils ;</w:t>
      </w:r>
    </w:p>
    <w:p>
      <w:pPr>
        <w:pStyle w:val="Compact"/>
        <w:numPr>
          <w:ilvl w:val="0"/>
          <w:numId w:val="1007"/>
        </w:numPr>
      </w:pPr>
      <w:r>
        <w:t xml:space="preserve">futurs agents.</w:t>
      </w:r>
    </w:p>
    <w:p>
      <w:r>
        <w:pict>
          <v:rect style="width:0;height:1.5pt" o:hralign="center" o:hrstd="t" o:hr="t"/>
        </w:pict>
      </w:r>
    </w:p>
    <w:bookmarkEnd w:id="71"/>
    <w:bookmarkStart w:id="72" w:name="style"/>
    <w:p>
      <w:pPr>
        <w:pStyle w:val="Heading1"/>
      </w:pPr>
      <w:r>
        <w:t xml:space="preserve">STYLE</w:t>
      </w:r>
    </w:p>
    <w:p>
      <w:pPr>
        <w:pStyle w:val="FirstParagraph"/>
      </w:pPr>
      <w:r>
        <w:t xml:space="preserve">Langue principale :</w:t>
      </w:r>
    </w:p>
    <w:p>
      <w:pPr>
        <w:pStyle w:val="SourceCode"/>
      </w:pPr>
      <w:r>
        <w:rPr>
          <w:rStyle w:val="VerbatimChar"/>
        </w:rPr>
        <w:t xml:space="preserve">Français</w:t>
      </w:r>
    </w:p>
    <w:p>
      <w:pPr>
        <w:pStyle w:val="FirstParagraph"/>
      </w:pPr>
      <w:r>
        <w:t xml:space="preserve">Préparer :</w:t>
      </w:r>
    </w:p>
    <w:p>
      <w:pPr>
        <w:pStyle w:val="SourceCode"/>
      </w:pPr>
      <w:r>
        <w:rPr>
          <w:rStyle w:val="VerbatimChar"/>
        </w:rPr>
        <w:t xml:space="preserve">Français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Français + Anglais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Multilingue</w:t>
      </w:r>
    </w:p>
    <w:p>
      <w:pPr>
        <w:pStyle w:val="FirstParagraph"/>
      </w:pPr>
      <w:r>
        <w:t xml:space="preserve">Niveau :</w:t>
      </w:r>
    </w:p>
    <w:p>
      <w:pPr>
        <w:pStyle w:val="Compact"/>
        <w:numPr>
          <w:ilvl w:val="0"/>
          <w:numId w:val="1008"/>
        </w:numPr>
      </w:pPr>
      <w:r>
        <w:t xml:space="preserve">professionnel ;</w:t>
      </w:r>
    </w:p>
    <w:p>
      <w:pPr>
        <w:pStyle w:val="Compact"/>
        <w:numPr>
          <w:ilvl w:val="0"/>
          <w:numId w:val="1008"/>
        </w:numPr>
      </w:pPr>
      <w:r>
        <w:t xml:space="preserve">académique ;</w:t>
      </w:r>
    </w:p>
    <w:p>
      <w:pPr>
        <w:pStyle w:val="Compact"/>
        <w:numPr>
          <w:ilvl w:val="0"/>
          <w:numId w:val="1008"/>
        </w:numPr>
      </w:pPr>
      <w:r>
        <w:t xml:space="preserve">stratégique.</w:t>
      </w:r>
    </w:p>
    <w:p>
      <w:pPr>
        <w:pStyle w:val="FirstParagraph"/>
      </w:pPr>
      <w:r>
        <w:t xml:space="preserve">Public :</w:t>
      </w:r>
    </w:p>
    <w:p>
      <w:pPr>
        <w:pStyle w:val="Compact"/>
        <w:numPr>
          <w:ilvl w:val="0"/>
          <w:numId w:val="1009"/>
        </w:numPr>
      </w:pPr>
      <w:r>
        <w:t xml:space="preserve">humains ;</w:t>
      </w:r>
    </w:p>
    <w:p>
      <w:pPr>
        <w:pStyle w:val="Compact"/>
        <w:numPr>
          <w:ilvl w:val="0"/>
          <w:numId w:val="1009"/>
        </w:numPr>
      </w:pPr>
      <w:r>
        <w:t xml:space="preserve">développeurs ;</w:t>
      </w:r>
    </w:p>
    <w:p>
      <w:pPr>
        <w:pStyle w:val="Compact"/>
        <w:numPr>
          <w:ilvl w:val="0"/>
          <w:numId w:val="1009"/>
        </w:numPr>
      </w:pPr>
      <w:r>
        <w:t xml:space="preserve">chercheurs ;</w:t>
      </w:r>
    </w:p>
    <w:p>
      <w:pPr>
        <w:pStyle w:val="Compact"/>
        <w:numPr>
          <w:ilvl w:val="0"/>
          <w:numId w:val="1009"/>
        </w:numPr>
      </w:pPr>
      <w:r>
        <w:t xml:space="preserve">décideurs ;</w:t>
      </w:r>
    </w:p>
    <w:p>
      <w:pPr>
        <w:pStyle w:val="Compact"/>
        <w:numPr>
          <w:ilvl w:val="0"/>
          <w:numId w:val="1009"/>
        </w:numPr>
      </w:pPr>
      <w:r>
        <w:t xml:space="preserve">futurs agents IA ;</w:t>
      </w:r>
    </w:p>
    <w:p>
      <w:pPr>
        <w:pStyle w:val="Compact"/>
        <w:numPr>
          <w:ilvl w:val="0"/>
          <w:numId w:val="1009"/>
        </w:numPr>
      </w:pPr>
      <w:r>
        <w:t xml:space="preserve">Codex.</w:t>
      </w:r>
    </w:p>
    <w:p>
      <w:pPr>
        <w:pStyle w:val="FirstParagraph"/>
      </w:pPr>
      <w:r>
        <w:t xml:space="preserve">Les documents doivent être :</w:t>
      </w:r>
    </w:p>
    <w:p>
      <w:pPr>
        <w:pStyle w:val="Compact"/>
        <w:numPr>
          <w:ilvl w:val="0"/>
          <w:numId w:val="1010"/>
        </w:numPr>
      </w:pPr>
      <w:r>
        <w:t xml:space="preserve">indépendants ;</w:t>
      </w:r>
    </w:p>
    <w:p>
      <w:pPr>
        <w:pStyle w:val="Compact"/>
        <w:numPr>
          <w:ilvl w:val="0"/>
          <w:numId w:val="1010"/>
        </w:numPr>
      </w:pPr>
      <w:r>
        <w:t xml:space="preserve">cohérents ;</w:t>
      </w:r>
    </w:p>
    <w:p>
      <w:pPr>
        <w:pStyle w:val="Compact"/>
        <w:numPr>
          <w:ilvl w:val="0"/>
          <w:numId w:val="1010"/>
        </w:numPr>
      </w:pPr>
      <w:r>
        <w:t xml:space="preserve">versionnés ;</w:t>
      </w:r>
    </w:p>
    <w:p>
      <w:pPr>
        <w:pStyle w:val="Compact"/>
        <w:numPr>
          <w:ilvl w:val="0"/>
          <w:numId w:val="1010"/>
        </w:numPr>
      </w:pPr>
      <w:r>
        <w:t xml:space="preserve">durables ;</w:t>
      </w:r>
    </w:p>
    <w:p>
      <w:pPr>
        <w:pStyle w:val="Compact"/>
        <w:numPr>
          <w:ilvl w:val="0"/>
          <w:numId w:val="1010"/>
        </w:numPr>
      </w:pPr>
      <w:r>
        <w:t xml:space="preserve">réutilisables ;</w:t>
      </w:r>
    </w:p>
    <w:p>
      <w:pPr>
        <w:pStyle w:val="Compact"/>
        <w:numPr>
          <w:ilvl w:val="0"/>
          <w:numId w:val="1010"/>
        </w:numPr>
      </w:pPr>
      <w:r>
        <w:t xml:space="preserve">compréhensibles hors contexte.</w:t>
      </w:r>
    </w:p>
    <w:p>
      <w:r>
        <w:pict>
          <v:rect style="width:0;height:1.5pt" o:hralign="center" o:hrstd="t" o:hr="t"/>
        </w:pict>
      </w:r>
    </w:p>
    <w:bookmarkEnd w:id="72"/>
    <w:bookmarkStart w:id="73" w:name="exclusions"/>
    <w:p>
      <w:pPr>
        <w:pStyle w:val="Heading1"/>
      </w:pPr>
      <w:r>
        <w:t xml:space="preserve">EXCLUSIONS</w:t>
      </w:r>
    </w:p>
    <w:p>
      <w:pPr>
        <w:pStyle w:val="FirstParagraph"/>
      </w:pPr>
      <w:r>
        <w:t xml:space="preserve">Ne pas :</w:t>
      </w:r>
    </w:p>
    <w:p>
      <w:pPr>
        <w:pStyle w:val="Compact"/>
        <w:numPr>
          <w:ilvl w:val="0"/>
          <w:numId w:val="1011"/>
        </w:numPr>
      </w:pPr>
      <w:r>
        <w:t xml:space="preserve">créer d’agents autonomes réels ;</w:t>
      </w:r>
    </w:p>
    <w:p>
      <w:pPr>
        <w:pStyle w:val="Compact"/>
        <w:numPr>
          <w:ilvl w:val="0"/>
          <w:numId w:val="1011"/>
        </w:numPr>
      </w:pPr>
      <w:r>
        <w:t xml:space="preserve">déclencher des actions irréversibles ;</w:t>
      </w:r>
    </w:p>
    <w:p>
      <w:pPr>
        <w:pStyle w:val="Compact"/>
        <w:numPr>
          <w:ilvl w:val="0"/>
          <w:numId w:val="1011"/>
        </w:numPr>
      </w:pPr>
      <w:r>
        <w:t xml:space="preserve">automatiser une décision juridictionnelle ;</w:t>
      </w:r>
    </w:p>
    <w:p>
      <w:pPr>
        <w:pStyle w:val="Compact"/>
        <w:numPr>
          <w:ilvl w:val="0"/>
          <w:numId w:val="1011"/>
        </w:numPr>
      </w:pPr>
      <w:r>
        <w:t xml:space="preserve">remplacer le greffier ;</w:t>
      </w:r>
    </w:p>
    <w:p>
      <w:pPr>
        <w:pStyle w:val="Compact"/>
        <w:numPr>
          <w:ilvl w:val="0"/>
          <w:numId w:val="1011"/>
        </w:numPr>
      </w:pPr>
      <w:r>
        <w:t xml:space="preserve">remplacer le magistrat ;</w:t>
      </w:r>
    </w:p>
    <w:p>
      <w:pPr>
        <w:pStyle w:val="Compact"/>
        <w:numPr>
          <w:ilvl w:val="0"/>
          <w:numId w:val="1011"/>
        </w:numPr>
      </w:pPr>
      <w:r>
        <w:t xml:space="preserve">utiliser des données judiciaires réelles.</w:t>
      </w:r>
    </w:p>
    <w:p>
      <w:pPr>
        <w:pStyle w:val="FirstParagraph"/>
      </w:pPr>
      <w:r>
        <w:t xml:space="preserve">Les agents sont des assistants.</w:t>
      </w:r>
    </w:p>
    <w:p>
      <w:pPr>
        <w:pStyle w:val="BodyText"/>
      </w:pPr>
      <w:r>
        <w:t xml:space="preserve">Ils ne sont jamais des décideurs.</w:t>
      </w:r>
    </w:p>
    <w:p>
      <w:r>
        <w:pict>
          <v:rect style="width:0;height:1.5pt" o:hralign="center" o:hrstd="t" o:hr="t"/>
        </w:pict>
      </w:r>
    </w:p>
    <w:bookmarkEnd w:id="73"/>
    <w:bookmarkStart w:id="74" w:name="convention-de-commit"/>
    <w:p>
      <w:pPr>
        <w:pStyle w:val="Heading1"/>
      </w:pPr>
      <w:r>
        <w:t xml:space="preserve">CONVENTION DE COMMIT</w:t>
      </w:r>
    </w:p>
    <w:p>
      <w:pPr>
        <w:pStyle w:val="FirstParagraph"/>
      </w:pPr>
      <w:r>
        <w:t xml:space="preserve">Format :</w:t>
      </w:r>
    </w:p>
    <w:p>
      <w:pPr>
        <w:pStyle w:val="SourceCode"/>
      </w:pPr>
      <w:r>
        <w:rPr>
          <w:rStyle w:val="VerbatimChar"/>
        </w:rPr>
        <w:t xml:space="preserve">PHASE_&lt;n&gt;_&lt;HHMM&gt;: &lt;description&gt;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PHASE_8_0900: establish multi-agent foundation</w:t>
      </w:r>
      <w:r>
        <w:br/>
      </w:r>
      <w:r>
        <w:br/>
      </w:r>
      <w:r>
        <w:rPr>
          <w:rStyle w:val="VerbatimChar"/>
        </w:rPr>
        <w:t xml:space="preserve">PHASE_8_1030: define agent registry</w:t>
      </w:r>
      <w:r>
        <w:br/>
      </w:r>
      <w:r>
        <w:br/>
      </w:r>
      <w:r>
        <w:rPr>
          <w:rStyle w:val="VerbatimChar"/>
        </w:rPr>
        <w:t xml:space="preserve">PHASE_8_1430: establish orchestration framework</w:t>
      </w:r>
      <w:r>
        <w:br/>
      </w:r>
      <w:r>
        <w:br/>
      </w:r>
      <w:r>
        <w:rPr>
          <w:rStyle w:val="VerbatimChar"/>
        </w:rPr>
        <w:t xml:space="preserve">PHASE_8_1700: establish human supervision framework</w:t>
      </w:r>
      <w:r>
        <w:br/>
      </w:r>
      <w:r>
        <w:br/>
      </w:r>
      <w:r>
        <w:rPr>
          <w:rStyle w:val="VerbatimChar"/>
        </w:rPr>
        <w:t xml:space="preserve">PHASE_8_1830: complete multi-agent foundation</w:t>
      </w:r>
    </w:p>
    <w:p>
      <w:r>
        <w:pict>
          <v:rect style="width:0;height:1.5pt" o:hralign="center" o:hrstd="t" o:hr="t"/>
        </w:pict>
      </w:r>
    </w:p>
    <w:bookmarkEnd w:id="74"/>
    <w:bookmarkStart w:id="75" w:name="critères-de-sortie"/>
    <w:p>
      <w:pPr>
        <w:pStyle w:val="Heading1"/>
      </w:pPr>
      <w:r>
        <w:t xml:space="preserve">CRITÈRES DE SORTIE</w:t>
      </w:r>
    </w:p>
    <w:p>
      <w:pPr>
        <w:pStyle w:val="FirstParagraph"/>
      </w:pPr>
      <w:r>
        <w:t xml:space="preserve">La phase est terminée lorsque :</w:t>
      </w:r>
    </w:p>
    <w:p>
      <w:pPr>
        <w:pStyle w:val="BodyText"/>
      </w:pPr>
      <w:r>
        <w:t xml:space="preserve">✓ les agents sont définis ;</w:t>
      </w:r>
    </w:p>
    <w:p>
      <w:pPr>
        <w:pStyle w:val="BodyText"/>
      </w:pPr>
      <w:r>
        <w:t xml:space="preserve">✓ leurs responsabilités sont documentées ;</w:t>
      </w:r>
    </w:p>
    <w:p>
      <w:pPr>
        <w:pStyle w:val="BodyText"/>
      </w:pPr>
      <w:r>
        <w:t xml:space="preserve">✓ leurs interactions sont décrites ;</w:t>
      </w:r>
    </w:p>
    <w:p>
      <w:pPr>
        <w:pStyle w:val="BodyText"/>
      </w:pPr>
      <w:r>
        <w:t xml:space="preserve">✓ leurs workflows sont établis ;</w:t>
      </w:r>
    </w:p>
    <w:p>
      <w:pPr>
        <w:pStyle w:val="BodyText"/>
      </w:pPr>
      <w:r>
        <w:t xml:space="preserve">✓ leur mémoire est structurée ;</w:t>
      </w:r>
    </w:p>
    <w:p>
      <w:pPr>
        <w:pStyle w:val="BodyText"/>
      </w:pPr>
      <w:r>
        <w:t xml:space="preserve">✓ leur supervision humaine est documentée ;</w:t>
      </w:r>
    </w:p>
    <w:p>
      <w:pPr>
        <w:pStyle w:val="BodyText"/>
      </w:pPr>
      <w:r>
        <w:t xml:space="preserve">✓ leur observabilité est définie ;</w:t>
      </w:r>
    </w:p>
    <w:p>
      <w:pPr>
        <w:pStyle w:val="BodyText"/>
      </w:pPr>
      <w:r>
        <w:t xml:space="preserve">✓ leur sécurité est encadrée ;</w:t>
      </w:r>
    </w:p>
    <w:p>
      <w:pPr>
        <w:pStyle w:val="BodyText"/>
      </w:pPr>
      <w:r>
        <w:t xml:space="preserve">✓ leur éthique est documentée ;</w:t>
      </w:r>
    </w:p>
    <w:p>
      <w:pPr>
        <w:pStyle w:val="BodyText"/>
      </w:pPr>
      <w:r>
        <w:t xml:space="preserve">✓ leur résilience est prévue ;</w:t>
      </w:r>
    </w:p>
    <w:p>
      <w:pPr>
        <w:pStyle w:val="BodyText"/>
      </w:pPr>
      <w:r>
        <w:t xml:space="preserve">✓ leur évaluation est définie ;</w:t>
      </w:r>
    </w:p>
    <w:p>
      <w:pPr>
        <w:pStyle w:val="BodyText"/>
      </w:pPr>
      <w:r>
        <w:t xml:space="preserve">✓ les conditions de réussite de la gouvernance IA sont préparées.</w:t>
      </w:r>
    </w:p>
    <w:p>
      <w:r>
        <w:pict>
          <v:rect style="width:0;height:1.5pt" o:hralign="center" o:hrstd="t" o:hr="t"/>
        </w:pict>
      </w:r>
    </w:p>
    <w:bookmarkEnd w:id="75"/>
    <w:bookmarkStart w:id="76" w:name="principe-de-continuité"/>
    <w:p>
      <w:pPr>
        <w:pStyle w:val="Heading1"/>
      </w:pPr>
      <w:r>
        <w:t xml:space="preserve">PRINCIPE DE CONTINUITÉ</w:t>
      </w:r>
    </w:p>
    <w:p>
      <w:pPr>
        <w:pStyle w:val="FirstParagraph"/>
      </w:pPr>
      <w:r>
        <w:t xml:space="preserve">Conformément au Principe Fondamental n°8 :</w:t>
      </w:r>
    </w:p>
    <w:p>
      <w:pPr>
        <w:pStyle w:val="BlockText"/>
      </w:pPr>
      <w:r>
        <w:t xml:space="preserve">Every completed phase must prepare the next one.</w:t>
      </w:r>
    </w:p>
    <w:p>
      <w:pPr>
        <w:pStyle w:val="FirstParagraph"/>
      </w:pPr>
      <w:r>
        <w:t xml:space="preserve">La clôture de la PHASE 8 devra obligatoirement produire :</w:t>
      </w:r>
    </w:p>
    <w:bookmarkEnd w:id="76"/>
    <w:bookmarkStart w:id="77" w:name="prompt-mère-phase-9-ai-governance"/>
    <w:p>
      <w:pPr>
        <w:pStyle w:val="Heading1"/>
      </w:pPr>
      <w:r>
        <w:t xml:space="preserve">PROMPT MÈRE — PHASE 9 : AI GOVERNANCE</w:t>
      </w:r>
    </w:p>
    <w:p>
      <w:pPr>
        <w:pStyle w:val="FirstParagraph"/>
      </w:pPr>
      <w:r>
        <w:t xml:space="preserve">car :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Platform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Knowledge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Snowflake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Semantic Layer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RAG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Multi-Agent Systems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AI Governance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Business Modules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Applications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Command Centers</w:t>
      </w:r>
    </w:p>
    <w:p>
      <w:r>
        <w:pict>
          <v:rect style="width:0;height:1.5pt" o:hralign="center" o:hrstd="t" o:hr="t"/>
        </w:pict>
      </w:r>
    </w:p>
    <w:bookmarkEnd w:id="77"/>
    <w:bookmarkStart w:id="78" w:name="maxime-de-la-phase-8"/>
    <w:p>
      <w:pPr>
        <w:pStyle w:val="Heading1"/>
      </w:pPr>
      <w:r>
        <w:t xml:space="preserve">MAXIME DE LA PHASE 8</w:t>
      </w:r>
    </w:p>
    <w:p>
      <w:pPr>
        <w:pStyle w:val="BlockText"/>
      </w:pPr>
      <w:r>
        <w:t xml:space="preserve">L’autonomie sans orchestration produit le chaos.</w:t>
      </w:r>
    </w:p>
    <w:p>
      <w:pPr>
        <w:pStyle w:val="BlockText"/>
      </w:pPr>
      <w:r>
        <w:t xml:space="preserve">L’orchestration gouvernée transforme plusieurs intelligences spécialisées en un système cohérent au service du greffier et de la justice.</w:t>
      </w:r>
    </w:p>
    <w:p>
      <w:pPr>
        <w:pStyle w:val="FirstParagraph"/>
      </w:pPr>
      <w:r>
        <w:t xml:space="preserve">Et cette couche ouvrira naturellement la voie vers la PHASE 9 — AI GOVERNANCE, qui constituera l’une des fondations majeures du futur Judicial Governance Command Center (JGCC).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2026-06-15T07:22:26Z</dcterms:created>
  <dcterms:modified xsi:type="dcterms:W3CDTF">2026-06-15T07:22:26Z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