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uverture-officielle-de-cs-greffe-os-v1"/>
    <w:p>
      <w:pPr>
        <w:pStyle w:val="Heading1"/>
      </w:pPr>
      <w:r>
        <w:t xml:space="preserve">OUVERTURE OFFICIELLE DE CS GREFFE OS V1</w:t>
      </w:r>
    </w:p>
    <w:bookmarkStart w:id="20" w:name="X0c0bb876bf36c262ff15f65d62de6373b6b4adb"/>
    <w:p>
      <w:pPr>
        <w:pStyle w:val="Heading2"/>
      </w:pPr>
      <w:r>
        <w:t xml:space="preserve">Du Cycle des Fondations au Cycle d’Exécution</w:t>
      </w:r>
    </w:p>
    <w:p>
      <w:pPr>
        <w:pStyle w:val="FirstParagraph"/>
      </w:pPr>
      <w:r>
        <w:t xml:space="preserve">Après l’achèvement du cycle de conception et de structuration, couvrant les PHASES 0 à 22, une nouvelle étape s’ouvre désormais dans l’histoire de CS GREFFE OS.</w:t>
      </w:r>
    </w:p>
    <w:p>
      <w:pPr>
        <w:pStyle w:val="BodyText"/>
      </w:pPr>
      <w:r>
        <w:t xml:space="preserve">Le temps des fondations a permis de construire :</w:t>
      </w:r>
    </w:p>
    <w:p>
      <w:pPr>
        <w:pStyle w:val="Compact"/>
        <w:numPr>
          <w:ilvl w:val="0"/>
          <w:numId w:val="1001"/>
        </w:numPr>
      </w:pPr>
      <w:r>
        <w:t xml:space="preserve">une vision ;</w:t>
      </w:r>
    </w:p>
    <w:p>
      <w:pPr>
        <w:pStyle w:val="Compact"/>
        <w:numPr>
          <w:ilvl w:val="0"/>
          <w:numId w:val="1001"/>
        </w:numPr>
      </w:pPr>
      <w:r>
        <w:t xml:space="preserve">une mémoire vivante ;</w:t>
      </w:r>
    </w:p>
    <w:p>
      <w:pPr>
        <w:pStyle w:val="Compact"/>
        <w:numPr>
          <w:ilvl w:val="0"/>
          <w:numId w:val="1001"/>
        </w:numPr>
      </w:pPr>
      <w:r>
        <w:t xml:space="preserve">une architecture ;</w:t>
      </w:r>
    </w:p>
    <w:p>
      <w:pPr>
        <w:pStyle w:val="Compact"/>
        <w:numPr>
          <w:ilvl w:val="0"/>
          <w:numId w:val="1001"/>
        </w:numPr>
      </w:pPr>
      <w:r>
        <w:t xml:space="preserve">une gouvernance ;</w:t>
      </w:r>
    </w:p>
    <w:p>
      <w:pPr>
        <w:pStyle w:val="Compact"/>
        <w:numPr>
          <w:ilvl w:val="0"/>
          <w:numId w:val="1001"/>
        </w:numPr>
      </w:pPr>
      <w:r>
        <w:t xml:space="preserve">une couche de données ;</w:t>
      </w:r>
    </w:p>
    <w:p>
      <w:pPr>
        <w:pStyle w:val="Compact"/>
        <w:numPr>
          <w:ilvl w:val="0"/>
          <w:numId w:val="1001"/>
        </w:numPr>
      </w:pPr>
      <w:r>
        <w:t xml:space="preserve">une couche sémantique ;</w:t>
      </w:r>
    </w:p>
    <w:p>
      <w:pPr>
        <w:pStyle w:val="Compact"/>
        <w:numPr>
          <w:ilvl w:val="0"/>
          <w:numId w:val="1001"/>
        </w:numPr>
      </w:pPr>
      <w:r>
        <w:t xml:space="preserve">une fondation RAG ;</w:t>
      </w:r>
    </w:p>
    <w:p>
      <w:pPr>
        <w:pStyle w:val="Compact"/>
        <w:numPr>
          <w:ilvl w:val="0"/>
          <w:numId w:val="1001"/>
        </w:numPr>
      </w:pPr>
      <w:r>
        <w:t xml:space="preserve">une organisation multi-agent ;</w:t>
      </w:r>
    </w:p>
    <w:p>
      <w:pPr>
        <w:pStyle w:val="Compact"/>
        <w:numPr>
          <w:ilvl w:val="0"/>
          <w:numId w:val="1001"/>
        </w:numPr>
      </w:pPr>
      <w:r>
        <w:t xml:space="preserve">une gouvernance de l’intelligence artificielle ;</w:t>
      </w:r>
    </w:p>
    <w:p>
      <w:pPr>
        <w:pStyle w:val="Compact"/>
        <w:numPr>
          <w:ilvl w:val="0"/>
          <w:numId w:val="1001"/>
        </w:numPr>
      </w:pPr>
      <w:r>
        <w:t xml:space="preserve">une fondation LLMOps ;</w:t>
      </w:r>
    </w:p>
    <w:p>
      <w:pPr>
        <w:pStyle w:val="Compact"/>
        <w:numPr>
          <w:ilvl w:val="0"/>
          <w:numId w:val="1001"/>
        </w:numPr>
      </w:pPr>
      <w:r>
        <w:t xml:space="preserve">des modules métier ;</w:t>
      </w:r>
    </w:p>
    <w:p>
      <w:pPr>
        <w:pStyle w:val="Compact"/>
        <w:numPr>
          <w:ilvl w:val="0"/>
          <w:numId w:val="1001"/>
        </w:numPr>
      </w:pPr>
      <w:r>
        <w:t xml:space="preserve">des applications ;</w:t>
      </w:r>
    </w:p>
    <w:p>
      <w:pPr>
        <w:pStyle w:val="Compact"/>
        <w:numPr>
          <w:ilvl w:val="0"/>
          <w:numId w:val="1001"/>
        </w:numPr>
      </w:pPr>
      <w:r>
        <w:t xml:space="preserve">des dashboards ;</w:t>
      </w:r>
    </w:p>
    <w:p>
      <w:pPr>
        <w:pStyle w:val="Compact"/>
        <w:numPr>
          <w:ilvl w:val="0"/>
          <w:numId w:val="1001"/>
        </w:numPr>
      </w:pPr>
      <w:r>
        <w:t xml:space="preserve">des command centers ;</w:t>
      </w:r>
    </w:p>
    <w:p>
      <w:pPr>
        <w:pStyle w:val="Compact"/>
        <w:numPr>
          <w:ilvl w:val="0"/>
          <w:numId w:val="1001"/>
        </w:numPr>
      </w:pPr>
      <w:r>
        <w:t xml:space="preserve">un modèle opérationnel ;</w:t>
      </w:r>
    </w:p>
    <w:p>
      <w:pPr>
        <w:pStyle w:val="Compact"/>
        <w:numPr>
          <w:ilvl w:val="0"/>
          <w:numId w:val="1001"/>
        </w:numPr>
      </w:pPr>
      <w:r>
        <w:t xml:space="preserve">un MVP gouverné ;</w:t>
      </w:r>
    </w:p>
    <w:p>
      <w:pPr>
        <w:pStyle w:val="Compact"/>
        <w:numPr>
          <w:ilvl w:val="0"/>
          <w:numId w:val="1001"/>
        </w:numPr>
      </w:pPr>
      <w:r>
        <w:t xml:space="preserve">des mécanismes d’audit et de validation ;</w:t>
      </w:r>
    </w:p>
    <w:p>
      <w:pPr>
        <w:pStyle w:val="Compact"/>
        <w:numPr>
          <w:ilvl w:val="0"/>
          <w:numId w:val="1001"/>
        </w:numPr>
      </w:pPr>
      <w:r>
        <w:t xml:space="preserve">ainsi qu’un cycle complet de préparation à l’exécution.</w:t>
      </w:r>
    </w:p>
    <w:p>
      <w:pPr>
        <w:pStyle w:val="FirstParagraph"/>
      </w:pPr>
      <w:r>
        <w:t xml:space="preserve">Ces fondations constituent désormais un patrimoine documentaire et méthodologique cohérent.</w:t>
      </w:r>
    </w:p>
    <w:p>
      <w:pPr>
        <w:pStyle w:val="BodyText"/>
      </w:pPr>
      <w:r>
        <w:t xml:space="preserve">Il est donc possible d’ouvrir officiellement :</w:t>
      </w:r>
    </w:p>
    <w:bookmarkEnd w:id="20"/>
    <w:bookmarkEnd w:id="21"/>
    <w:bookmarkStart w:id="22" w:name="cs-greffe-os-v1"/>
    <w:p>
      <w:pPr>
        <w:pStyle w:val="Heading1"/>
      </w:pPr>
      <w:r>
        <w:t xml:space="preserve">CS GREFFE OS V1</w:t>
      </w:r>
    </w:p>
    <w:p>
      <w:pPr>
        <w:pStyle w:val="FirstParagraph"/>
      </w:pPr>
      <w:r>
        <w:t xml:space="preserve">Cette ouverture ne constitue ni une Phase 23, ni un déploiement en production.</w:t>
      </w:r>
    </w:p>
    <w:p>
      <w:pPr>
        <w:pStyle w:val="BodyText"/>
      </w:pPr>
      <w:r>
        <w:t xml:space="preserve">Elle marque simplement le passage :</w:t>
      </w:r>
    </w:p>
    <w:p>
      <w:pPr>
        <w:pStyle w:val="BodyText"/>
      </w:pPr>
      <w:r>
        <w:t xml:space="preserve">du cycle des fondations</w:t>
      </w:r>
    </w:p>
    <w:p>
      <w:pPr>
        <w:pStyle w:val="BodyText"/>
      </w:pPr>
      <w:r>
        <w:t xml:space="preserve">vers</w:t>
      </w:r>
    </w:p>
    <w:p>
      <w:pPr>
        <w:pStyle w:val="BodyText"/>
      </w:pPr>
      <w:r>
        <w:t xml:space="preserve">le cycle d’exécution.</w:t>
      </w:r>
    </w:p>
    <w:p>
      <w:r>
        <w:pict>
          <v:rect style="width:0;height:1.5pt" o:hralign="center" o:hrstd="t" o:hr="t"/>
        </w:pict>
      </w:r>
    </w:p>
    <w:bookmarkEnd w:id="22"/>
    <w:bookmarkStart w:id="24" w:name="tome-i-les-fondations"/>
    <w:p>
      <w:pPr>
        <w:pStyle w:val="Heading1"/>
      </w:pPr>
      <w:r>
        <w:t xml:space="preserve">Tome I — Les Fondations</w:t>
      </w:r>
    </w:p>
    <w:bookmarkStart w:id="23" w:name="phase-0-phase-22"/>
    <w:p>
      <w:pPr>
        <w:pStyle w:val="Heading2"/>
      </w:pPr>
      <w:r>
        <w:t xml:space="preserve">PHASE 0 → PHASE 22</w:t>
      </w:r>
    </w:p>
    <w:p>
      <w:pPr>
        <w:pStyle w:val="FirstParagraph"/>
      </w:pPr>
      <w:r>
        <w:t xml:space="preserve">Le premier tome de Living Governance Engineering est désormais considéré comme achevé.</w:t>
      </w:r>
    </w:p>
    <w:p>
      <w:pPr>
        <w:pStyle w:val="BodyText"/>
      </w:pPr>
      <w:r>
        <w:t xml:space="preserve">Il représente :</w:t>
      </w:r>
    </w:p>
    <w:p>
      <w:pPr>
        <w:pStyle w:val="Compact"/>
        <w:numPr>
          <w:ilvl w:val="0"/>
          <w:numId w:val="1002"/>
        </w:numPr>
      </w:pPr>
      <w:r>
        <w:t xml:space="preserve">la construction intellectuelle ;</w:t>
      </w:r>
    </w:p>
    <w:p>
      <w:pPr>
        <w:pStyle w:val="Compact"/>
        <w:numPr>
          <w:ilvl w:val="0"/>
          <w:numId w:val="1002"/>
        </w:numPr>
      </w:pPr>
      <w:r>
        <w:t xml:space="preserve">l’architecture documentaire ;</w:t>
      </w:r>
    </w:p>
    <w:p>
      <w:pPr>
        <w:pStyle w:val="Compact"/>
        <w:numPr>
          <w:ilvl w:val="0"/>
          <w:numId w:val="1002"/>
        </w:numPr>
      </w:pPr>
      <w:r>
        <w:t xml:space="preserve">les principes fondateurs ;</w:t>
      </w:r>
    </w:p>
    <w:p>
      <w:pPr>
        <w:pStyle w:val="Compact"/>
        <w:numPr>
          <w:ilvl w:val="0"/>
          <w:numId w:val="1002"/>
        </w:numPr>
      </w:pPr>
      <w:r>
        <w:t xml:space="preserve">la gouvernance ;</w:t>
      </w:r>
    </w:p>
    <w:p>
      <w:pPr>
        <w:pStyle w:val="Compact"/>
        <w:numPr>
          <w:ilvl w:val="0"/>
          <w:numId w:val="1002"/>
        </w:numPr>
      </w:pPr>
      <w:r>
        <w:t xml:space="preserve">les mécanismes de contrôle ;</w:t>
      </w:r>
    </w:p>
    <w:p>
      <w:pPr>
        <w:pStyle w:val="Compact"/>
        <w:numPr>
          <w:ilvl w:val="0"/>
          <w:numId w:val="1002"/>
        </w:numPr>
      </w:pPr>
      <w:r>
        <w:t xml:space="preserve">les modèles de référence.</w:t>
      </w:r>
    </w:p>
    <w:p>
      <w:pPr>
        <w:pStyle w:val="FirstParagraph"/>
      </w:pPr>
      <w:r>
        <w:t xml:space="preserve">Ce premier tome constitue la mémoire et les fondations du système.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tome-ii-lexécution"/>
    <w:p>
      <w:pPr>
        <w:pStyle w:val="Heading1"/>
      </w:pPr>
      <w:r>
        <w:t xml:space="preserve">Tome II — L’Exécution</w:t>
      </w:r>
    </w:p>
    <w:bookmarkStart w:id="25" w:name="cs-greffe-os-v1-1"/>
    <w:p>
      <w:pPr>
        <w:pStyle w:val="Heading2"/>
      </w:pPr>
      <w:r>
        <w:t xml:space="preserve">CS GREFFE OS V1</w:t>
      </w:r>
    </w:p>
    <w:p>
      <w:pPr>
        <w:pStyle w:val="FirstParagraph"/>
      </w:pPr>
      <w:r>
        <w:t xml:space="preserve">Le second tome correspond à l’entrée dans la réalité du projet.</w:t>
      </w:r>
    </w:p>
    <w:p>
      <w:pPr>
        <w:pStyle w:val="BodyText"/>
      </w:pPr>
      <w:r>
        <w:t xml:space="preserve">Il ne s’agit plus seulement de concevoir.</w:t>
      </w:r>
    </w:p>
    <w:p>
      <w:pPr>
        <w:pStyle w:val="BodyText"/>
      </w:pPr>
      <w:r>
        <w:t xml:space="preserve">Il s’agit désormais :</w:t>
      </w:r>
    </w:p>
    <w:p>
      <w:pPr>
        <w:pStyle w:val="Compact"/>
        <w:numPr>
          <w:ilvl w:val="0"/>
          <w:numId w:val="1003"/>
        </w:numPr>
      </w:pPr>
      <w:r>
        <w:t xml:space="preserve">d’observer ;</w:t>
      </w:r>
    </w:p>
    <w:p>
      <w:pPr>
        <w:pStyle w:val="Compact"/>
        <w:numPr>
          <w:ilvl w:val="0"/>
          <w:numId w:val="1003"/>
        </w:numPr>
      </w:pPr>
      <w:r>
        <w:t xml:space="preserve">de mesurer ;</w:t>
      </w:r>
    </w:p>
    <w:p>
      <w:pPr>
        <w:pStyle w:val="Compact"/>
        <w:numPr>
          <w:ilvl w:val="0"/>
          <w:numId w:val="1003"/>
        </w:numPr>
      </w:pPr>
      <w:r>
        <w:t xml:space="preserve">d’expérimenter ;</w:t>
      </w:r>
    </w:p>
    <w:p>
      <w:pPr>
        <w:pStyle w:val="Compact"/>
        <w:numPr>
          <w:ilvl w:val="0"/>
          <w:numId w:val="1003"/>
        </w:numPr>
      </w:pPr>
      <w:r>
        <w:t xml:space="preserve">d’implémenter ;</w:t>
      </w:r>
    </w:p>
    <w:p>
      <w:pPr>
        <w:pStyle w:val="Compact"/>
        <w:numPr>
          <w:ilvl w:val="0"/>
          <w:numId w:val="1003"/>
        </w:numPr>
      </w:pPr>
      <w:r>
        <w:t xml:space="preserve">de corriger ;</w:t>
      </w:r>
    </w:p>
    <w:p>
      <w:pPr>
        <w:pStyle w:val="Compact"/>
        <w:numPr>
          <w:ilvl w:val="0"/>
          <w:numId w:val="1003"/>
        </w:numPr>
      </w:pPr>
      <w:r>
        <w:t xml:space="preserve">d’améliorer ;</w:t>
      </w:r>
    </w:p>
    <w:p>
      <w:pPr>
        <w:pStyle w:val="Compact"/>
        <w:numPr>
          <w:ilvl w:val="0"/>
          <w:numId w:val="1003"/>
        </w:numPr>
      </w:pPr>
      <w:r>
        <w:t xml:space="preserve">et d’apprendre.</w:t>
      </w:r>
    </w:p>
    <w:p>
      <w:pPr>
        <w:pStyle w:val="FirstParagraph"/>
      </w:pPr>
      <w:r>
        <w:t xml:space="preserve">Le principe directeur de cette nouvelle étape devient :</w:t>
      </w:r>
    </w:p>
    <w:p>
      <w:pPr>
        <w:pStyle w:val="BlockText"/>
      </w:pPr>
      <w:r>
        <w:t xml:space="preserve">Execution before Optimization.</w:t>
      </w:r>
    </w:p>
    <w:p>
      <w:pPr>
        <w:pStyle w:val="FirstParagraph"/>
      </w:pPr>
      <w:r>
        <w:t xml:space="preserve">L’objectif n’est plus d’ajouter de nouvelles couches théoriques.</w:t>
      </w:r>
    </w:p>
    <w:p>
      <w:pPr>
        <w:pStyle w:val="BodyText"/>
      </w:pPr>
      <w:r>
        <w:t xml:space="preserve">L’objectif est de transformer progressivement les fondations construites en capacités réelles, gouvernées et utiles.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rois-chantiers-opérationnels-permanents"/>
    <w:p>
      <w:pPr>
        <w:pStyle w:val="Heading1"/>
      </w:pPr>
      <w:r>
        <w:t xml:space="preserve">Trois chantiers opérationnels permanents</w:t>
      </w:r>
    </w:p>
    <w:p>
      <w:pPr>
        <w:pStyle w:val="FirstParagraph"/>
      </w:pPr>
      <w:r>
        <w:t xml:space="preserve">L’exécution de CS GREFFE OS V1 repose sur trois grands chantiers complémentaires.</w:t>
      </w:r>
    </w:p>
    <w:p>
      <w:r>
        <w:pict>
          <v:rect style="width:0;height:1.5pt" o:hralign="center" o:hrstd="t" o:hr="t"/>
        </w:pict>
      </w:r>
    </w:p>
    <w:bookmarkEnd w:id="27"/>
    <w:bookmarkStart w:id="28" w:name="chantier-n1"/>
    <w:p>
      <w:pPr>
        <w:pStyle w:val="Heading1"/>
      </w:pPr>
      <w:r>
        <w:t xml:space="preserve">Chantier n°1</w:t>
      </w:r>
    </w:p>
    <w:bookmarkEnd w:id="28"/>
    <w:bookmarkStart w:id="30" w:name="global-audit-phase"/>
    <w:p>
      <w:pPr>
        <w:pStyle w:val="Heading1"/>
      </w:pPr>
      <w:r>
        <w:t xml:space="preserve">GLOBAL AUDIT PHASE</w:t>
      </w:r>
    </w:p>
    <w:bookmarkStart w:id="29" w:name="mesurer-la-réalité-du-projet"/>
    <w:p>
      <w:pPr>
        <w:pStyle w:val="Heading2"/>
      </w:pPr>
      <w:r>
        <w:t xml:space="preserve">Mesurer la réalité du projet</w:t>
      </w:r>
    </w:p>
    <w:p>
      <w:pPr>
        <w:pStyle w:val="FirstParagraph"/>
      </w:pPr>
      <w:r>
        <w:t xml:space="preserve">Le premier chantier consiste à confronter la documentation à la réalité.</w:t>
      </w:r>
    </w:p>
    <w:p>
      <w:pPr>
        <w:pStyle w:val="BodyText"/>
      </w:pPr>
      <w:r>
        <w:t xml:space="preserve">Il s’agit de répondre à une question simple :</w:t>
      </w:r>
    </w:p>
    <w:p>
      <w:pPr>
        <w:pStyle w:val="BlockText"/>
      </w:pPr>
      <w:r>
        <w:t xml:space="preserve">Qu’est-ce qui est réellement implémenté ?</w:t>
      </w:r>
    </w:p>
    <w:p>
      <w:pPr>
        <w:pStyle w:val="FirstParagraph"/>
      </w:pPr>
      <w:r>
        <w:t xml:space="preserve">Le rôle du Global Audit Phase est de :</w:t>
      </w:r>
    </w:p>
    <w:p>
      <w:pPr>
        <w:pStyle w:val="Compact"/>
        <w:numPr>
          <w:ilvl w:val="0"/>
          <w:numId w:val="1004"/>
        </w:numPr>
      </w:pPr>
      <w:r>
        <w:t xml:space="preserve">comparer le documenté et l’implémenté ;</w:t>
      </w:r>
    </w:p>
    <w:p>
      <w:pPr>
        <w:pStyle w:val="Compact"/>
        <w:numPr>
          <w:ilvl w:val="0"/>
          <w:numId w:val="1004"/>
        </w:numPr>
      </w:pPr>
      <w:r>
        <w:t xml:space="preserve">mesurer les écarts ;</w:t>
      </w:r>
    </w:p>
    <w:p>
      <w:pPr>
        <w:pStyle w:val="Compact"/>
        <w:numPr>
          <w:ilvl w:val="0"/>
          <w:numId w:val="1004"/>
        </w:numPr>
      </w:pPr>
      <w:r>
        <w:t xml:space="preserve">identifier les points faibles ;</w:t>
      </w:r>
    </w:p>
    <w:p>
      <w:pPr>
        <w:pStyle w:val="Compact"/>
        <w:numPr>
          <w:ilvl w:val="0"/>
          <w:numId w:val="1004"/>
        </w:numPr>
      </w:pPr>
      <w:r>
        <w:t xml:space="preserve">vérifier la cohérence du système ;</w:t>
      </w:r>
    </w:p>
    <w:p>
      <w:pPr>
        <w:pStyle w:val="Compact"/>
        <w:numPr>
          <w:ilvl w:val="0"/>
          <w:numId w:val="1004"/>
        </w:numPr>
      </w:pPr>
      <w:r>
        <w:t xml:space="preserve">corriger les dérives ;</w:t>
      </w:r>
    </w:p>
    <w:p>
      <w:pPr>
        <w:pStyle w:val="Compact"/>
        <w:numPr>
          <w:ilvl w:val="0"/>
          <w:numId w:val="1004"/>
        </w:numPr>
      </w:pPr>
      <w:r>
        <w:t xml:space="preserve">figer les acquis ;</w:t>
      </w:r>
    </w:p>
    <w:p>
      <w:pPr>
        <w:pStyle w:val="Compact"/>
        <w:numPr>
          <w:ilvl w:val="0"/>
          <w:numId w:val="1004"/>
        </w:numPr>
      </w:pPr>
      <w:r>
        <w:t xml:space="preserve">maintenir la qualité du patrimoine documentaire.</w:t>
      </w:r>
    </w:p>
    <w:p>
      <w:pPr>
        <w:pStyle w:val="FirstParagraph"/>
      </w:pPr>
      <w:r>
        <w:t xml:space="preserve">L’audit devient ainsi un mécanisme permanent et réutilisable.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ntier-n2"/>
    <w:p>
      <w:pPr>
        <w:pStyle w:val="Heading1"/>
      </w:pPr>
      <w:r>
        <w:t xml:space="preserve">Chantier n°2</w:t>
      </w:r>
    </w:p>
    <w:bookmarkEnd w:id="31"/>
    <w:bookmarkStart w:id="36" w:name="mvp-executable"/>
    <w:p>
      <w:pPr>
        <w:pStyle w:val="Heading1"/>
      </w:pPr>
      <w:r>
        <w:t xml:space="preserve">MVP EXECUTABLE</w:t>
      </w:r>
    </w:p>
    <w:bookmarkStart w:id="35" w:name="X6f1fc693d986310fd52ec94f6b14382e18dd876"/>
    <w:p>
      <w:pPr>
        <w:pStyle w:val="Heading2"/>
      </w:pPr>
      <w:r>
        <w:t xml:space="preserve">Construire quelque chose de réellement utilisable</w:t>
      </w:r>
    </w:p>
    <w:p>
      <w:pPr>
        <w:pStyle w:val="FirstParagraph"/>
      </w:pPr>
      <w:r>
        <w:t xml:space="preserve">Le deuxième chantier consiste à transformer progressivement la théorie en outils concrets.</w:t>
      </w:r>
    </w:p>
    <w:p>
      <w:pPr>
        <w:pStyle w:val="BodyText"/>
      </w:pPr>
      <w:r>
        <w:t xml:space="preserve">L’objectif n’est pas de construire immédiatement un système complet.</w:t>
      </w:r>
    </w:p>
    <w:p>
      <w:pPr>
        <w:pStyle w:val="BodyText"/>
      </w:pPr>
      <w:r>
        <w:t xml:space="preserve">Le principe retenu est :</w:t>
      </w:r>
    </w:p>
    <w:p>
      <w:pPr>
        <w:pStyle w:val="BlockText"/>
      </w:pPr>
      <w:r>
        <w:t xml:space="preserve">Small, Simple and Governed.</w:t>
      </w:r>
    </w:p>
    <w:p>
      <w:pPr>
        <w:pStyle w:val="FirstParagraph"/>
      </w:pPr>
      <w:r>
        <w:t xml:space="preserve">Le périmètre initial est volontairement limité :</w:t>
      </w:r>
    </w:p>
    <w:bookmarkStart w:id="32" w:name="cs-learn"/>
    <w:p>
      <w:pPr>
        <w:pStyle w:val="Heading3"/>
      </w:pPr>
      <w:r>
        <w:t xml:space="preserve">CS Learn</w:t>
      </w:r>
    </w:p>
    <w:p>
      <w:pPr>
        <w:pStyle w:val="FirstParagraph"/>
      </w:pPr>
      <w:r>
        <w:t xml:space="preserve">Système d’apprentissage et de formation.</w:t>
      </w:r>
    </w:p>
    <w:bookmarkEnd w:id="32"/>
    <w:bookmarkStart w:id="33" w:name="cs-research"/>
    <w:p>
      <w:pPr>
        <w:pStyle w:val="Heading3"/>
      </w:pPr>
      <w:r>
        <w:t xml:space="preserve">CS Research</w:t>
      </w:r>
    </w:p>
    <w:p>
      <w:pPr>
        <w:pStyle w:val="FirstParagraph"/>
      </w:pPr>
      <w:r>
        <w:t xml:space="preserve">Système documentaire et de recherche.</w:t>
      </w:r>
    </w:p>
    <w:bookmarkEnd w:id="33"/>
    <w:bookmarkStart w:id="34" w:name="strategic-command-center"/>
    <w:p>
      <w:pPr>
        <w:pStyle w:val="Heading3"/>
      </w:pPr>
      <w:r>
        <w:t xml:space="preserve">Strategic Command Center</w:t>
      </w:r>
    </w:p>
    <w:p>
      <w:pPr>
        <w:pStyle w:val="FirstParagraph"/>
      </w:pPr>
      <w:r>
        <w:t xml:space="preserve">Système de pilotage stratégique.</w:t>
      </w:r>
    </w:p>
    <w:p>
      <w:pPr>
        <w:pStyle w:val="BodyText"/>
      </w:pPr>
      <w:r>
        <w:t xml:space="preserve">Ce chantier devra permettre :</w:t>
      </w:r>
    </w:p>
    <w:p>
      <w:pPr>
        <w:pStyle w:val="Compact"/>
        <w:numPr>
          <w:ilvl w:val="0"/>
          <w:numId w:val="1005"/>
        </w:numPr>
      </w:pPr>
      <w:r>
        <w:t xml:space="preserve">d’expérimenter ;</w:t>
      </w:r>
    </w:p>
    <w:p>
      <w:pPr>
        <w:pStyle w:val="Compact"/>
        <w:numPr>
          <w:ilvl w:val="0"/>
          <w:numId w:val="1005"/>
        </w:numPr>
      </w:pPr>
      <w:r>
        <w:t xml:space="preserve">de valider ;</w:t>
      </w:r>
    </w:p>
    <w:p>
      <w:pPr>
        <w:pStyle w:val="Compact"/>
        <w:numPr>
          <w:ilvl w:val="0"/>
          <w:numId w:val="1005"/>
        </w:numPr>
      </w:pPr>
      <w:r>
        <w:t xml:space="preserve">d’apprendre ;</w:t>
      </w:r>
    </w:p>
    <w:p>
      <w:pPr>
        <w:pStyle w:val="Compact"/>
        <w:numPr>
          <w:ilvl w:val="0"/>
          <w:numId w:val="1005"/>
        </w:numPr>
      </w:pPr>
      <w:r>
        <w:t xml:space="preserve">d’améliorer ;</w:t>
      </w:r>
    </w:p>
    <w:p>
      <w:pPr>
        <w:pStyle w:val="Compact"/>
        <w:numPr>
          <w:ilvl w:val="0"/>
          <w:numId w:val="1005"/>
        </w:numPr>
      </w:pPr>
      <w:r>
        <w:t xml:space="preserve">de corriger ;</w:t>
      </w:r>
    </w:p>
    <w:p>
      <w:pPr>
        <w:pStyle w:val="Compact"/>
        <w:numPr>
          <w:ilvl w:val="0"/>
          <w:numId w:val="1005"/>
        </w:numPr>
      </w:pPr>
      <w:r>
        <w:t xml:space="preserve">avant toute extension.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7" w:name="chantier-n3"/>
    <w:p>
      <w:pPr>
        <w:pStyle w:val="Heading1"/>
      </w:pPr>
      <w:r>
        <w:t xml:space="preserve">Chantier n°3</w:t>
      </w:r>
    </w:p>
    <w:bookmarkEnd w:id="37"/>
    <w:bookmarkStart w:id="41" w:name="research-program-20262040"/>
    <w:p>
      <w:pPr>
        <w:pStyle w:val="Heading1"/>
      </w:pPr>
      <w:r>
        <w:t xml:space="preserve">RESEARCH PROGRAM 2026–2040</w:t>
      </w:r>
    </w:p>
    <w:bookmarkStart w:id="40" w:name="Xbe45b6ec95c7a8670412a8368acfc2c80308c8a"/>
    <w:p>
      <w:pPr>
        <w:pStyle w:val="Heading2"/>
      </w:pPr>
      <w:r>
        <w:t xml:space="preserve">Transformer CS GREFFE OS en programme scientifique international</w:t>
      </w:r>
    </w:p>
    <w:p>
      <w:pPr>
        <w:pStyle w:val="FirstParagraph"/>
      </w:pPr>
      <w:r>
        <w:t xml:space="preserve">Le troisième chantier est probablement le plus ambitieux.</w:t>
      </w:r>
    </w:p>
    <w:p>
      <w:pPr>
        <w:pStyle w:val="BodyText"/>
      </w:pPr>
      <w:r>
        <w:t xml:space="preserve">Il vise à faire évoluer progressivement :</w:t>
      </w:r>
    </w:p>
    <w:bookmarkStart w:id="38" w:name="cs-greffe-os"/>
    <w:p>
      <w:pPr>
        <w:pStyle w:val="Heading3"/>
      </w:pPr>
      <w:r>
        <w:t xml:space="preserve">CS GREFFE OS</w:t>
      </w:r>
    </w:p>
    <w:p>
      <w:pPr>
        <w:pStyle w:val="FirstParagraph"/>
      </w:pPr>
      <w:r>
        <w:t xml:space="preserve">et</w:t>
      </w:r>
    </w:p>
    <w:bookmarkEnd w:id="38"/>
    <w:bookmarkStart w:id="39" w:name="living-governance-engineering"/>
    <w:p>
      <w:pPr>
        <w:pStyle w:val="Heading3"/>
      </w:pPr>
      <w:r>
        <w:t xml:space="preserve">Living Governance Engineering</w:t>
      </w:r>
    </w:p>
    <w:p>
      <w:pPr>
        <w:pStyle w:val="FirstParagraph"/>
      </w:pPr>
      <w:r>
        <w:t xml:space="preserve">vers un véritable programme scientifique de long terme.</w:t>
      </w:r>
    </w:p>
    <w:p>
      <w:pPr>
        <w:pStyle w:val="BodyText"/>
      </w:pPr>
      <w:r>
        <w:t xml:space="preserve">Son objectif est d’étudier :</w:t>
      </w:r>
    </w:p>
    <w:p>
      <w:pPr>
        <w:pStyle w:val="Compact"/>
        <w:numPr>
          <w:ilvl w:val="0"/>
          <w:numId w:val="1006"/>
        </w:numPr>
      </w:pPr>
      <w:r>
        <w:t xml:space="preserve">ce qui existe ;</w:t>
      </w:r>
    </w:p>
    <w:p>
      <w:pPr>
        <w:pStyle w:val="Compact"/>
        <w:numPr>
          <w:ilvl w:val="0"/>
          <w:numId w:val="1006"/>
        </w:numPr>
      </w:pPr>
      <w:r>
        <w:t xml:space="preserve">ce qui a existé ;</w:t>
      </w:r>
    </w:p>
    <w:p>
      <w:pPr>
        <w:pStyle w:val="Compact"/>
        <w:numPr>
          <w:ilvl w:val="0"/>
          <w:numId w:val="1006"/>
        </w:numPr>
      </w:pPr>
      <w:r>
        <w:t xml:space="preserve">ce qui est en transformation ;</w:t>
      </w:r>
    </w:p>
    <w:p>
      <w:pPr>
        <w:pStyle w:val="Compact"/>
        <w:numPr>
          <w:ilvl w:val="0"/>
          <w:numId w:val="1006"/>
        </w:numPr>
      </w:pPr>
      <w:r>
        <w:t xml:space="preserve">ce qui pourrait raisonnablement exister demain.</w:t>
      </w:r>
    </w:p>
    <w:p>
      <w:pPr>
        <w:pStyle w:val="FirstParagraph"/>
      </w:pPr>
      <w:r>
        <w:t xml:space="preserve">dans le système judiciaire ivoirien, et particulièrement dans le greffe.</w:t>
      </w:r>
    </w:p>
    <w:p>
      <w:pPr>
        <w:pStyle w:val="BodyText"/>
      </w:pPr>
      <w:r>
        <w:t xml:space="preserve">Ce programme de recherche doit permettre :</w:t>
      </w:r>
    </w:p>
    <w:p>
      <w:pPr>
        <w:pStyle w:val="Compact"/>
        <w:numPr>
          <w:ilvl w:val="0"/>
          <w:numId w:val="1007"/>
        </w:numPr>
      </w:pPr>
      <w:r>
        <w:t xml:space="preserve">de préserver la mémoire du greffe ;</w:t>
      </w:r>
    </w:p>
    <w:p>
      <w:pPr>
        <w:pStyle w:val="Compact"/>
        <w:numPr>
          <w:ilvl w:val="0"/>
          <w:numId w:val="1007"/>
        </w:numPr>
      </w:pPr>
      <w:r>
        <w:t xml:space="preserve">d’accompagner la formation ;</w:t>
      </w:r>
    </w:p>
    <w:p>
      <w:pPr>
        <w:pStyle w:val="Compact"/>
        <w:numPr>
          <w:ilvl w:val="0"/>
          <w:numId w:val="1007"/>
        </w:numPr>
      </w:pPr>
      <w:r>
        <w:t xml:space="preserve">de soutenir les réformes ;</w:t>
      </w:r>
    </w:p>
    <w:p>
      <w:pPr>
        <w:pStyle w:val="Compact"/>
        <w:numPr>
          <w:ilvl w:val="0"/>
          <w:numId w:val="1007"/>
        </w:numPr>
      </w:pPr>
      <w:r>
        <w:t xml:space="preserve">de documenter les pratiques ;</w:t>
      </w:r>
    </w:p>
    <w:p>
      <w:pPr>
        <w:pStyle w:val="Compact"/>
        <w:numPr>
          <w:ilvl w:val="0"/>
          <w:numId w:val="1007"/>
        </w:numPr>
      </w:pPr>
      <w:r>
        <w:t xml:space="preserve">de préparer l’avenir ;</w:t>
      </w:r>
    </w:p>
    <w:p>
      <w:pPr>
        <w:pStyle w:val="Compact"/>
        <w:numPr>
          <w:ilvl w:val="0"/>
          <w:numId w:val="1007"/>
        </w:numPr>
      </w:pPr>
      <w:r>
        <w:t xml:space="preserve">de produire des connaissances ;</w:t>
      </w:r>
    </w:p>
    <w:p>
      <w:pPr>
        <w:pStyle w:val="Compact"/>
        <w:numPr>
          <w:ilvl w:val="0"/>
          <w:numId w:val="1007"/>
        </w:numPr>
      </w:pPr>
      <w:r>
        <w:t xml:space="preserve">de publier ;</w:t>
      </w:r>
    </w:p>
    <w:p>
      <w:pPr>
        <w:pStyle w:val="Compact"/>
        <w:numPr>
          <w:ilvl w:val="0"/>
          <w:numId w:val="1007"/>
        </w:numPr>
      </w:pPr>
      <w:r>
        <w:t xml:space="preserve">de contribuer au débat scientifique international.</w:t>
      </w:r>
    </w:p>
    <w:p>
      <w:pPr>
        <w:pStyle w:val="FirstParagraph"/>
      </w:pPr>
      <w:r>
        <w:t xml:space="preserve">À terme, il pourrait conduire :</w:t>
      </w:r>
    </w:p>
    <w:p>
      <w:pPr>
        <w:pStyle w:val="Compact"/>
        <w:numPr>
          <w:ilvl w:val="0"/>
          <w:numId w:val="1008"/>
        </w:numPr>
      </w:pPr>
      <w:r>
        <w:t xml:space="preserve">à des mémoires ;</w:t>
      </w:r>
    </w:p>
    <w:p>
      <w:pPr>
        <w:pStyle w:val="Compact"/>
        <w:numPr>
          <w:ilvl w:val="0"/>
          <w:numId w:val="1008"/>
        </w:numPr>
      </w:pPr>
      <w:r>
        <w:t xml:space="preserve">à des articles scientifiques ;</w:t>
      </w:r>
    </w:p>
    <w:p>
      <w:pPr>
        <w:pStyle w:val="Compact"/>
        <w:numPr>
          <w:ilvl w:val="0"/>
          <w:numId w:val="1008"/>
        </w:numPr>
      </w:pPr>
      <w:r>
        <w:t xml:space="preserve">à des conférences ;</w:t>
      </w:r>
    </w:p>
    <w:p>
      <w:pPr>
        <w:pStyle w:val="Compact"/>
        <w:numPr>
          <w:ilvl w:val="0"/>
          <w:numId w:val="1008"/>
        </w:numPr>
      </w:pPr>
      <w:r>
        <w:t xml:space="preserve">à des ouvrages ;</w:t>
      </w:r>
    </w:p>
    <w:p>
      <w:pPr>
        <w:pStyle w:val="Compact"/>
        <w:numPr>
          <w:ilvl w:val="0"/>
          <w:numId w:val="1008"/>
        </w:numPr>
      </w:pPr>
      <w:r>
        <w:t xml:space="preserve">à un doctorat ;</w:t>
      </w:r>
    </w:p>
    <w:p>
      <w:pPr>
        <w:pStyle w:val="Compact"/>
        <w:numPr>
          <w:ilvl w:val="0"/>
          <w:numId w:val="1008"/>
        </w:numPr>
      </w:pPr>
      <w:r>
        <w:t xml:space="preserve">et à la consolidation progressive de Living Governance Engineering comme cadre méthodologique et scientifique.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42" w:name="une-nouvelle-étape"/>
    <w:p>
      <w:pPr>
        <w:pStyle w:val="Heading1"/>
      </w:pPr>
      <w:r>
        <w:t xml:space="preserve">Une nouvelle étape</w:t>
      </w:r>
    </w:p>
    <w:p>
      <w:pPr>
        <w:pStyle w:val="FirstParagraph"/>
      </w:pPr>
      <w:r>
        <w:t xml:space="preserve">Si les PHASES 0 à 22 représentent le temps des fondations,</w:t>
      </w:r>
    </w:p>
    <w:p>
      <w:pPr>
        <w:pStyle w:val="BodyText"/>
      </w:pPr>
      <w:r>
        <w:t xml:space="preserve">CS GREFFE OS V1 représente désormais le temps de l’exécution.</w:t>
      </w:r>
    </w:p>
    <w:p>
      <w:pPr>
        <w:pStyle w:val="BodyText"/>
      </w:pPr>
      <w:r>
        <w:t xml:space="preserve">Et il est probable que cette nouvelle étape soit :</w:t>
      </w:r>
    </w:p>
    <w:p>
      <w:pPr>
        <w:pStyle w:val="BodyText"/>
      </w:pPr>
      <w:r>
        <w:t xml:space="preserve">la plus exigeante,</w:t>
      </w:r>
    </w:p>
    <w:p>
      <w:pPr>
        <w:pStyle w:val="BodyText"/>
      </w:pPr>
      <w:r>
        <w:t xml:space="preserve">la plus longue,</w:t>
      </w:r>
    </w:p>
    <w:p>
      <w:pPr>
        <w:pStyle w:val="BodyText"/>
      </w:pPr>
      <w:r>
        <w:t xml:space="preserve">mais également la plus riche et la plus passionnante de toute l’aventure.</w:t>
      </w:r>
    </w:p>
    <w:p>
      <w:pPr>
        <w:pStyle w:val="BodyText"/>
      </w:pPr>
      <w:r>
        <w:t xml:space="preserve">Car c’est à partir de maintenant que les idées seront confrontées au réel,</w:t>
      </w:r>
    </w:p>
    <w:p>
      <w:pPr>
        <w:pStyle w:val="BodyText"/>
      </w:pPr>
      <w:r>
        <w:t xml:space="preserve">que les hypothèses seront mises à l’épreuve,</w:t>
      </w:r>
    </w:p>
    <w:p>
      <w:pPr>
        <w:pStyle w:val="BodyText"/>
      </w:pPr>
      <w:r>
        <w:t xml:space="preserve">et que CS GREFFE OS commencera progressivement à devenir un système vivant.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2026-06-15T19:39:20Z</dcterms:created>
  <dcterms:modified xsi:type="dcterms:W3CDTF">2026-06-15T19:39:20Z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