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9-controlled-release-foundation"/>
    <w:p>
      <w:pPr>
        <w:pStyle w:val="Heading1"/>
      </w:pPr>
      <w:r>
        <w:t xml:space="preserve">PHASE 19 — CONTROLLED RELEASE FOUNDATION</w:t>
      </w:r>
    </w:p>
    <w:bookmarkStart w:id="20" w:name="Xec75b67de4036ef696c5119e767ec1827d87de6"/>
    <w:p>
      <w:pPr>
        <w:pStyle w:val="Heading2"/>
      </w:pPr>
      <w:r>
        <w:t xml:space="preserve">Préparer une sortie contrôlée avant tout élargissement pilote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texte-de-la-phase-19"/>
    <w:p>
      <w:pPr>
        <w:pStyle w:val="Heading1"/>
      </w:pPr>
      <w:r>
        <w:t xml:space="preserve">1. Contexte de la Phase 19</w:t>
      </w:r>
    </w:p>
    <w:p>
      <w:pPr>
        <w:pStyle w:val="FirstParagraph"/>
      </w:pPr>
      <w:r>
        <w:t xml:space="preserve">La Phase 18 — Validation and Audit Foundation a établi la couche de validation et d’audit de CS GREFFE OS.</w:t>
      </w:r>
    </w:p>
    <w:p>
      <w:pPr>
        <w:pStyle w:val="BodyText"/>
      </w:pPr>
      <w:r>
        <w:t xml:space="preserve">Elle a confirmé que le projet dispose désormais :</w:t>
      </w:r>
    </w:p>
    <w:p>
      <w:pPr>
        <w:pStyle w:val="BodyText"/>
      </w:pPr>
      <w:r>
        <w:rPr>
          <w:rStyle w:val="VerbatimChar"/>
        </w:rPr>
        <w:t xml:space="preserve">text id="s4j2km" d’un registre des constats ; d’un plan de correction ; de critères de validation ; de critères de refus ; d’un modèle de maturité Validation &amp; Audit ; d’une séparation claire entre MVP et production ; d’un contrôle Human-in-the-loop ; d’un rattachement à l’AUDIT PHASE ; d’un Prompt Mère Phase 19.</w:t>
      </w:r>
    </w:p>
    <w:p>
      <w:pPr>
        <w:pStyle w:val="BodyText"/>
      </w:pPr>
      <w:r>
        <w:t xml:space="preserve">La Phase 19 intervient donc après :</w:t>
      </w:r>
    </w:p>
    <w:p>
      <w:pPr>
        <w:pStyle w:val="BodyText"/>
      </w:pPr>
      <w:r>
        <w:t xml:space="preserve">```text id=</w:t>
      </w:r>
      <w:r>
        <w:t xml:space="preserve">“cbzm3z”</w:t>
      </w:r>
      <w:r>
        <w:t xml:space="preserve"> </w:t>
      </w:r>
      <w:r>
        <w:t xml:space="preserve">PHASE 17 — MVP Implementation Foundation</w:t>
      </w:r>
      <w:r>
        <w:t xml:space="preserve"> </w:t>
      </w:r>
      <w:r>
        <w:t xml:space="preserve">✓ MVP préparé</w:t>
      </w:r>
    </w:p>
    <w:p>
      <w:pPr>
        <w:pStyle w:val="BodyText"/>
      </w:pPr>
      <w:r>
        <w:t xml:space="preserve">AUDIT PHASE — Comprehensive Phase Audit and Baseline Freeze</w:t>
      </w:r>
      <w:r>
        <w:t xml:space="preserve"> </w:t>
      </w:r>
      <w:r>
        <w:t xml:space="preserve">✓ Socle Phase 0 à 17 audité et figé</w:t>
      </w:r>
    </w:p>
    <w:p>
      <w:pPr>
        <w:pStyle w:val="BodyText"/>
      </w:pPr>
      <w:r>
        <w:t xml:space="preserve">PHASE 18 — Validation and Audit Foundation</w:t>
      </w:r>
      <w:r>
        <w:t xml:space="preserve"> </w:t>
      </w:r>
      <w:r>
        <w:t xml:space="preserve">✓ MVP rendu auditable avant sortie contrôlée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La Phase 19 ne doit pas être confondue avec une mise en production.</w:t>
      </w:r>
      <w:r>
        <w:br/>
      </w:r>
      <w:r>
        <w:br/>
      </w:r>
      <w:r>
        <w:rPr>
          <w:rStyle w:val="VerbatimChar"/>
        </w:rPr>
        <w:t xml:space="preserve">Elle ne doit pas non plus être confondue avec un pilote élargi.</w:t>
      </w:r>
      <w:r>
        <w:br/>
      </w:r>
      <w:r>
        <w:br/>
      </w:r>
      <w:r>
        <w:rPr>
          <w:rStyle w:val="VerbatimChar"/>
        </w:rPr>
        <w:t xml:space="preserve">Elle prépare uniquement une **sortie contrôlée**, limitée, supervisée, réversible et non sensible.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Principe directeur</w:t>
      </w:r>
      <w:r>
        <w:br/>
      </w:r>
      <w:r>
        <w:br/>
      </w:r>
      <w:r>
        <w:rPr>
          <w:rStyle w:val="VerbatimChar"/>
        </w:rPr>
        <w:t xml:space="preserve">&gt; Controlled Release before Pilot Expansion.</w:t>
      </w:r>
      <w:r>
        <w:br/>
      </w:r>
      <w:r>
        <w:br/>
      </w:r>
      <w:r>
        <w:rPr>
          <w:rStyle w:val="VerbatimChar"/>
        </w:rPr>
        <w:t xml:space="preserve">Autrement dit :</w:t>
      </w:r>
      <w:r>
        <w:br/>
      </w:r>
      <w:r>
        <w:br/>
      </w:r>
      <w:r>
        <w:rPr>
          <w:rStyle w:val="VerbatimChar"/>
        </w:rPr>
        <w:t xml:space="preserve">&gt; Toute extension pilote doit être précédée d’une sortie contrôlée, limitée, encadrée et réversible.</w:t>
      </w:r>
      <w:r>
        <w:br/>
      </w:r>
      <w:r>
        <w:br/>
      </w:r>
      <w:r>
        <w:rPr>
          <w:rStyle w:val="VerbatimChar"/>
        </w:rPr>
        <w:t xml:space="preserve">Ce principe signifie que CS GREFFE OS ne doit pas passer directement de l’audit à un pilote large.</w:t>
      </w:r>
      <w:r>
        <w:br/>
      </w:r>
      <w:r>
        <w:br/>
      </w:r>
      <w:r>
        <w:rPr>
          <w:rStyle w:val="VerbatimChar"/>
        </w:rPr>
        <w:t xml:space="preserve">Avant d’ouvrir le MVP à un groupe plus large d’utilisateurs, il faut d’abord organiser une sortie contrôlée.</w:t>
      </w:r>
      <w:r>
        <w:br/>
      </w:r>
      <w:r>
        <w:br/>
      </w:r>
      <w:r>
        <w:rPr>
          <w:rStyle w:val="VerbatimChar"/>
        </w:rPr>
        <w:t xml:space="preserve">La controlled release permet de vérifier :</w:t>
      </w:r>
      <w:r>
        <w:br/>
      </w:r>
      <w:r>
        <w:br/>
      </w:r>
      <w:r>
        <w:rPr>
          <w:rStyle w:val="VerbatimChar"/>
        </w:rPr>
        <w:t xml:space="preserve">```text id="aztxkf"</w:t>
      </w:r>
      <w:r>
        <w:br/>
      </w:r>
      <w:r>
        <w:rPr>
          <w:rStyle w:val="VerbatimChar"/>
        </w:rPr>
        <w:t xml:space="preserve">le comportement réel du MVP dans un périmètre restreint ;</w:t>
      </w:r>
      <w:r>
        <w:br/>
      </w:r>
      <w:r>
        <w:rPr>
          <w:rStyle w:val="VerbatimChar"/>
        </w:rPr>
        <w:t xml:space="preserve">la compréhension des limites par les utilisateurs ;</w:t>
      </w:r>
      <w:r>
        <w:br/>
      </w:r>
      <w:r>
        <w:rPr>
          <w:rStyle w:val="VerbatimChar"/>
        </w:rPr>
        <w:t xml:space="preserve">la qualité des retours ;</w:t>
      </w:r>
      <w:r>
        <w:br/>
      </w:r>
      <w:r>
        <w:rPr>
          <w:rStyle w:val="VerbatimChar"/>
        </w:rPr>
        <w:t xml:space="preserve">la robustesse des exclusions ;</w:t>
      </w:r>
      <w:r>
        <w:br/>
      </w:r>
      <w:r>
        <w:rPr>
          <w:rStyle w:val="VerbatimChar"/>
        </w:rPr>
        <w:t xml:space="preserve">la pertinence de la supervision humaine ;</w:t>
      </w:r>
      <w:r>
        <w:br/>
      </w:r>
      <w:r>
        <w:rPr>
          <w:rStyle w:val="VerbatimChar"/>
        </w:rPr>
        <w:t xml:space="preserve">la capacité de rollback ;</w:t>
      </w:r>
      <w:r>
        <w:br/>
      </w:r>
      <w:r>
        <w:rPr>
          <w:rStyle w:val="VerbatimChar"/>
        </w:rPr>
        <w:t xml:space="preserve">la qualité de la traçabilité ;</w:t>
      </w:r>
      <w:r>
        <w:br/>
      </w:r>
      <w:r>
        <w:rPr>
          <w:rStyle w:val="VerbatimChar"/>
        </w:rPr>
        <w:t xml:space="preserve">l’absence de confusion avec la production.</w:t>
      </w:r>
    </w:p>
    <w:p>
      <w:r>
        <w:pict>
          <v:rect style="width:0;height:1.5pt" o:hralign="center" o:hrstd="t" o:hr="t"/>
        </w:pict>
      </w:r>
    </w:p>
    <w:bookmarkEnd w:id="22"/>
    <w:bookmarkStart w:id="23" w:name="objectif-général"/>
    <w:p>
      <w:pPr>
        <w:pStyle w:val="Heading1"/>
      </w:pPr>
      <w:r>
        <w:t xml:space="preserve">3. Objectif général</w:t>
      </w:r>
    </w:p>
    <w:p>
      <w:pPr>
        <w:pStyle w:val="FirstParagraph"/>
      </w:pPr>
      <w:r>
        <w:t xml:space="preserve">La Phase 19 a pour objectif de construire le cadre documentaire, opérationnel et gouverné de la première sortie contrôlée du MVP.</w:t>
      </w:r>
    </w:p>
    <w:p>
      <w:pPr>
        <w:pStyle w:val="BodyText"/>
      </w:pPr>
      <w:r>
        <w:t xml:space="preserve">Elle doit définir :</w:t>
      </w:r>
    </w:p>
    <w:p>
      <w:pPr>
        <w:pStyle w:val="BodyText"/>
      </w:pPr>
      <w:r>
        <w:rPr>
          <w:rStyle w:val="VerbatimChar"/>
        </w:rPr>
        <w:t xml:space="preserve">text id="bw4bjt" le périmètre de la sortie contrôlée ; les conditions d’éligibilité ; les utilisateurs autorisés ; les modules autorisés ; les fonctionnalités autorisées ; les fonctionnalités interdites ; les données autorisées ; les données interdites ; les règles de supervision ; les règles de feedback ; les règles de support ; les règles d’incident ; les règles de rollback ; les critères de succès ; les critères d’arrêt ; la communication aux utilisateurs ; la séparation avec la production ; le readiness gate de sortie contrôlée ; la préparation de la Phase 20.</w:t>
      </w:r>
    </w:p>
    <w:p>
      <w:r>
        <w:pict>
          <v:rect style="width:0;height:1.5pt" o:hralign="center" o:hrstd="t" o:hr="t"/>
        </w:pict>
      </w:r>
    </w:p>
    <w:bookmarkEnd w:id="23"/>
    <w:bookmarkStart w:id="24" w:name="ce-que-la-phase-19-nest-pas"/>
    <w:p>
      <w:pPr>
        <w:pStyle w:val="Heading1"/>
      </w:pPr>
      <w:r>
        <w:t xml:space="preserve">4. Ce que la Phase 19 n’est pas</w:t>
      </w:r>
    </w:p>
    <w:p>
      <w:pPr>
        <w:pStyle w:val="FirstParagraph"/>
      </w:pPr>
      <w:r>
        <w:t xml:space="preserve">La Phase 19 n’est pas :</w:t>
      </w:r>
    </w:p>
    <w:p>
      <w:pPr>
        <w:pStyle w:val="BodyText"/>
      </w:pPr>
      <w:r>
        <w:rPr>
          <w:rStyle w:val="VerbatimChar"/>
        </w:rPr>
        <w:t xml:space="preserve">text id="maeg65" une mise en production ; un déploiement institutionnel ; un pilote élargi ; une ouverture publique ; une activation de données réelles sensibles ; une activation d’agents autonomes ; une activation de Command Center réel ; une automatisation de décision ; une expérimentation non supervisée ; une validation définitive du MVP.</w:t>
      </w:r>
    </w:p>
    <w:p>
      <w:pPr>
        <w:pStyle w:val="BodyText"/>
      </w:pPr>
      <w:r>
        <w:t xml:space="preserve">La Phase 19 est une fondation de</w:t>
      </w:r>
      <w:r>
        <w:t xml:space="preserve"> </w:t>
      </w:r>
      <w:r>
        <w:rPr>
          <w:b/>
          <w:bCs/>
        </w:rPr>
        <w:t xml:space="preserve">controlled release</w:t>
      </w:r>
      <w:r>
        <w:t xml:space="preserve">, pas une production.</w:t>
      </w:r>
    </w:p>
    <w:p>
      <w:r>
        <w:pict>
          <v:rect style="width:0;height:1.5pt" o:hralign="center" o:hrstd="t" o:hr="t"/>
        </w:pict>
      </w:r>
    </w:p>
    <w:bookmarkEnd w:id="24"/>
    <w:bookmarkStart w:id="25" w:name="définition-de-la-controlled-release"/>
    <w:p>
      <w:pPr>
        <w:pStyle w:val="Heading1"/>
      </w:pPr>
      <w:r>
        <w:t xml:space="preserve">5. Définition de la Controlled Release</w:t>
      </w:r>
    </w:p>
    <w:p>
      <w:pPr>
        <w:pStyle w:val="FirstParagraph"/>
      </w:pPr>
      <w:r>
        <w:t xml:space="preserve">Dans CS GREFFE OS, une controlled release est :</w:t>
      </w:r>
    </w:p>
    <w:p>
      <w:pPr>
        <w:pStyle w:val="BlockText"/>
      </w:pPr>
      <w:r>
        <w:t xml:space="preserve">Une mise à disposition limitée, supervisée, réversible et non sensible du MVP, destinée à tester son usage dans des conditions encadrées, sans produire d’effet institutionnel, sans données sensibles et sans automatisation décisionnelle.</w:t>
      </w:r>
    </w:p>
    <w:p>
      <w:pPr>
        <w:pStyle w:val="FirstParagraph"/>
      </w:pPr>
      <w:r>
        <w:t xml:space="preserve">Elle est :</w:t>
      </w:r>
    </w:p>
    <w:p>
      <w:pPr>
        <w:pStyle w:val="BodyText"/>
      </w:pPr>
      <w:r>
        <w:rPr>
          <w:rStyle w:val="VerbatimChar"/>
        </w:rPr>
        <w:t xml:space="preserve">text id="m9mrri" limitée ; contrôlée ; documentée ; supervisée ; réversible ; traçable ; non sensible ; non officielle ; non décisionnelle ; non productive.</w:t>
      </w:r>
    </w:p>
    <w:p>
      <w:r>
        <w:pict>
          <v:rect style="width:0;height:1.5pt" o:hralign="center" o:hrstd="t" o:hr="t"/>
        </w:pict>
      </w:r>
    </w:p>
    <w:bookmarkEnd w:id="25"/>
    <w:bookmarkStart w:id="26" w:name="domaine-documentaire"/>
    <w:p>
      <w:pPr>
        <w:pStyle w:val="Heading1"/>
      </w:pPr>
      <w:r>
        <w:t xml:space="preserve">6. Domaine documentaire</w:t>
      </w:r>
    </w:p>
    <w:p>
      <w:pPr>
        <w:pStyle w:val="FirstParagraph"/>
      </w:pPr>
      <w:r>
        <w:t xml:space="preserve">Créer le domaine suivant :</w:t>
      </w:r>
    </w:p>
    <w:p>
      <w:pPr>
        <w:pStyle w:val="BodyText"/>
      </w:pPr>
      <w:r>
        <w:rPr>
          <w:rStyle w:val="VerbatimChar"/>
        </w:rPr>
        <w:t xml:space="preserve">text id="lmd5oo" docs/cs_greffe_os/30_CONTROLLED_RELEASE/</w:t>
      </w:r>
    </w:p>
    <w:p>
      <w:pPr>
        <w:pStyle w:val="BodyText"/>
      </w:pPr>
      <w:r>
        <w:t xml:space="preserve">Ce dossier devient le domaine officiel de la Phase 19.</w:t>
      </w:r>
    </w:p>
    <w:p>
      <w:r>
        <w:pict>
          <v:rect style="width:0;height:1.5pt" o:hralign="center" o:hrstd="t" o:hr="t"/>
        </w:pict>
      </w:r>
    </w:p>
    <w:bookmarkEnd w:id="26"/>
    <w:bookmarkStart w:id="27" w:name="documents-canoniques-à-produire"/>
    <w:p>
      <w:pPr>
        <w:pStyle w:val="Heading1"/>
      </w:pPr>
      <w:r>
        <w:t xml:space="preserve">7. Documents canoniques à produire</w:t>
      </w:r>
    </w:p>
    <w:p>
      <w:pPr>
        <w:pStyle w:val="FirstParagraph"/>
      </w:pPr>
      <w:r>
        <w:t xml:space="preserve">Créer les documents suivants :</w:t>
      </w:r>
    </w:p>
    <w:p>
      <w:pPr>
        <w:pStyle w:val="BodyText"/>
      </w:pPr>
      <w:r>
        <w:rPr>
          <w:rStyle w:val="VerbatimChar"/>
        </w:rPr>
        <w:t xml:space="preserve">text id="kqx6jm" CONTROLLED_RELEASE_FOUNDATION_FRAMEWORK_V1.md CONTROLLED_RELEASE_CONCEPTUAL_MODEL_V1.md CONTROLLED_RELEASE_SCOPE_FRAMEWORK_V1.md CONTROLLED_RELEASE_ELIGIBILITY_CRITERIA_V1.md CONTROLLED_RELEASE_USER_ACCESS_MODEL_V1.md CONTROLLED_RELEASE_MODULE_SELECTION_FRAMEWORK_V1.md CONTROLLED_RELEASE_FEATURE_AUTHORIZATION_FRAMEWORK_V1.md CONTROLLED_RELEASE_EXCLUSION_FRAMEWORK_V1.md CONTROLLED_RELEASE_DATA_POLICY_V1.md CONTROLLED_RELEASE_SUPERVISION_FRAMEWORK_V1.md CONTROLLED_RELEASE_HUMAN_VALIDATION_FRAMEWORK_V1.md CONTROLLED_RELEASE_FEEDBACK_FRAMEWORK_V1.md CONTROLLED_RELEASE_SUPPORT_MODEL_V1.md CONTROLLED_RELEASE_INCIDENT_MANAGEMENT_FRAMEWORK_V1.md CONTROLLED_RELEASE_ROLLBACK_PROTOCOL_V1.md CONTROLLED_RELEASE_SUCCESS_CRITERIA_V1.md CONTROLLED_RELEASE_STOP_CRITERIA_V1.md CONTROLLED_RELEASE_COMMUNICATION_FRAMEWORK_V1.md CONTROLLED_RELEASE_PROTOTYPE_PRODUCTION_SEPARATION_V1.md CONTROLLED_RELEASE_RISK_REGISTER_V1.md CONTROLLED_RELEASE_READINESS_GATE_V1.md CONTROLLED_RELEASE_MATURITY_MODEL_V1.md CONTROLLED_RELEASE_CONTINUITY_AND_LOCAL_SYNC_PROTOCOL_V1.md PHASE_19_NARRATIVE_V1.md PHASE_19_VERIFIED_MASTER_PROMPT_V1.md PHASE_19_COMPLETION_REPORT_V1.md PROMPT_MERE_PHASE_20_PILOT_GOVERNANCE_FOUNDATION_V1.md</w:t>
      </w:r>
    </w:p>
    <w:p>
      <w:r>
        <w:pict>
          <v:rect style="width:0;height:1.5pt" o:hralign="center" o:hrstd="t" o:hr="t"/>
        </w:pict>
      </w:r>
    </w:p>
    <w:bookmarkEnd w:id="27"/>
    <w:bookmarkStart w:id="28" w:name="périmètre-de-la-controlled-release"/>
    <w:p>
      <w:pPr>
        <w:pStyle w:val="Heading1"/>
      </w:pPr>
      <w:r>
        <w:t xml:space="preserve">8. Périmètre de la Controlled Release</w:t>
      </w:r>
    </w:p>
    <w:p>
      <w:pPr>
        <w:pStyle w:val="FirstParagraph"/>
      </w:pPr>
      <w:r>
        <w:t xml:space="preserve">La controlled release doit être limitée.</w:t>
      </w:r>
    </w:p>
    <w:p>
      <w:pPr>
        <w:pStyle w:val="BodyText"/>
      </w:pPr>
      <w:r>
        <w:t xml:space="preserve">Elle peut porter sur :</w:t>
      </w:r>
    </w:p>
    <w:p>
      <w:pPr>
        <w:pStyle w:val="BodyText"/>
      </w:pPr>
      <w:r>
        <w:rPr>
          <w:rStyle w:val="VerbatimChar"/>
        </w:rPr>
        <w:t xml:space="preserve">text id="twp3ic" CS Learn ; CS Governance ; CS Dashboard démonstratif ; CS Data avec données fictives ; CS Procedure en mode pédagogique ; CS Registers en mode modèle fictif ; CS Archives en mode démonstration documentaire.</w:t>
      </w:r>
    </w:p>
    <w:p>
      <w:pPr>
        <w:pStyle w:val="BodyText"/>
      </w:pPr>
      <w:r>
        <w:t xml:space="preserve">Les modules sensibles doivent rester :</w:t>
      </w:r>
    </w:p>
    <w:p>
      <w:pPr>
        <w:pStyle w:val="BodyText"/>
      </w:pPr>
      <w:r>
        <w:rPr>
          <w:rStyle w:val="VerbatimChar"/>
        </w:rPr>
        <w:t xml:space="preserve">text id="re01ud" désactivés ; documentaires ; simulés ; limités ; non connectés à des données réelles.</w:t>
      </w:r>
    </w:p>
    <w:p>
      <w:r>
        <w:pict>
          <v:rect style="width:0;height:1.5pt" o:hralign="center" o:hrstd="t" o:hr="t"/>
        </w:pict>
      </w:r>
    </w:p>
    <w:bookmarkEnd w:id="28"/>
    <w:bookmarkStart w:id="32" w:name="modules-autorisés"/>
    <w:p>
      <w:pPr>
        <w:pStyle w:val="Heading1"/>
      </w:pPr>
      <w:r>
        <w:t xml:space="preserve">9. Modules autorisés</w:t>
      </w:r>
    </w:p>
    <w:p>
      <w:pPr>
        <w:pStyle w:val="FirstParagraph"/>
      </w:pPr>
      <w:r>
        <w:t xml:space="preserve">Les modules autorisés doivent être sélectionnés selon leur niveau de risque.</w:t>
      </w:r>
    </w:p>
    <w:bookmarkStart w:id="29" w:name="modules-recommandés-en-priorité"/>
    <w:p>
      <w:pPr>
        <w:pStyle w:val="Heading2"/>
      </w:pPr>
      <w:r>
        <w:t xml:space="preserve">Modules recommandés en priorité</w:t>
      </w:r>
    </w:p>
    <w:p>
      <w:pPr>
        <w:pStyle w:val="FirstParagraph"/>
      </w:pPr>
      <w:r>
        <w:rPr>
          <w:rStyle w:val="VerbatimChar"/>
        </w:rPr>
        <w:t xml:space="preserve">text id="f5ma8f" CS Learn CS Governance CS Dashboard démonstratif CS Data fictif</w:t>
      </w:r>
    </w:p>
    <w:p>
      <w:pPr>
        <w:pStyle w:val="BodyText"/>
      </w:pPr>
      <w:r>
        <w:t xml:space="preserve">Ces modules permettent de tester l’usage sans exposer directement des risques judiciaires sensibles.</w:t>
      </w:r>
    </w:p>
    <w:bookmarkEnd w:id="29"/>
    <w:bookmarkStart w:id="30" w:name="modules-autorisés-avec-prudence"/>
    <w:p>
      <w:pPr>
        <w:pStyle w:val="Heading2"/>
      </w:pPr>
      <w:r>
        <w:t xml:space="preserve">Modules autorisés avec prudence</w:t>
      </w:r>
    </w:p>
    <w:p>
      <w:pPr>
        <w:pStyle w:val="FirstParagraph"/>
      </w:pPr>
      <w:r>
        <w:rPr>
          <w:rStyle w:val="VerbatimChar"/>
        </w:rPr>
        <w:t xml:space="preserve">text id="o0vwiv" CS Procedure CS Registers CS Archives</w:t>
      </w:r>
    </w:p>
    <w:p>
      <w:pPr>
        <w:pStyle w:val="BodyText"/>
      </w:pPr>
      <w:r>
        <w:t xml:space="preserve">Ils doivent rester pédagogiques, fictifs, non opérationnels et non connectés à des systèmes réels.</w:t>
      </w:r>
    </w:p>
    <w:bookmarkEnd w:id="30"/>
    <w:bookmarkStart w:id="31" w:name="modules-non-autorisés-à-ce-stade"/>
    <w:p>
      <w:pPr>
        <w:pStyle w:val="Heading2"/>
      </w:pPr>
      <w:r>
        <w:t xml:space="preserve">Modules non autorisés à ce stade</w:t>
      </w:r>
    </w:p>
    <w:p>
      <w:pPr>
        <w:pStyle w:val="FirstParagraph"/>
      </w:pPr>
      <w:r>
        <w:rPr>
          <w:rStyle w:val="VerbatimChar"/>
        </w:rPr>
        <w:t xml:space="preserve">text id="8bfnvg" CS Acts en mode officiel Command Center réel Agents autonomes RAG sur corpus sensible Snowflake avec données réelles sensibles Tout workflow judiciaire opérationnel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utilisateurs-autorisés"/>
    <w:p>
      <w:pPr>
        <w:pStyle w:val="Heading1"/>
      </w:pPr>
      <w:r>
        <w:t xml:space="preserve">10. Utilisateurs autorisés</w:t>
      </w:r>
    </w:p>
    <w:p>
      <w:pPr>
        <w:pStyle w:val="FirstParagraph"/>
      </w:pPr>
      <w:r>
        <w:t xml:space="preserve">La controlled release doit concerner un nombre restreint d’utilisateurs.</w:t>
      </w:r>
    </w:p>
    <w:p>
      <w:pPr>
        <w:pStyle w:val="BodyText"/>
      </w:pPr>
      <w:r>
        <w:t xml:space="preserve">Profils possibles :</w:t>
      </w:r>
    </w:p>
    <w:p>
      <w:pPr>
        <w:pStyle w:val="BodyText"/>
      </w:pPr>
      <w:r>
        <w:rPr>
          <w:rStyle w:val="VerbatimChar"/>
        </w:rPr>
        <w:t xml:space="preserve">text id="kc1y9d" owner projet ; mainteneur technique ; validateur humain ; utilisateur test interne ; référent gouvernance ; référent pédagogique ; référent sécurité ; référent data ; référent métier greffe.</w:t>
      </w:r>
    </w:p>
    <w:p>
      <w:pPr>
        <w:pStyle w:val="BodyText"/>
      </w:pPr>
      <w:r>
        <w:t xml:space="preserve">Les utilisateurs doivent être informés que le MVP est :</w:t>
      </w:r>
    </w:p>
    <w:p>
      <w:pPr>
        <w:pStyle w:val="BodyText"/>
      </w:pPr>
      <w:r>
        <w:rPr>
          <w:rStyle w:val="VerbatimChar"/>
        </w:rPr>
        <w:t xml:space="preserve">text id="jx58ha" non officiel ; non productif ; non décisionnel ; limité ; réversible ; en test contrôlé.</w:t>
      </w:r>
    </w:p>
    <w:p>
      <w:r>
        <w:pict>
          <v:rect style="width:0;height:1.5pt" o:hralign="center" o:hrstd="t" o:hr="t"/>
        </w:pict>
      </w:r>
    </w:p>
    <w:bookmarkEnd w:id="33"/>
    <w:bookmarkStart w:id="34" w:name="fonctionnalités-autorisées"/>
    <w:p>
      <w:pPr>
        <w:pStyle w:val="Heading1"/>
      </w:pPr>
      <w:r>
        <w:t xml:space="preserve">11. Fonctionnalités autorisées</w:t>
      </w:r>
    </w:p>
    <w:p>
      <w:pPr>
        <w:pStyle w:val="FirstParagraph"/>
      </w:pPr>
      <w:r>
        <w:t xml:space="preserve">La controlled release peut autoriser :</w:t>
      </w:r>
    </w:p>
    <w:p>
      <w:pPr>
        <w:pStyle w:val="BodyText"/>
      </w:pPr>
      <w:r>
        <w:rPr>
          <w:rStyle w:val="VerbatimChar"/>
        </w:rPr>
        <w:t xml:space="preserve">text id="ow2er8" navigation dans les modules ; consultation de documents ; consultation de fiches pédagogiques ; visualisation de données fictives ; consultation de dashboards démonstratifs ; collecte de feedback ; signalement d’incident ; tests de compréhension utilisateur ; tests de navigation ; tests de clarté des limites ; tests de traçabilité.</w:t>
      </w:r>
    </w:p>
    <w:p>
      <w:r>
        <w:pict>
          <v:rect style="width:0;height:1.5pt" o:hralign="center" o:hrstd="t" o:hr="t"/>
        </w:pict>
      </w:r>
    </w:p>
    <w:bookmarkEnd w:id="34"/>
    <w:bookmarkStart w:id="35" w:name="fonctionnalités-interdites"/>
    <w:p>
      <w:pPr>
        <w:pStyle w:val="Heading1"/>
      </w:pPr>
      <w:r>
        <w:t xml:space="preserve">12. Fonctionnalités interdites</w:t>
      </w:r>
    </w:p>
    <w:p>
      <w:pPr>
        <w:pStyle w:val="FirstParagraph"/>
      </w:pPr>
      <w:r>
        <w:t xml:space="preserve">La controlled release interdit :</w:t>
      </w:r>
    </w:p>
    <w:p>
      <w:pPr>
        <w:pStyle w:val="BodyText"/>
      </w:pPr>
      <w:r>
        <w:rPr>
          <w:rStyle w:val="VerbatimChar"/>
        </w:rPr>
        <w:t xml:space="preserve">text id="tvqjt5" signature d’acte ; production d’acte officiel ; décision automatisée ; recommandation obligatoire ; workflow judiciaire réel ; modification de base institutionnelle ; import de données sensibles ; connexion à système judiciaire réel ; activation d’agents autonomes ; activation de Command Center réel ; déclenchement d’alerte institutionnelle réelle ; envoi de notification officielle ; ouverture publique ; mise en production.</w:t>
      </w:r>
    </w:p>
    <w:p>
      <w:r>
        <w:pict>
          <v:rect style="width:0;height:1.5pt" o:hralign="center" o:hrstd="t" o:hr="t"/>
        </w:pict>
      </w:r>
    </w:p>
    <w:bookmarkEnd w:id="35"/>
    <w:bookmarkStart w:id="36" w:name="politique-de-données"/>
    <w:p>
      <w:pPr>
        <w:pStyle w:val="Heading1"/>
      </w:pPr>
      <w:r>
        <w:t xml:space="preserve">13. Politique de données</w:t>
      </w:r>
    </w:p>
    <w:p>
      <w:pPr>
        <w:pStyle w:val="FirstParagraph"/>
      </w:pPr>
      <w:r>
        <w:t xml:space="preserve">Les données autorisées sont :</w:t>
      </w:r>
    </w:p>
    <w:p>
      <w:pPr>
        <w:pStyle w:val="BodyText"/>
      </w:pPr>
      <w:r>
        <w:rPr>
          <w:rStyle w:val="VerbatimChar"/>
        </w:rPr>
        <w:t xml:space="preserve">text id="pikn1o" données fictives ; données synthétiques ; données pédagogiques ; données publiques ; métadonnées non sensibles ; exemples anonymisés validés ; corpus documentaire autorisé.</w:t>
      </w:r>
    </w:p>
    <w:p>
      <w:pPr>
        <w:pStyle w:val="BodyText"/>
      </w:pPr>
      <w:r>
        <w:t xml:space="preserve">Les données interdites sont :</w:t>
      </w:r>
    </w:p>
    <w:p>
      <w:pPr>
        <w:pStyle w:val="BodyText"/>
      </w:pPr>
      <w:r>
        <w:rPr>
          <w:rStyle w:val="VerbatimChar"/>
        </w:rPr>
        <w:t xml:space="preserve">text id="q756ur" données judiciaires réelles sensibles ; données personnelles non anonymisées ; dossiers en cours ; registres réels ; données disciplinaires ; données confidentielles ; données sans classification ; données sans propriétaire ; données sans validation.</w:t>
      </w:r>
    </w:p>
    <w:p>
      <w:r>
        <w:pict>
          <v:rect style="width:0;height:1.5pt" o:hralign="center" o:hrstd="t" o:hr="t"/>
        </w:pict>
      </w:r>
    </w:p>
    <w:bookmarkEnd w:id="36"/>
    <w:bookmarkStart w:id="37" w:name="supervision-humaine"/>
    <w:p>
      <w:pPr>
        <w:pStyle w:val="Heading1"/>
      </w:pPr>
      <w:r>
        <w:t xml:space="preserve">14. Supervision humaine</w:t>
      </w:r>
    </w:p>
    <w:p>
      <w:pPr>
        <w:pStyle w:val="FirstParagraph"/>
      </w:pPr>
      <w:r>
        <w:t xml:space="preserve">La controlled release doit être supervisée.</w:t>
      </w:r>
    </w:p>
    <w:p>
      <w:pPr>
        <w:pStyle w:val="BodyText"/>
      </w:pPr>
      <w:r>
        <w:t xml:space="preserve">La supervision doit couvrir :</w:t>
      </w:r>
    </w:p>
    <w:p>
      <w:pPr>
        <w:pStyle w:val="BodyText"/>
      </w:pPr>
      <w:r>
        <w:rPr>
          <w:rStyle w:val="VerbatimChar"/>
        </w:rPr>
        <w:t xml:space="preserve">text id="z8xmfj" accès utilisateur ; usage des modules ; feedback ; incidents ; sorties générées ; interprétation des résultats ; communication des limites ; corrections ; décision d’arrêt ; décision de poursuite.</w:t>
      </w:r>
    </w:p>
    <w:p>
      <w:pPr>
        <w:pStyle w:val="BodyText"/>
      </w:pPr>
      <w:r>
        <w:t xml:space="preserve">La supervision humaine reste obligatoire.</w:t>
      </w:r>
    </w:p>
    <w:p>
      <w:pPr>
        <w:pStyle w:val="BodyText"/>
      </w:pPr>
      <w:r>
        <w:t xml:space="preserve">Aucun usage ne doit devenir autonome.</w:t>
      </w:r>
    </w:p>
    <w:p>
      <w:r>
        <w:pict>
          <v:rect style="width:0;height:1.5pt" o:hralign="center" o:hrstd="t" o:hr="t"/>
        </w:pict>
      </w:r>
    </w:p>
    <w:bookmarkEnd w:id="37"/>
    <w:bookmarkStart w:id="38" w:name="feedback-utilisateur"/>
    <w:p>
      <w:pPr>
        <w:pStyle w:val="Heading1"/>
      </w:pPr>
      <w:r>
        <w:t xml:space="preserve">15. Feedback utilisateur</w:t>
      </w:r>
    </w:p>
    <w:p>
      <w:pPr>
        <w:pStyle w:val="FirstParagraph"/>
      </w:pPr>
      <w:r>
        <w:t xml:space="preserve">Créer un cadre de feedback.</w:t>
      </w:r>
    </w:p>
    <w:p>
      <w:pPr>
        <w:pStyle w:val="BodyText"/>
      </w:pPr>
      <w:r>
        <w:t xml:space="preserve">Chaque feedback doit contenir :</w:t>
      </w:r>
    </w:p>
    <w:p>
      <w:pPr>
        <w:pStyle w:val="BodyText"/>
      </w:pPr>
      <w:r>
        <w:rPr>
          <w:rStyle w:val="VerbatimChar"/>
        </w:rPr>
        <w:t xml:space="preserve">text id="x91zeo" utilisateur ou profil ; module concerné ; type de retour ; description ; niveau de gravité ; suggestion ; statut ; action associée ; date de traitement.</w:t>
      </w:r>
    </w:p>
    <w:p>
      <w:pPr>
        <w:pStyle w:val="BodyText"/>
      </w:pPr>
      <w:r>
        <w:t xml:space="preserve">Types de feedback :</w:t>
      </w:r>
    </w:p>
    <w:p>
      <w:pPr>
        <w:pStyle w:val="BodyText"/>
      </w:pPr>
      <w:r>
        <w:rPr>
          <w:rStyle w:val="VerbatimChar"/>
        </w:rPr>
        <w:t xml:space="preserve">text id="1i75fc" compréhension ; ergonomie ; contenu ; donnée ; risque ; confusion ; bug ; amélioration ; incident ; demande de fonctionnalité.</w:t>
      </w:r>
    </w:p>
    <w:p>
      <w:r>
        <w:pict>
          <v:rect style="width:0;height:1.5pt" o:hralign="center" o:hrstd="t" o:hr="t"/>
        </w:pict>
      </w:r>
    </w:p>
    <w:bookmarkEnd w:id="38"/>
    <w:bookmarkStart w:id="39" w:name="support-et-assistance"/>
    <w:p>
      <w:pPr>
        <w:pStyle w:val="Heading1"/>
      </w:pPr>
      <w:r>
        <w:t xml:space="preserve">16. Support et assistance</w:t>
      </w:r>
    </w:p>
    <w:p>
      <w:pPr>
        <w:pStyle w:val="FirstParagraph"/>
      </w:pPr>
      <w:r>
        <w:t xml:space="preserve">La controlled release doit prévoir un support minimal.</w:t>
      </w:r>
    </w:p>
    <w:p>
      <w:pPr>
        <w:pStyle w:val="BodyText"/>
      </w:pPr>
      <w:r>
        <w:t xml:space="preserve">Le support doit couvrir :</w:t>
      </w:r>
    </w:p>
    <w:p>
      <w:pPr>
        <w:pStyle w:val="BodyText"/>
      </w:pPr>
      <w:r>
        <w:rPr>
          <w:rStyle w:val="VerbatimChar"/>
        </w:rPr>
        <w:t xml:space="preserve">text id="msehm4" questions d’accès ; difficultés de navigation ; signalement de bug ; confusion sur les limites ; demande de clarification ; incident de test ; retour d’expérience.</w:t>
      </w:r>
    </w:p>
    <w:p>
      <w:pPr>
        <w:pStyle w:val="BodyText"/>
      </w:pPr>
      <w:r>
        <w:t xml:space="preserve">Il ne doit pas fournir :</w:t>
      </w:r>
    </w:p>
    <w:p>
      <w:pPr>
        <w:pStyle w:val="BodyText"/>
      </w:pPr>
      <w:r>
        <w:rPr>
          <w:rStyle w:val="VerbatimChar"/>
        </w:rPr>
        <w:t xml:space="preserve">text id="0pelal" avis juridique officiel ; décision ; instruction institutionnelle ; assistance sur données sensibles ; validation automatique d’acte ; recommandation obligatoire.</w:t>
      </w:r>
    </w:p>
    <w:p>
      <w:r>
        <w:pict>
          <v:rect style="width:0;height:1.5pt" o:hralign="center" o:hrstd="t" o:hr="t"/>
        </w:pict>
      </w:r>
    </w:p>
    <w:bookmarkEnd w:id="39"/>
    <w:bookmarkStart w:id="40" w:name="gestion-des-incidents"/>
    <w:p>
      <w:pPr>
        <w:pStyle w:val="Heading1"/>
      </w:pPr>
      <w:r>
        <w:t xml:space="preserve">17. Gestion des incidents</w:t>
      </w:r>
    </w:p>
    <w:p>
      <w:pPr>
        <w:pStyle w:val="FirstParagraph"/>
      </w:pPr>
      <w:r>
        <w:t xml:space="preserve">Créer un cadre d’incident.</w:t>
      </w:r>
    </w:p>
    <w:p>
      <w:pPr>
        <w:pStyle w:val="BodyText"/>
      </w:pPr>
      <w:r>
        <w:t xml:space="preserve">Chaque incident doit contenir :</w:t>
      </w:r>
    </w:p>
    <w:p>
      <w:pPr>
        <w:pStyle w:val="BodyText"/>
      </w:pPr>
      <w:r>
        <w:rPr>
          <w:rStyle w:val="VerbatimChar"/>
        </w:rPr>
        <w:t xml:space="preserve">text id="m6or5m" ID incident ; date ; module ; description ; gravité ; risque ; utilisateur ou profil ; mesure immédiate ; responsable ; correction ; statut ; décision de reprise ou d’arrêt.</w:t>
      </w:r>
    </w:p>
    <w:p>
      <w:pPr>
        <w:pStyle w:val="BodyText"/>
      </w:pPr>
      <w:r>
        <w:t xml:space="preserve">Niveaux de gravité :</w:t>
      </w:r>
    </w:p>
    <w:p>
      <w:pPr>
        <w:pStyle w:val="BodyText"/>
      </w:pPr>
      <w:r>
        <w:rPr>
          <w:rStyle w:val="VerbatimChar"/>
        </w:rPr>
        <w:t xml:space="preserve">text id="vp1q8r" Faible Modéré Élevé Critique</w:t>
      </w:r>
    </w:p>
    <w:p>
      <w:pPr>
        <w:pStyle w:val="BodyText"/>
      </w:pPr>
      <w:r>
        <w:t xml:space="preserve">Un incident critique doit pouvoir déclencher l’arrêt de la controlled release.</w:t>
      </w:r>
    </w:p>
    <w:p>
      <w:r>
        <w:pict>
          <v:rect style="width:0;height:1.5pt" o:hralign="center" o:hrstd="t" o:hr="t"/>
        </w:pict>
      </w:r>
    </w:p>
    <w:bookmarkEnd w:id="40"/>
    <w:bookmarkStart w:id="41" w:name="rollback"/>
    <w:p>
      <w:pPr>
        <w:pStyle w:val="Heading1"/>
      </w:pPr>
      <w:r>
        <w:t xml:space="preserve">18. Rollback</w:t>
      </w:r>
    </w:p>
    <w:p>
      <w:pPr>
        <w:pStyle w:val="FirstParagraph"/>
      </w:pPr>
      <w:r>
        <w:t xml:space="preserve">La Phase 19 doit créer un protocole de rollback.</w:t>
      </w:r>
    </w:p>
    <w:p>
      <w:pPr>
        <w:pStyle w:val="BodyText"/>
      </w:pPr>
      <w:r>
        <w:t xml:space="preserve">Le rollback doit être possible si :</w:t>
      </w:r>
    </w:p>
    <w:p>
      <w:pPr>
        <w:pStyle w:val="BodyText"/>
      </w:pPr>
      <w:r>
        <w:rPr>
          <w:rStyle w:val="VerbatimChar"/>
        </w:rPr>
        <w:t xml:space="preserve">text id="xv2c8w" donnée sensible exposée ; confusion avec production ; décision automatisée détectée ; agent autonome activé ; Command Center réel activé ; incident critique ; échec de test ; perte de traçabilité ; faille de sécurité ; usage hors périmètre.</w:t>
      </w:r>
    </w:p>
    <w:p>
      <w:pPr>
        <w:pStyle w:val="BodyText"/>
      </w:pPr>
      <w:r>
        <w:t xml:space="preserve">Le rollback doit préciser :</w:t>
      </w:r>
    </w:p>
    <w:p>
      <w:pPr>
        <w:pStyle w:val="BodyText"/>
      </w:pPr>
      <w:r>
        <w:rPr>
          <w:rStyle w:val="VerbatimChar"/>
        </w:rPr>
        <w:t xml:space="preserve">text id="vpg3sp" qui décide ; comment arrêter ; quoi désactiver ; quoi conserver comme trace ; comment communiquer ; comment corriger ; comment reprendre ou abandonner.</w:t>
      </w:r>
    </w:p>
    <w:p>
      <w:r>
        <w:pict>
          <v:rect style="width:0;height:1.5pt" o:hralign="center" o:hrstd="t" o:hr="t"/>
        </w:pict>
      </w:r>
    </w:p>
    <w:bookmarkEnd w:id="41"/>
    <w:bookmarkStart w:id="42" w:name="critères-de-succès"/>
    <w:p>
      <w:pPr>
        <w:pStyle w:val="Heading1"/>
      </w:pPr>
      <w:r>
        <w:t xml:space="preserve">19. Critères de succès</w:t>
      </w:r>
    </w:p>
    <w:p>
      <w:pPr>
        <w:pStyle w:val="FirstParagraph"/>
      </w:pPr>
      <w:r>
        <w:t xml:space="preserve">La controlled release est réussie si :</w:t>
      </w:r>
    </w:p>
    <w:p>
      <w:pPr>
        <w:pStyle w:val="BodyText"/>
      </w:pPr>
      <w:r>
        <w:rPr>
          <w:rStyle w:val="VerbatimChar"/>
        </w:rPr>
        <w:t xml:space="preserve">text id="ek0ycp" le périmètre est respecté ; les utilisateurs comprennent les limites ; aucune donnée sensible n’est exposée ; aucune décision automatisée n’apparaît ; aucun agent autonome n’est activé ; aucun Command Center réel n’est activé ; les feedbacks sont collectés ; les incidents sont traités ; les tests passent ; la traçabilité est maintenue ; le rollback est possible ; la séparation MVP / production est claire ; la suite peut être décidée humainement.</w:t>
      </w:r>
    </w:p>
    <w:p>
      <w:r>
        <w:pict>
          <v:rect style="width:0;height:1.5pt" o:hralign="center" o:hrstd="t" o:hr="t"/>
        </w:pict>
      </w:r>
    </w:p>
    <w:bookmarkEnd w:id="42"/>
    <w:bookmarkStart w:id="43" w:name="critères-darrêt"/>
    <w:p>
      <w:pPr>
        <w:pStyle w:val="Heading1"/>
      </w:pPr>
      <w:r>
        <w:t xml:space="preserve">20. Critères d’arrêt</w:t>
      </w:r>
    </w:p>
    <w:p>
      <w:pPr>
        <w:pStyle w:val="FirstParagraph"/>
      </w:pPr>
      <w:r>
        <w:t xml:space="preserve">La controlled release doit être arrêtée si :</w:t>
      </w:r>
    </w:p>
    <w:p>
      <w:pPr>
        <w:pStyle w:val="BodyText"/>
      </w:pPr>
      <w:r>
        <w:rPr>
          <w:rStyle w:val="VerbatimChar"/>
        </w:rPr>
        <w:t xml:space="preserve">text id="lxa7uj" une donnée sensible apparaît ; une décision automatisée est possible ; un utilisateur interprète le MVP comme officiel ; un agent autonome agit ; un Command Center réel est activé ; un incident critique apparaît ; les limites ne sont pas comprises ; les tests critiques échouent ; la traçabilité est rompue ; la supervision humaine est absente ; le rollback ne peut pas être exécuté.</w:t>
      </w:r>
    </w:p>
    <w:p>
      <w:r>
        <w:pict>
          <v:rect style="width:0;height:1.5pt" o:hralign="center" o:hrstd="t" o:hr="t"/>
        </w:pict>
      </w:r>
    </w:p>
    <w:bookmarkEnd w:id="43"/>
    <w:bookmarkStart w:id="44" w:name="communication-aux-utilisateurs"/>
    <w:p>
      <w:pPr>
        <w:pStyle w:val="Heading1"/>
      </w:pPr>
      <w:r>
        <w:t xml:space="preserve">21. Communication aux utilisateurs</w:t>
      </w:r>
    </w:p>
    <w:p>
      <w:pPr>
        <w:pStyle w:val="FirstParagraph"/>
      </w:pPr>
      <w:r>
        <w:t xml:space="preserve">La communication doit être claire.</w:t>
      </w:r>
    </w:p>
    <w:p>
      <w:pPr>
        <w:pStyle w:val="BodyText"/>
      </w:pPr>
      <w:r>
        <w:t xml:space="preserve">Elle doit indiquer :</w:t>
      </w:r>
    </w:p>
    <w:p>
      <w:pPr>
        <w:pStyle w:val="BodyText"/>
      </w:pPr>
      <w:r>
        <w:rPr>
          <w:rStyle w:val="VerbatimChar"/>
        </w:rPr>
        <w:t xml:space="preserve">text id="ef6ajd" ce qu’est le MVP ; ce qu’il n’est pas ; ce qui est autorisé ; ce qui est interdit ; comment donner un feedback ; comment signaler un incident ; comment les données sont protégées ; comment la sortie contrôlée peut être arrêtée.</w:t>
      </w:r>
    </w:p>
    <w:p>
      <w:pPr>
        <w:pStyle w:val="BodyText"/>
      </w:pPr>
      <w:r>
        <w:t xml:space="preserve">Message obligatoire :</w:t>
      </w:r>
    </w:p>
    <w:p>
      <w:pPr>
        <w:pStyle w:val="BlockText"/>
      </w:pPr>
      <w:r>
        <w:t xml:space="preserve">Ce MVP est un prototype contrôlé. Il n’est pas un système officiel, ne produit aucune décision, n’utilise pas de données judiciaires sensibles et peut être suspendu à tout moment.</w:t>
      </w:r>
    </w:p>
    <w:p>
      <w:r>
        <w:pict>
          <v:rect style="width:0;height:1.5pt" o:hralign="center" o:hrstd="t" o:hr="t"/>
        </w:pict>
      </w:r>
    </w:p>
    <w:bookmarkEnd w:id="44"/>
    <w:bookmarkStart w:id="45" w:name="séparation-mvp-production"/>
    <w:p>
      <w:pPr>
        <w:pStyle w:val="Heading1"/>
      </w:pPr>
      <w:r>
        <w:t xml:space="preserve">22. Séparation MVP / production</w:t>
      </w:r>
    </w:p>
    <w:p>
      <w:pPr>
        <w:pStyle w:val="FirstParagraph"/>
      </w:pPr>
      <w:r>
        <w:t xml:space="preserve">La Phase 19 doit verrouiller cette séparation :</w:t>
      </w:r>
    </w:p>
    <w:p>
      <w:pPr>
        <w:pStyle w:val="BodyText"/>
      </w:pPr>
      <w:r>
        <w:rPr>
          <w:rStyle w:val="VerbatimChar"/>
        </w:rPr>
        <w:t xml:space="preserve">text id="oi0z6u" Controlled Release ≠ Production Controlled Release ≠ Institutional Deployment Controlled Release ≠ Pilot Expansion Controlled Release ≠ Official Judicial System</w:t>
      </w:r>
    </w:p>
    <w:p>
      <w:pPr>
        <w:pStyle w:val="BodyText"/>
      </w:pPr>
      <w:r>
        <w:t xml:space="preserve">Cette séparation doit apparaître dans :</w:t>
      </w:r>
    </w:p>
    <w:p>
      <w:pPr>
        <w:pStyle w:val="BodyText"/>
      </w:pPr>
      <w:r>
        <w:rPr>
          <w:rStyle w:val="VerbatimChar"/>
        </w:rPr>
        <w:t xml:space="preserve">text id="i85kgc" la documentation ; l’interface si applicable ; les communications ; les critères de validation ; les critères d’arrêt ; le rapport de clôture.</w:t>
      </w:r>
    </w:p>
    <w:p>
      <w:r>
        <w:pict>
          <v:rect style="width:0;height:1.5pt" o:hralign="center" o:hrstd="t" o:hr="t"/>
        </w:pict>
      </w:r>
    </w:p>
    <w:bookmarkEnd w:id="45"/>
    <w:bookmarkStart w:id="46" w:name="readiness-gate-controlled-release"/>
    <w:p>
      <w:pPr>
        <w:pStyle w:val="Heading1"/>
      </w:pPr>
      <w:r>
        <w:t xml:space="preserve">23. Readiness Gate Controlled Release</w:t>
      </w:r>
    </w:p>
    <w:p>
      <w:pPr>
        <w:pStyle w:val="FirstParagraph"/>
      </w:pPr>
      <w:r>
        <w:t xml:space="preserve">Créer :</w:t>
      </w:r>
    </w:p>
    <w:p>
      <w:pPr>
        <w:pStyle w:val="BodyText"/>
      </w:pPr>
      <w:r>
        <w:rPr>
          <w:rStyle w:val="VerbatimChar"/>
        </w:rPr>
        <w:t xml:space="preserve">text id="ty5r4y" CONTROLLED_RELEASE_READINESS_GATE_V1.md</w:t>
      </w:r>
    </w:p>
    <w:p>
      <w:pPr>
        <w:pStyle w:val="BodyText"/>
      </w:pPr>
      <w:r>
        <w:t xml:space="preserve">La controlled release est autorisée seulement si :</w:t>
      </w:r>
    </w:p>
    <w:p>
      <w:pPr>
        <w:pStyle w:val="BodyText"/>
      </w:pPr>
      <w:r>
        <w:rPr>
          <w:rStyle w:val="VerbatimChar"/>
        </w:rPr>
        <w:t xml:space="preserve">text id="fvdl20" Phase 18 est clôturée en VERT ; le périmètre est défini ; les utilisateurs sont limités ; les modules sont autorisés ; les données sont fictives ou autorisées ; les exclusions sont verrouillées ; le support est défini ; les incidents sont encadrés ; le rollback est possible ; la communication utilisateur est prête ; la séparation MVP / production est claire ; les tests passent ; aucun écart ROUGE ne subsiste.</w:t>
      </w:r>
    </w:p>
    <w:p>
      <w:r>
        <w:pict>
          <v:rect style="width:0;height:1.5pt" o:hralign="center" o:hrstd="t" o:hr="t"/>
        </w:pict>
      </w:r>
    </w:p>
    <w:bookmarkEnd w:id="46"/>
    <w:bookmarkStart w:id="47" w:name="modèle-de-maturité-controlled-release"/>
    <w:p>
      <w:pPr>
        <w:pStyle w:val="Heading1"/>
      </w:pPr>
      <w:r>
        <w:t xml:space="preserve">24. Modèle de maturité Controlled Release</w:t>
      </w:r>
    </w:p>
    <w:p>
      <w:pPr>
        <w:pStyle w:val="FirstParagraph"/>
      </w:pPr>
      <w:r>
        <w:t xml:space="preserve">Créer :</w:t>
      </w:r>
    </w:p>
    <w:p>
      <w:pPr>
        <w:pStyle w:val="BodyText"/>
      </w:pPr>
      <w:r>
        <w:rPr>
          <w:rStyle w:val="VerbatimChar"/>
        </w:rPr>
        <w:t xml:space="preserve">text id="c9kftb" CONTROLLED_RELEASE_MATURITY_MODEL_V1.md</w:t>
      </w:r>
    </w:p>
    <w:p>
      <w:pPr>
        <w:pStyle w:val="BodyText"/>
      </w:pPr>
      <w:r>
        <w:t xml:space="preserve">Modèle recommandé :</w:t>
      </w:r>
    </w:p>
    <w:p>
      <w:pPr>
        <w:pStyle w:val="BodyText"/>
      </w:pPr>
      <w:r>
        <w:rPr>
          <w:rStyle w:val="VerbatimChar"/>
        </w:rPr>
        <w:t xml:space="preserve">text id="i9wq2x" Level 1 — Release Identified Level 2 — Release Scope Documented Level 3 — Release Controls Defined Level 4 — Release Readiness Governed Level 5 — Pilot-Ready Controlled Release Level 6 — Living Release Governance</w:t>
      </w:r>
    </w:p>
    <w:p>
      <w:pPr>
        <w:pStyle w:val="BodyText"/>
      </w:pPr>
      <w:r>
        <w:t xml:space="preserve">La Phase 19 doit viser :</w:t>
      </w:r>
    </w:p>
    <w:p>
      <w:pPr>
        <w:pStyle w:val="BodyText"/>
      </w:pPr>
      <w:r>
        <w:rPr>
          <w:rStyle w:val="VerbatimChar"/>
        </w:rPr>
        <w:t xml:space="preserve">text id="w9y7f8" Level 4 — Release Readiness Governed</w:t>
      </w:r>
    </w:p>
    <w:p>
      <w:pPr>
        <w:pStyle w:val="BodyText"/>
      </w:pPr>
      <w:r>
        <w:t xml:space="preserve">Elle prépare le Level 5 pour la Phase 20.</w:t>
      </w:r>
    </w:p>
    <w:p>
      <w:r>
        <w:pict>
          <v:rect style="width:0;height:1.5pt" o:hralign="center" o:hrstd="t" o:hr="t"/>
        </w:pict>
      </w:r>
    </w:p>
    <w:bookmarkEnd w:id="47"/>
    <w:bookmarkStart w:id="48" w:name="continuité-cloud-github-mac-local"/>
    <w:p>
      <w:pPr>
        <w:pStyle w:val="Heading1"/>
      </w:pPr>
      <w:r>
        <w:t xml:space="preserve">25. Continuité Cloud → GitHub → Mac local</w:t>
      </w:r>
    </w:p>
    <w:p>
      <w:pPr>
        <w:pStyle w:val="FirstParagraph"/>
      </w:pPr>
      <w:r>
        <w:t xml:space="preserve">La Phase 19 hérite du principe :</w:t>
      </w:r>
    </w:p>
    <w:p>
      <w:pPr>
        <w:pStyle w:val="BodyText"/>
      </w:pPr>
      <w:r>
        <w:rPr>
          <w:rStyle w:val="VerbatimChar"/>
        </w:rPr>
        <w:t xml:space="preserve">text id="lqp1b6" Cloud-to-Local Continuity before Local Execution</w:t>
      </w:r>
    </w:p>
    <w:p>
      <w:pPr>
        <w:pStyle w:val="BodyText"/>
      </w:pPr>
      <w:r>
        <w:t xml:space="preserve">Créer :</w:t>
      </w:r>
    </w:p>
    <w:p>
      <w:pPr>
        <w:pStyle w:val="BodyText"/>
      </w:pPr>
      <w:r>
        <w:rPr>
          <w:rStyle w:val="VerbatimChar"/>
        </w:rPr>
        <w:t xml:space="preserve">text id="fpr8q3" CONTROLLED_RELEASE_CONTINUITY_AND_LOCAL_SYNC_PROTOCOL_V1.md</w:t>
      </w:r>
    </w:p>
    <w:p>
      <w:pPr>
        <w:pStyle w:val="BodyText"/>
      </w:pPr>
      <w:r>
        <w:t xml:space="preserve">Vérifier :</w:t>
      </w:r>
    </w:p>
    <w:p>
      <w:pPr>
        <w:pStyle w:val="BodyText"/>
      </w:pPr>
      <w:r>
        <w:rPr>
          <w:rStyle w:val="VerbatimChar"/>
        </w:rPr>
        <w:t xml:space="preserve">text id="uxcv4e" dossier versionné ; documents commités ; PR créée ; index mis à jour ; registre mis à jour ; mémoire mise à jour ; récupération locale possible par git pull ; tests rejouables localement.</w:t>
      </w:r>
    </w:p>
    <w:p>
      <w:r>
        <w:pict>
          <v:rect style="width:0;height:1.5pt" o:hralign="center" o:hrstd="t" o:hr="t"/>
        </w:pict>
      </w:r>
    </w:p>
    <w:bookmarkEnd w:id="48"/>
    <w:bookmarkStart w:id="49" w:name="rapport-de-clôture-phase-19"/>
    <w:p>
      <w:pPr>
        <w:pStyle w:val="Heading1"/>
      </w:pPr>
      <w:r>
        <w:t xml:space="preserve">26. Rapport de clôture Phase 19</w:t>
      </w:r>
    </w:p>
    <w:p>
      <w:pPr>
        <w:pStyle w:val="FirstParagraph"/>
      </w:pPr>
      <w:r>
        <w:t xml:space="preserve">Créer :</w:t>
      </w:r>
    </w:p>
    <w:p>
      <w:pPr>
        <w:pStyle w:val="BodyText"/>
      </w:pPr>
      <w:r>
        <w:rPr>
          <w:rStyle w:val="VerbatimChar"/>
        </w:rPr>
        <w:t xml:space="preserve">text id="z7ewpr" PHASE_19_COMPLETION_REPORT_V1.md</w:t>
      </w:r>
    </w:p>
    <w:p>
      <w:pPr>
        <w:pStyle w:val="BodyText"/>
      </w:pPr>
      <w:r>
        <w:t xml:space="preserve">Il doit confirmer :</w:t>
      </w:r>
    </w:p>
    <w:p>
      <w:pPr>
        <w:pStyle w:val="BodyText"/>
      </w:pPr>
      <w:r>
        <w:rPr>
          <w:rStyle w:val="VerbatimChar"/>
        </w:rPr>
        <w:t xml:space="preserve">text id="s1m72y" dossier Phase 19 créé ; documents canoniques produits ; périmètre défini ; utilisateurs limités ; modules autorisés ; fonctionnalités autorisées ; exclusions verrouillées ; données encadrées ; supervision humaine définie ; feedback encadré ; support défini ; incidents encadrés ; rollback défini ; critères de succès définis ; critères d’arrêt définis ; communication utilisateur définie ; séparation MVP / production verrouillée ; readiness gate créé ; maturité définie ; Prompt Mère Phase 20 produit ; mémoire projet mise à jour ; registre documentaire mis à jour ; index des ressources mis à jour ; tests passés ; commit créé ; PR créée.</w:t>
      </w:r>
    </w:p>
    <w:p>
      <w:r>
        <w:pict>
          <v:rect style="width:0;height:1.5pt" o:hralign="center" o:hrstd="t" o:hr="t"/>
        </w:pict>
      </w:r>
    </w:p>
    <w:bookmarkEnd w:id="49"/>
    <w:bookmarkStart w:id="50" w:name="prompt-mère-phase-20"/>
    <w:p>
      <w:pPr>
        <w:pStyle w:val="Heading1"/>
      </w:pPr>
      <w:r>
        <w:t xml:space="preserve">27. Prompt Mère Phase 20</w:t>
      </w:r>
    </w:p>
    <w:p>
      <w:pPr>
        <w:pStyle w:val="FirstParagraph"/>
      </w:pPr>
      <w:r>
        <w:t xml:space="preserve">Créer :</w:t>
      </w:r>
    </w:p>
    <w:p>
      <w:pPr>
        <w:pStyle w:val="BodyText"/>
      </w:pPr>
      <w:r>
        <w:rPr>
          <w:rStyle w:val="VerbatimChar"/>
        </w:rPr>
        <w:t xml:space="preserve">text id="ov2fl3" PROMPT_MERE_PHASE_20_PILOT_GOVERNANCE_FOUNDATION_V1.md</w:t>
      </w:r>
    </w:p>
    <w:p>
      <w:pPr>
        <w:pStyle w:val="BodyText"/>
      </w:pPr>
      <w:r>
        <w:t xml:space="preserve">La Phase 20 devra être :</w:t>
      </w:r>
    </w:p>
    <w:bookmarkEnd w:id="50"/>
    <w:bookmarkStart w:id="51" w:name="phase-20-pilot-governance-foundation"/>
    <w:p>
      <w:pPr>
        <w:pStyle w:val="Heading1"/>
      </w:pPr>
      <w:r>
        <w:t xml:space="preserve">PHASE 20 — PILOT GOVERNANCE FOUNDATION</w:t>
      </w:r>
    </w:p>
    <w:p>
      <w:pPr>
        <w:pStyle w:val="FirstParagraph"/>
      </w:pPr>
      <w:r>
        <w:t xml:space="preserve">Principe directeur recommandé :</w:t>
      </w:r>
    </w:p>
    <w:p>
      <w:pPr>
        <w:pStyle w:val="BlockText"/>
      </w:pPr>
      <w:r>
        <w:t xml:space="preserve">Pilot Governance before Pilot Expansion.</w:t>
      </w:r>
    </w:p>
    <w:p>
      <w:pPr>
        <w:pStyle w:val="FirstParagraph"/>
      </w:pPr>
      <w:r>
        <w:t xml:space="preserve">Objectif :</w:t>
      </w:r>
    </w:p>
    <w:p>
      <w:pPr>
        <w:pStyle w:val="BlockText"/>
      </w:pPr>
      <w:r>
        <w:t xml:space="preserve">Définir les conditions de gouvernance d’un pilote restreint, supervisé, mesurable, réversible et non sensible avant tout élargissement.</w:t>
      </w:r>
    </w:p>
    <w:p>
      <w:r>
        <w:pict>
          <v:rect style="width:0;height:1.5pt" o:hralign="center" o:hrstd="t" o:hr="t"/>
        </w:pict>
      </w:r>
    </w:p>
    <w:bookmarkEnd w:id="51"/>
    <w:bookmarkStart w:id="52" w:name="documents-à-mettre-à-jour"/>
    <w:p>
      <w:pPr>
        <w:pStyle w:val="Heading1"/>
      </w:pPr>
      <w:r>
        <w:t xml:space="preserve">28. Documents à mettre à jour</w:t>
      </w:r>
    </w:p>
    <w:p>
      <w:pPr>
        <w:pStyle w:val="FirstParagraph"/>
      </w:pPr>
      <w:r>
        <w:t xml:space="preserve">Mettre à jour :</w:t>
      </w:r>
    </w:p>
    <w:p>
      <w:pPr>
        <w:pStyle w:val="BodyText"/>
      </w:pPr>
      <w:r>
        <w:rPr>
          <w:rStyle w:val="VerbatimChar"/>
        </w:rPr>
        <w:t xml:space="preserve">text id="vfk7xr" docs/cs_greffe_os/01_PROJECT_MEMORY/PROJECT_MEMORY_V1.md docs/cs_greffe_os/01_PROJECT_MEMORY/DECISION_LOG_V1.md docs/cs_greffe_os/01_PROJECT_MEMORY/STRATEGIC_DECISIONS_REGISTER_V1.md docs/cs_greffe_os/20_ROADMAP/PHASE_DOCUMENTATION_REGISTER_V1.md docs/cs_greffe_os/RESOURCE_INDEX_V1.md</w:t>
      </w:r>
    </w:p>
    <w:p>
      <w:pPr>
        <w:pStyle w:val="BodyText"/>
      </w:pPr>
      <w:r>
        <w:t xml:space="preserve">Ces documents doivent rattacher la Phase 19 à :</w:t>
      </w:r>
    </w:p>
    <w:p>
      <w:pPr>
        <w:pStyle w:val="BodyText"/>
      </w:pPr>
      <w:r>
        <w:rPr>
          <w:rStyle w:val="VerbatimChar"/>
        </w:rPr>
        <w:t xml:space="preserve">text id="06j9o6" Validation and Audit before Controlled Release ; Controlled Release before Pilot Expansion ; AUDIT PHASE ; Continuous Self-Assessment before Further Expansion ; Phase 20 — Pilot Governance Foundation.</w:t>
      </w:r>
    </w:p>
    <w:p>
      <w:r>
        <w:pict>
          <v:rect style="width:0;height:1.5pt" o:hralign="center" o:hrstd="t" o:hr="t"/>
        </w:pict>
      </w:r>
    </w:p>
    <w:bookmarkEnd w:id="52"/>
    <w:bookmarkStart w:id="53" w:name="exclusions"/>
    <w:p>
      <w:pPr>
        <w:pStyle w:val="Heading1"/>
      </w:pPr>
      <w:r>
        <w:t xml:space="preserve">29. Exclusions</w:t>
      </w:r>
    </w:p>
    <w:p>
      <w:pPr>
        <w:pStyle w:val="FirstParagraph"/>
      </w:pPr>
      <w:r>
        <w:t xml:space="preserve">Ne pas :</w:t>
      </w:r>
    </w:p>
    <w:p>
      <w:pPr>
        <w:pStyle w:val="BodyText"/>
      </w:pPr>
      <w:r>
        <w:rPr>
          <w:rStyle w:val="VerbatimChar"/>
        </w:rPr>
        <w:t xml:space="preserve">text id="qls98k" exécuter réellement la controlled release ; ouvrir le MVP à des utilisateurs pilotes ; élargir l’accès ; déployer en production ; utiliser des données réelles sensibles ; activer un agent autonome ; activer un Command Center réel ; automatiser une décision ; connecter une base institutionnelle ; envoyer une notification officielle ; créer une action institutionnelle ; présenter la controlled release comme déjà réalisée.</w:t>
      </w:r>
    </w:p>
    <w:p>
      <w:pPr>
        <w:pStyle w:val="BodyText"/>
      </w:pPr>
      <w:r>
        <w:t xml:space="preserve">La Phase 19 prépare la controlled release.</w:t>
      </w:r>
    </w:p>
    <w:p>
      <w:pPr>
        <w:pStyle w:val="BodyText"/>
      </w:pPr>
      <w:r>
        <w:t xml:space="preserve">Elle ne l’exécute pas.</w:t>
      </w:r>
    </w:p>
    <w:p>
      <w:r>
        <w:pict>
          <v:rect style="width:0;height:1.5pt" o:hralign="center" o:hrstd="t" o:hr="t"/>
        </w:pict>
      </w:r>
    </w:p>
    <w:bookmarkEnd w:id="53"/>
    <w:bookmarkStart w:id="54" w:name="tests-recommandés"/>
    <w:p>
      <w:pPr>
        <w:pStyle w:val="Heading1"/>
      </w:pPr>
      <w:r>
        <w:t xml:space="preserve">30. Tests recommandés</w:t>
      </w:r>
    </w:p>
    <w:p>
      <w:pPr>
        <w:pStyle w:val="FirstParagraph"/>
      </w:pPr>
      <w:r>
        <w:t xml:space="preserve">Vérifier les documents Phase 19 :</w:t>
      </w:r>
    </w:p>
    <w:p>
      <w:pPr>
        <w:pStyle w:val="BodyText"/>
      </w:pPr>
      <w:r>
        <w:rPr>
          <w:rStyle w:val="VerbatimChar"/>
        </w:rPr>
        <w:t xml:space="preserve">bash id="6zhq5b" test -f docs/cs_greffe_os/30_CONTROLLED_RELEASE/CONTROLLED_RELEASE_FOUNDATION_FRAMEWORK_V1.md \ &amp;&amp; test -f docs/cs_greffe_os/30_CONTROLLED_RELEASE/CONTROLLED_RELEASE_READINESS_GATE_V1.md \ &amp;&amp; test -f docs/cs_greffe_os/30_CONTROLLED_RELEASE/CONTROLLED_RELEASE_ROLLBACK_PROTOCOL_V1.md \ &amp;&amp; test -f docs/cs_greffe_os/30_CONTROLLED_RELEASE/PROMPT_MERE_PHASE_20_PILOT_GOVERNANCE_FOUNDATION_V1.md</w:t>
      </w:r>
    </w:p>
    <w:p>
      <w:pPr>
        <w:pStyle w:val="BodyText"/>
      </w:pPr>
      <w:r>
        <w:t xml:space="preserve">Vérifier la cohérence sémantique :</w:t>
      </w:r>
    </w:p>
    <w:p>
      <w:pPr>
        <w:pStyle w:val="BodyText"/>
      </w:pPr>
      <w:r>
        <w:rPr>
          <w:rStyle w:val="VerbatimChar"/>
        </w:rPr>
        <w:t xml:space="preserve">bash id="qgk89d" rg -n "Controlled Release before Pilot Expansion|Controlled Release Foundation|Pilot Governance Foundation|rollback|readiness gate|MVP / production|PHASE 19|Phase 20" docs/cs_greffe_os/30_CONTROLLED_RELEASE docs/cs_greffe_os/01_PROJECT_MEMORY docs/cs_greffe_os/20_ROADMAP docs/cs_greffe_os/RESOURCE_INDEX_V1.md</w:t>
      </w:r>
    </w:p>
    <w:p>
      <w:pPr>
        <w:pStyle w:val="BodyText"/>
      </w:pPr>
      <w:r>
        <w:t xml:space="preserve">Vérifier l’absence de dérive technique :</w:t>
      </w:r>
    </w:p>
    <w:p>
      <w:pPr>
        <w:pStyle w:val="BodyText"/>
      </w:pPr>
      <w:r>
        <w:rPr>
          <w:rStyle w:val="VerbatimChar"/>
        </w:rPr>
        <w:t xml:space="preserve">bash id="h5tq3r" git diff -- cs_greffe_os/app.py requirements.txt cs_greffe_os/data source_materials snowflake rag agents api dashboards --exit-code</w:t>
      </w:r>
    </w:p>
    <w:p>
      <w:pPr>
        <w:pStyle w:val="BodyText"/>
      </w:pPr>
      <w:r>
        <w:t xml:space="preserve">Vérifier qu’aucune controlled release n’est déclarée comme exécutée :</w:t>
      </w:r>
    </w:p>
    <w:p>
      <w:pPr>
        <w:pStyle w:val="BodyText"/>
      </w:pPr>
      <w:r>
        <w:rPr>
          <w:rStyle w:val="VerbatimChar"/>
        </w:rPr>
        <w:t xml:space="preserve">bash id="2ozzu2" if rg -n "controlled release completed|production ready|pilot launched|official deployment|real sensitive data|autonomous agent activated|real Command Center activated|automated decision enabled" docs/cs_greffe_os/30_CONTROLLED_RELEASE; then echo "Forbidden release wording found" &gt;&amp;2; exit 1; fi</w:t>
      </w:r>
    </w:p>
    <w:p>
      <w:pPr>
        <w:pStyle w:val="BodyText"/>
      </w:pPr>
      <w:r>
        <w:t xml:space="preserve">Lancer le smoke test cloud si disponible :</w:t>
      </w:r>
    </w:p>
    <w:p>
      <w:pPr>
        <w:pStyle w:val="BodyText"/>
      </w:pPr>
      <w:r>
        <w:rPr>
          <w:rStyle w:val="VerbatimChar"/>
        </w:rPr>
        <w:t xml:space="preserve">bash id="bd2oo6" ./scripts/codex_cloud_smoke_test.sh</w:t>
      </w:r>
    </w:p>
    <w:p>
      <w:r>
        <w:pict>
          <v:rect style="width:0;height:1.5pt" o:hralign="center" o:hrstd="t" o:hr="t"/>
        </w:pict>
      </w:r>
    </w:p>
    <w:bookmarkEnd w:id="54"/>
    <w:bookmarkStart w:id="55" w:name="commit-attendu"/>
    <w:p>
      <w:pPr>
        <w:pStyle w:val="Heading1"/>
      </w:pPr>
      <w:r>
        <w:t xml:space="preserve">31. Commit attendu</w:t>
      </w:r>
    </w:p>
    <w:p>
      <w:pPr>
        <w:pStyle w:val="FirstParagraph"/>
      </w:pPr>
      <w:r>
        <w:t xml:space="preserve">Utiliser :</w:t>
      </w:r>
    </w:p>
    <w:p>
      <w:pPr>
        <w:pStyle w:val="BodyText"/>
      </w:pPr>
      <w:r>
        <w:rPr>
          <w:rStyle w:val="VerbatimChar"/>
        </w:rPr>
        <w:t xml:space="preserve">text id="x3mtfs" PHASE_19_XXXX: establish controlled release foundation</w:t>
      </w:r>
    </w:p>
    <w:p>
      <w:r>
        <w:pict>
          <v:rect style="width:0;height:1.5pt" o:hralign="center" o:hrstd="t" o:hr="t"/>
        </w:pict>
      </w:r>
    </w:p>
    <w:bookmarkEnd w:id="55"/>
    <w:bookmarkStart w:id="56" w:name="pull-request-attendue"/>
    <w:p>
      <w:pPr>
        <w:pStyle w:val="Heading1"/>
      </w:pPr>
      <w:r>
        <w:t xml:space="preserve">32. Pull Request attendue</w:t>
      </w:r>
    </w:p>
    <w:p>
      <w:pPr>
        <w:pStyle w:val="FirstParagraph"/>
      </w:pPr>
      <w:r>
        <w:t xml:space="preserve">Créer une PR intitulée :</w:t>
      </w:r>
    </w:p>
    <w:p>
      <w:pPr>
        <w:pStyle w:val="BodyText"/>
      </w:pPr>
      <w:r>
        <w:rPr>
          <w:rStyle w:val="VerbatimChar"/>
        </w:rPr>
        <w:t xml:space="preserve">text id="n9i3ca" Establish CS GREFFE OS controlled release foundation</w:t>
      </w:r>
    </w:p>
    <w:p>
      <w:r>
        <w:pict>
          <v:rect style="width:0;height:1.5pt" o:hralign="center" o:hrstd="t" o:hr="t"/>
        </w:pict>
      </w:r>
    </w:p>
    <w:bookmarkEnd w:id="56"/>
    <w:bookmarkStart w:id="57" w:name="critères-de-sortie"/>
    <w:p>
      <w:pPr>
        <w:pStyle w:val="Heading1"/>
      </w:pPr>
      <w:r>
        <w:t xml:space="preserve">33. Critères de sortie</w:t>
      </w:r>
    </w:p>
    <w:p>
      <w:pPr>
        <w:pStyle w:val="FirstParagraph"/>
      </w:pPr>
      <w:r>
        <w:t xml:space="preserve">La Phase 19 est terminée lorsque :</w:t>
      </w:r>
    </w:p>
    <w:p>
      <w:pPr>
        <w:pStyle w:val="BodyText"/>
      </w:pPr>
      <w:r>
        <w:rPr>
          <w:rStyle w:val="VerbatimChar"/>
        </w:rPr>
        <w:t xml:space="preserve">text id="j75g6k" le dossier 30_CONTROLLED_RELEASE existe ; les documents canoniques sont produits ; le périmètre controlled release est défini ; les utilisateurs autorisés sont définis ; les modules autorisés sont définis ; les fonctionnalités autorisées et interdites sont définies ; les données autorisées et interdites sont définies ; la supervision humaine est définie ; le feedback est encadré ; le support est défini ; les incidents sont encadrés ; le rollback est défini ; les critères de succès sont définis ; les critères d’arrêt sont définis ; la communication utilisateur est définie ; la séparation MVP / production est verrouillée ; le readiness gate existe ; le modèle de maturité est défini ; le Prompt Mère Phase 20 existe ; la mémoire projet est mise à jour ; le registre documentaire est mis à jour ; l’index des ressources est mis à jour ; aucune controlled release n’est exécutée ; aucune donnée sensible n’est introduite ; aucune automatisation interdite n’est introduite ; aucune dérive technique n’est détectée ; les tests passent ; le commit est créé ; la PR est créée.</w:t>
      </w:r>
    </w:p>
    <w:p>
      <w:r>
        <w:pict>
          <v:rect style="width:0;height:1.5pt" o:hralign="center" o:hrstd="t" o:hr="t"/>
        </w:pict>
      </w:r>
    </w:p>
    <w:bookmarkEnd w:id="57"/>
    <w:bookmarkStart w:id="58" w:name="verdict-attendu"/>
    <w:p>
      <w:pPr>
        <w:pStyle w:val="Heading1"/>
      </w:pPr>
      <w:r>
        <w:t xml:space="preserve">34. Verdict attendu</w:t>
      </w:r>
    </w:p>
    <w:p>
      <w:pPr>
        <w:pStyle w:val="FirstParagraph"/>
      </w:pPr>
      <w:r>
        <w:t xml:space="preserve">Si tout est conforme :</w:t>
      </w:r>
    </w:p>
    <w:p>
      <w:pPr>
        <w:pStyle w:val="BodyText"/>
      </w:pPr>
      <w:r>
        <w:rPr>
          <w:rStyle w:val="VerbatimChar"/>
        </w:rPr>
        <w:t xml:space="preserve">text id="hjvz9i" VERT Phase 19 complete. Controlled Release Foundation established. Phase 20 authorized.</w:t>
      </w:r>
    </w:p>
    <w:p>
      <w:pPr>
        <w:pStyle w:val="BodyText"/>
      </w:pPr>
      <w:r>
        <w:t xml:space="preserve">Si certains points restent à surveiller :</w:t>
      </w:r>
    </w:p>
    <w:p>
      <w:pPr>
        <w:pStyle w:val="BodyText"/>
      </w:pPr>
      <w:r>
        <w:rPr>
          <w:rStyle w:val="VerbatimChar"/>
        </w:rPr>
        <w:t xml:space="preserve">text id="r1dh6x" ORANGE Phase 19 mostly complete. Phase 20 delayed or authorized with vigilance depending on risk.</w:t>
      </w:r>
    </w:p>
    <w:p>
      <w:pPr>
        <w:pStyle w:val="BodyText"/>
      </w:pPr>
      <w:r>
        <w:t xml:space="preserve">Si un risque critique apparaît :</w:t>
      </w:r>
    </w:p>
    <w:p>
      <w:pPr>
        <w:pStyle w:val="BodyText"/>
      </w:pPr>
      <w:r>
        <w:rPr>
          <w:rStyle w:val="VerbatimChar"/>
        </w:rPr>
        <w:t xml:space="preserve">text id="cspfxf" ROUGE Phase 19 incomplete. Phase 20 blocked. Correct before proceeding.</w:t>
      </w:r>
    </w:p>
    <w:p>
      <w:r>
        <w:pict>
          <v:rect style="width:0;height:1.5pt" o:hralign="center" o:hrstd="t" o:hr="t"/>
        </w:pict>
      </w:r>
    </w:p>
    <w:bookmarkEnd w:id="58"/>
    <w:bookmarkStart w:id="59" w:name="maxime"/>
    <w:p>
      <w:pPr>
        <w:pStyle w:val="Heading1"/>
      </w:pPr>
      <w:r>
        <w:t xml:space="preserve">35. Maxime</w:t>
      </w:r>
    </w:p>
    <w:p>
      <w:pPr>
        <w:pStyle w:val="BlockText"/>
      </w:pPr>
      <w:r>
        <w:t xml:space="preserve">Une sortie contrôlée n’est pas une production.</w:t>
      </w:r>
    </w:p>
    <w:p>
      <w:pPr>
        <w:pStyle w:val="BlockText"/>
      </w:pPr>
      <w:r>
        <w:t xml:space="preserve">Une release limitée doit rester réversible.</w:t>
      </w:r>
    </w:p>
    <w:p>
      <w:pPr>
        <w:pStyle w:val="BlockText"/>
      </w:pPr>
      <w:r>
        <w:t xml:space="preserve">Le pilote ne doit commencer que lorsque la controlled release est gouvernée.</w:t>
      </w:r>
    </w:p>
    <w:p>
      <w:pPr>
        <w:pStyle w:val="BlockText"/>
      </w:pPr>
      <w:r>
        <w:t xml:space="preserve">Controlled Release before Pilot Expansion.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2026-06-15T13:15:46Z</dcterms:created>
  <dcterms:modified xsi:type="dcterms:W3CDTF">2026-06-15T13:15:46Z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