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hase-21-pilot-execution-preparation"/>
    <w:p>
      <w:pPr>
        <w:pStyle w:val="Heading1"/>
      </w:pPr>
      <w:r>
        <w:t xml:space="preserve">PHASE 21 — PILOT EXECUTION PREPARATION</w:t>
      </w:r>
    </w:p>
    <w:bookmarkStart w:id="20" w:name="Xfc6f278f7b1da0cdb16551baf43f69832b43518"/>
    <w:p>
      <w:pPr>
        <w:pStyle w:val="Heading2"/>
      </w:pPr>
      <w:r>
        <w:t xml:space="preserve">Pilot Execution Preparation before Pilot Launch</w:t>
      </w:r>
    </w:p>
    <w:p>
      <w:r>
        <w:pict>
          <v:rect style="width:0;height:1.5pt" o:hralign="center" o:hrstd="t" o:hr="t"/>
        </w:pict>
      </w:r>
    </w:p>
    <w:bookmarkEnd w:id="20"/>
    <w:bookmarkEnd w:id="21"/>
    <w:bookmarkStart w:id="22" w:name="contexte"/>
    <w:p>
      <w:pPr>
        <w:pStyle w:val="Heading1"/>
      </w:pPr>
      <w:r>
        <w:t xml:space="preserve">CONTEXTE</w:t>
      </w:r>
    </w:p>
    <w:p>
      <w:pPr>
        <w:pStyle w:val="FirstParagraph"/>
      </w:pPr>
      <w:r>
        <w:t xml:space="preserve">Tu es Codex.</w:t>
      </w:r>
    </w:p>
    <w:p>
      <w:pPr>
        <w:pStyle w:val="BodyText"/>
      </w:pPr>
      <w:r>
        <w:t xml:space="preserve">Tu travailles sur :</w:t>
      </w:r>
    </w:p>
    <w:bookmarkEnd w:id="22"/>
    <w:bookmarkStart w:id="23" w:name="X88d40aee989b8679d00021948c63da38ff5dccc"/>
    <w:p>
      <w:pPr>
        <w:pStyle w:val="Heading1"/>
      </w:pPr>
      <w:r>
        <w:t xml:space="preserve">CS GREFFE OS — Strategic Greffe Governance Command Center</w:t>
      </w:r>
    </w:p>
    <w:p>
      <w:pPr>
        <w:pStyle w:val="FirstParagraph"/>
      </w:pPr>
      <w:r>
        <w:t xml:space="preserve">dans le cadre méthodologique :</w:t>
      </w:r>
    </w:p>
    <w:bookmarkEnd w:id="23"/>
    <w:bookmarkStart w:id="24" w:name="living-governance-engineering."/>
    <w:p>
      <w:pPr>
        <w:pStyle w:val="Heading1"/>
      </w:pPr>
      <w:r>
        <w:t xml:space="preserve">Living Governance Engineering.</w:t>
      </w:r>
    </w:p>
    <w:p>
      <w:pPr>
        <w:pStyle w:val="FirstParagraph"/>
      </w:pPr>
      <w:r>
        <w:t xml:space="preserve">Les fondations suivantes sont considérées comme terminées :</w:t>
      </w:r>
    </w:p>
    <w:p>
      <w:pPr>
        <w:pStyle w:val="BodyText"/>
      </w:pPr>
      <w:r>
        <w:t xml:space="preserve">```text id=</w:t>
      </w:r>
      <w:r>
        <w:t xml:space="preserve">“r4ph3w”</w:t>
      </w:r>
      <w:r>
        <w:t xml:space="preserve"> </w:t>
      </w:r>
      <w:r>
        <w:t xml:space="preserve">PHASE 17 — MVP Implementation Foundation</w:t>
      </w:r>
      <w:r>
        <w:t xml:space="preserve"> </w:t>
      </w:r>
      <w:r>
        <w:t xml:space="preserve">✓ COMPLETE</w:t>
      </w:r>
    </w:p>
    <w:p>
      <w:pPr>
        <w:pStyle w:val="BodyText"/>
      </w:pPr>
      <w:r>
        <w:t xml:space="preserve">AUDIT PHASE — Comprehensive Phase Audit and Baseline Freeze</w:t>
      </w:r>
      <w:r>
        <w:t xml:space="preserve"> </w:t>
      </w:r>
      <w:r>
        <w:t xml:space="preserve">✓ COMPLETE</w:t>
      </w:r>
    </w:p>
    <w:p>
      <w:pPr>
        <w:pStyle w:val="BodyText"/>
      </w:pPr>
      <w:r>
        <w:t xml:space="preserve">PHASE 18 — Validation and Audit Foundation</w:t>
      </w:r>
      <w:r>
        <w:t xml:space="preserve"> </w:t>
      </w:r>
      <w:r>
        <w:t xml:space="preserve">✓ COMPLETE</w:t>
      </w:r>
    </w:p>
    <w:p>
      <w:pPr>
        <w:pStyle w:val="BodyText"/>
      </w:pPr>
      <w:r>
        <w:t xml:space="preserve">PHASE 19 — Controlled Release Foundation</w:t>
      </w:r>
      <w:r>
        <w:t xml:space="preserve"> </w:t>
      </w:r>
      <w:r>
        <w:t xml:space="preserve">✓ COMPLETE</w:t>
      </w:r>
    </w:p>
    <w:p>
      <w:pPr>
        <w:pStyle w:val="BodyText"/>
      </w:pPr>
      <w:r>
        <w:t xml:space="preserve">PHASE 20 — Pilot Governance Foundation</w:t>
      </w:r>
      <w:r>
        <w:t xml:space="preserve"> </w:t>
      </w:r>
      <w:r>
        <w:t xml:space="preserve">✓ COMPLETE</w:t>
      </w:r>
    </w:p>
    <w:p>
      <w:pPr>
        <w:pStyle w:val="SourceCode"/>
      </w:pPr>
      <w:r>
        <w:br/>
      </w:r>
      <w:r>
        <w:br/>
      </w:r>
      <w:r>
        <w:rPr>
          <w:rStyle w:val="VerbatimChar"/>
        </w:rPr>
        <w:t xml:space="preserve">La Phase 20 a établi la gouvernance du pilote avec le principe :</w:t>
      </w:r>
      <w:r>
        <w:br/>
      </w:r>
      <w:r>
        <w:br/>
      </w:r>
      <w:r>
        <w:rPr>
          <w:rStyle w:val="VerbatimChar"/>
        </w:rPr>
        <w:t xml:space="preserve">```text id="s42sps"</w:t>
      </w:r>
      <w:r>
        <w:br/>
      </w:r>
      <w:r>
        <w:rPr>
          <w:rStyle w:val="VerbatimChar"/>
        </w:rPr>
        <w:t xml:space="preserve">Pilot Governance before Pilot Expansion</w:t>
      </w:r>
    </w:p>
    <w:p>
      <w:pPr>
        <w:pStyle w:val="FirstParagraph"/>
      </w:pPr>
      <w:r>
        <w:t xml:space="preserve">La mission actuelle est :</w:t>
      </w:r>
    </w:p>
    <w:bookmarkEnd w:id="24"/>
    <w:bookmarkStart w:id="25" w:name="phase-21-pilot-execution-preparation-1"/>
    <w:p>
      <w:pPr>
        <w:pStyle w:val="Heading1"/>
      </w:pPr>
      <w:r>
        <w:t xml:space="preserve">PHASE 21 — PILOT EXECUTION PREPARATION</w:t>
      </w:r>
    </w:p>
    <w:p>
      <w:r>
        <w:pict>
          <v:rect style="width:0;height:1.5pt" o:hralign="center" o:hrstd="t" o:hr="t"/>
        </w:pict>
      </w:r>
    </w:p>
    <w:bookmarkEnd w:id="25"/>
    <w:bookmarkStart w:id="26" w:name="principe-directeur"/>
    <w:p>
      <w:pPr>
        <w:pStyle w:val="Heading1"/>
      </w:pPr>
      <w:r>
        <w:t xml:space="preserve">PRINCIPE DIRECTEUR</w:t>
      </w:r>
    </w:p>
    <w:p>
      <w:pPr>
        <w:pStyle w:val="BlockText"/>
      </w:pPr>
      <w:r>
        <w:t xml:space="preserve">Pilot Execution Preparation before Pilot Launch.</w:t>
      </w:r>
    </w:p>
    <w:p>
      <w:pPr>
        <w:pStyle w:val="FirstParagraph"/>
      </w:pPr>
      <w:r>
        <w:t xml:space="preserve">Autrement dit :</w:t>
      </w:r>
    </w:p>
    <w:p>
      <w:pPr>
        <w:pStyle w:val="BlockText"/>
      </w:pPr>
      <w:r>
        <w:t xml:space="preserve">Avant tout lancement effectif du pilote, il faut préparer son exécution opérationnelle, ses scénarios de test, ses checklists, son calendrier, ses responsabilités, ses formulaires, ses protocoles d’incident, son go / no-go gate et ses conditions de suspension.</w:t>
      </w:r>
    </w:p>
    <w:p>
      <w:r>
        <w:pict>
          <v:rect style="width:0;height:1.5pt" o:hralign="center" o:hrstd="t" o:hr="t"/>
        </w:pict>
      </w:r>
    </w:p>
    <w:bookmarkEnd w:id="26"/>
    <w:bookmarkStart w:id="27" w:name="vigilance-héritée-de-la-phase-20"/>
    <w:p>
      <w:pPr>
        <w:pStyle w:val="Heading1"/>
      </w:pPr>
      <w:r>
        <w:t xml:space="preserve">VIGILANCE HÉRITÉE DE LA PHASE 20</w:t>
      </w:r>
    </w:p>
    <w:p>
      <w:pPr>
        <w:pStyle w:val="FirstParagraph"/>
      </w:pPr>
      <w:r>
        <w:t xml:space="preserve">La Phase 21 doit strictement respecter les distinctions suivantes :</w:t>
      </w:r>
    </w:p>
    <w:p>
      <w:pPr>
        <w:pStyle w:val="BodyText"/>
      </w:pPr>
      <w:r>
        <w:rPr>
          <w:rStyle w:val="VerbatimChar"/>
        </w:rPr>
        <w:t xml:space="preserve">text id="ev5h3x" Pilot Execution Preparation ≠ Pilot Launch Pilot Execution Preparation ≠ Pilot Expansion Pilot Execution Preparation ≠ Production Pilot Execution Preparation ≠ Institutional Deployment Pilot Execution Preparation ≠ Official Judicial Use</w:t>
      </w:r>
    </w:p>
    <w:p>
      <w:pPr>
        <w:pStyle w:val="BodyText"/>
      </w:pPr>
      <w:r>
        <w:t xml:space="preserve">La Phase 21 prépare l’exécution du pilote.</w:t>
      </w:r>
    </w:p>
    <w:p>
      <w:pPr>
        <w:pStyle w:val="BodyText"/>
      </w:pPr>
      <w:r>
        <w:t xml:space="preserve">Elle ne doit pas lancer le pilote.</w:t>
      </w:r>
    </w:p>
    <w:p>
      <w:pPr>
        <w:pStyle w:val="BodyText"/>
      </w:pPr>
      <w:r>
        <w:t xml:space="preserve">Elle ne doit pas ouvrir le MVP à des utilisateurs réels.</w:t>
      </w:r>
    </w:p>
    <w:p>
      <w:pPr>
        <w:pStyle w:val="BodyText"/>
      </w:pPr>
      <w:r>
        <w:t xml:space="preserve">Elle ne doit pas élargir l’accès.</w:t>
      </w:r>
    </w:p>
    <w:p>
      <w:pPr>
        <w:pStyle w:val="BodyText"/>
      </w:pPr>
      <w:r>
        <w:t xml:space="preserve">Elle ne doit pas déclencher une expérimentation active.</w:t>
      </w:r>
    </w:p>
    <w:p>
      <w:pPr>
        <w:pStyle w:val="BodyText"/>
      </w:pPr>
      <w:r>
        <w:t xml:space="preserve">Elle ne doit pas transformer le MVP en outil officiel.</w:t>
      </w:r>
    </w:p>
    <w:p>
      <w:r>
        <w:pict>
          <v:rect style="width:0;height:1.5pt" o:hralign="center" o:hrstd="t" o:hr="t"/>
        </w:pict>
      </w:r>
    </w:p>
    <w:bookmarkEnd w:id="27"/>
    <w:bookmarkStart w:id="28" w:name="objectif"/>
    <w:p>
      <w:pPr>
        <w:pStyle w:val="Heading1"/>
      </w:pPr>
      <w:r>
        <w:t xml:space="preserve">OBJECTIF</w:t>
      </w:r>
    </w:p>
    <w:p>
      <w:pPr>
        <w:pStyle w:val="FirstParagraph"/>
      </w:pPr>
      <w:r>
        <w:t xml:space="preserve">Créer la fondation documentaire et opérationnelle de préparation à l’exécution du pilote CS GREFFE OS.</w:t>
      </w:r>
    </w:p>
    <w:p>
      <w:pPr>
        <w:pStyle w:val="BodyText"/>
      </w:pPr>
      <w:r>
        <w:t xml:space="preserve">Cette phase doit définir :</w:t>
      </w:r>
    </w:p>
    <w:p>
      <w:pPr>
        <w:pStyle w:val="BodyText"/>
      </w:pPr>
      <w:r>
        <w:rPr>
          <w:rStyle w:val="VerbatimChar"/>
        </w:rPr>
        <w:t xml:space="preserve">text id="swaz4z" 1. le plan opérationnel de préparation du pilote ; 2. les prérequis de lancement ; 3. le calendrier préparatoire ; 4. les checklists d’ouverture ; 5. les scénarios d’usage ; 6. les scripts de test ; 7. les parcours utilisateurs ; 8. les formulaires de feedback ; 9. les procédures d’incident ; 10. les procédures d’escalade ; 11. le protocole de suspension ; 12. le protocole de rollback ; 13. la matrice des responsabilités opérationnelles ; 14. le modèle de support pilote ; 15. le cadre de communication avant lancement ; 16. le plan de formation ou briefing des utilisateurs pilotes ; 17. le registre go / no-go ; 18. le readiness gate de lancement ; 19. les critères de décision humaine ; 20. les conditions de report ; 21. la continuité Cloud → GitHub → Mac local ; 22. le Prompt Mère Phase 22.</w:t>
      </w:r>
    </w:p>
    <w:p>
      <w:r>
        <w:pict>
          <v:rect style="width:0;height:1.5pt" o:hralign="center" o:hrstd="t" o:hr="t"/>
        </w:pict>
      </w:r>
    </w:p>
    <w:bookmarkEnd w:id="28"/>
    <w:bookmarkStart w:id="29" w:name="domaine-documentaire"/>
    <w:p>
      <w:pPr>
        <w:pStyle w:val="Heading1"/>
      </w:pPr>
      <w:r>
        <w:t xml:space="preserve">DOMAINE DOCUMENTAIRE</w:t>
      </w:r>
    </w:p>
    <w:p>
      <w:pPr>
        <w:pStyle w:val="FirstParagraph"/>
      </w:pPr>
      <w:r>
        <w:t xml:space="preserve">Créer le dossier :</w:t>
      </w:r>
    </w:p>
    <w:p>
      <w:pPr>
        <w:pStyle w:val="BodyText"/>
      </w:pPr>
      <w:r>
        <w:rPr>
          <w:rStyle w:val="VerbatimChar"/>
        </w:rPr>
        <w:t xml:space="preserve">text id="c0q2hn" docs/cs_greffe_os/32_PILOT_EXECUTION_PREPARATION/</w:t>
      </w:r>
    </w:p>
    <w:p>
      <w:pPr>
        <w:pStyle w:val="BodyText"/>
      </w:pPr>
      <w:r>
        <w:t xml:space="preserve">Ce dossier est le domaine officiel de la Phase 21.</w:t>
      </w:r>
    </w:p>
    <w:p>
      <w:r>
        <w:pict>
          <v:rect style="width:0;height:1.5pt" o:hralign="center" o:hrstd="t" o:hr="t"/>
        </w:pict>
      </w:r>
    </w:p>
    <w:bookmarkEnd w:id="29"/>
    <w:bookmarkStart w:id="36" w:name="documents-à-produire"/>
    <w:p>
      <w:pPr>
        <w:pStyle w:val="Heading1"/>
      </w:pPr>
      <w:r>
        <w:t xml:space="preserve">DOCUMENTS À PRODUIRE</w:t>
      </w:r>
    </w:p>
    <w:p>
      <w:pPr>
        <w:pStyle w:val="FirstParagraph"/>
      </w:pPr>
      <w:r>
        <w:t xml:space="preserve">Créer les documents suivants dans :</w:t>
      </w:r>
    </w:p>
    <w:p>
      <w:pPr>
        <w:pStyle w:val="BodyText"/>
      </w:pPr>
      <w:r>
        <w:rPr>
          <w:rStyle w:val="VerbatimChar"/>
        </w:rPr>
        <w:t xml:space="preserve">text id="plzap0" docs/cs_greffe_os/32_PILOT_EXECUTION_PREPARATION/</w:t>
      </w:r>
    </w:p>
    <w:bookmarkStart w:id="30" w:name="documents-fondamentaux"/>
    <w:p>
      <w:pPr>
        <w:pStyle w:val="Heading2"/>
      </w:pPr>
      <w:r>
        <w:t xml:space="preserve">Documents fondamentaux</w:t>
      </w:r>
    </w:p>
    <w:p>
      <w:pPr>
        <w:pStyle w:val="FirstParagraph"/>
      </w:pPr>
      <w:r>
        <w:rPr>
          <w:rStyle w:val="VerbatimChar"/>
        </w:rPr>
        <w:t xml:space="preserve">text id="lf4i3g" PILOT_EXECUTION_PREPARATION_FOUNDATION_FRAMEWORK_V1.md PILOT_EXECUTION_PREPARATION_CONCEPTUAL_MODEL_V1.md PILOT_EXECUTION_PREPARATION_SCOPE_V1.md PILOT_LAUNCH_PREREQUISITES_FRAMEWORK_V1.md PILOT_PREPARATION_OPERATING_PLAN_V1.md PILOT_PREPARATION_CALENDAR_FRAMEWORK_V1.md PILOT_OPERATIONAL_READINESS_CHECKLIST_V1.md PILOT_GO_NO_GO_DECISION_FRAMEWORK_V1.md</w:t>
      </w:r>
    </w:p>
    <w:bookmarkEnd w:id="30"/>
    <w:bookmarkStart w:id="31" w:name="documents-de-scénarios-et-tests"/>
    <w:p>
      <w:pPr>
        <w:pStyle w:val="Heading2"/>
      </w:pPr>
      <w:r>
        <w:t xml:space="preserve">Documents de scénarios et tests</w:t>
      </w:r>
    </w:p>
    <w:p>
      <w:pPr>
        <w:pStyle w:val="FirstParagraph"/>
      </w:pPr>
      <w:r>
        <w:rPr>
          <w:rStyle w:val="VerbatimChar"/>
        </w:rPr>
        <w:t xml:space="preserve">text id="o4j2ga" PILOT_TEST_SCENARIOS_FRAMEWORK_V1.md PILOT_USER_JOURNEY_FRAMEWORK_V1.md PILOT_TEST_SCRIPT_FRAMEWORK_V1.md PILOT_ACCEPTANCE_TESTING_FRAMEWORK_V1.md PILOT_LIMITS_UNDERSTANDING_TEST_V1.md PILOT_TRACEABILITY_TEST_FRAMEWORK_V1.md PILOT_SECURITY_PRECHECK_FRAMEWORK_V1.md</w:t>
      </w:r>
    </w:p>
    <w:bookmarkEnd w:id="31"/>
    <w:bookmarkStart w:id="32" w:name="Xdcb8fc123717d7895ce5249d82e4d025ee3aa84"/>
    <w:p>
      <w:pPr>
        <w:pStyle w:val="Heading2"/>
      </w:pPr>
      <w:r>
        <w:t xml:space="preserve">Documents de feedback, support et incidents</w:t>
      </w:r>
    </w:p>
    <w:p>
      <w:pPr>
        <w:pStyle w:val="FirstParagraph"/>
      </w:pPr>
      <w:r>
        <w:rPr>
          <w:rStyle w:val="VerbatimChar"/>
        </w:rPr>
        <w:t xml:space="preserve">text id="kr17lz" PILOT_FEEDBACK_FORM_TEMPLATE_V1.md PILOT_FEEDBACK_PROCESS_V1.md PILOT_SUPPORT_OPERATING_MODEL_V1.md PILOT_INCIDENT_RESPONSE_PLAYBOOK_V1.md PILOT_ESCALATION_EXECUTION_PROTOCOL_V1.md PILOT_SUSPENSION_PROTOCOL_V1.md PILOT_ROLLBACK_EXECUTION_PROTOCOL_V1.md</w:t>
      </w:r>
    </w:p>
    <w:bookmarkEnd w:id="32"/>
    <w:bookmarkStart w:id="33" w:name="documents-de-communication-et-formation"/>
    <w:p>
      <w:pPr>
        <w:pStyle w:val="Heading2"/>
      </w:pPr>
      <w:r>
        <w:t xml:space="preserve">Documents de communication et formation</w:t>
      </w:r>
    </w:p>
    <w:p>
      <w:pPr>
        <w:pStyle w:val="FirstParagraph"/>
      </w:pPr>
      <w:r>
        <w:rPr>
          <w:rStyle w:val="VerbatimChar"/>
        </w:rPr>
        <w:t xml:space="preserve">text id="a645ew" PILOT_USER_BRIEFING_FRAMEWORK_V1.md PILOT_COMMUNICATION_BEFORE_LAUNCH_V1.md PILOT_USAGE_RULES_FOR_TEST_USERS_V1.md PILOT_NON_PRODUCTION_NOTICE_V1.md PILOT_USER_CONSENT_AND_ACKNOWLEDGEMENT_TEMPLATE_V1.md</w:t>
      </w:r>
    </w:p>
    <w:bookmarkEnd w:id="33"/>
    <w:bookmarkStart w:id="34" w:name="X99c39ed6b7733ad7f4b05531648213027c8dfae"/>
    <w:p>
      <w:pPr>
        <w:pStyle w:val="Heading2"/>
      </w:pPr>
      <w:r>
        <w:t xml:space="preserve">Documents de responsabilités et continuité</w:t>
      </w:r>
    </w:p>
    <w:p>
      <w:pPr>
        <w:pStyle w:val="FirstParagraph"/>
      </w:pPr>
      <w:r>
        <w:rPr>
          <w:rStyle w:val="VerbatimChar"/>
        </w:rPr>
        <w:t xml:space="preserve">text id="vk62an" PILOT_OPERATIONAL_RESPONSIBILITY_MATRIX_V1.md PILOT_DECISION_AUTHORITY_MATRIX_V1.md PILOT_EXECUTION_RISK_REGISTER_V1.md PILOT_EXECUTION_PREPARATION_MATURITY_MODEL_V1.md PILOT_EXECUTION_PREPARATION_CONTINUITY_AND_LOCAL_SYNC_PROTOCOL_V1.md</w:t>
      </w:r>
    </w:p>
    <w:bookmarkEnd w:id="34"/>
    <w:bookmarkStart w:id="35" w:name="documents-de-clôture-et-de-transmission"/>
    <w:p>
      <w:pPr>
        <w:pStyle w:val="Heading2"/>
      </w:pPr>
      <w:r>
        <w:t xml:space="preserve">Documents de clôture et de transmission</w:t>
      </w:r>
    </w:p>
    <w:p>
      <w:pPr>
        <w:pStyle w:val="FirstParagraph"/>
      </w:pPr>
      <w:r>
        <w:rPr>
          <w:rStyle w:val="VerbatimChar"/>
        </w:rPr>
        <w:t xml:space="preserve">text id="ibr5w9" PHASE_21_NARRATIVE_V1.md PHASE_21_VERIFIED_MASTER_PROMPT_V1.md PHASE_21_COMPLETION_REPORT_V1.md PROMPT_MERE_PHASE_22_PILOT_LAUNCH_READINESS_REVIEW_V1.md</w:t>
      </w:r>
    </w:p>
    <w:p>
      <w:r>
        <w:pict>
          <v:rect style="width:0;height:1.5pt" o:hralign="center" o:hrstd="t" o:hr="t"/>
        </w:pict>
      </w:r>
    </w:p>
    <w:bookmarkEnd w:id="35"/>
    <w:bookmarkEnd w:id="36"/>
    <w:bookmarkStart w:id="57" w:name="contenu-attendu"/>
    <w:p>
      <w:pPr>
        <w:pStyle w:val="Heading1"/>
      </w:pPr>
      <w:r>
        <w:t xml:space="preserve">CONTENU ATTENDU</w:t>
      </w:r>
    </w:p>
    <w:bookmarkStart w:id="37" w:name="X568fdeed94818d992380db9010dd52fd879c315"/>
    <w:p>
      <w:pPr>
        <w:pStyle w:val="Heading2"/>
      </w:pPr>
      <w:r>
        <w:t xml:space="preserve">1. Définition de la préparation à l’exécution du pilote</w:t>
      </w:r>
    </w:p>
    <w:p>
      <w:pPr>
        <w:pStyle w:val="FirstParagraph"/>
      </w:pPr>
      <w:r>
        <w:t xml:space="preserve">Définir la préparation à l’exécution du pilote comme :</w:t>
      </w:r>
    </w:p>
    <w:p>
      <w:pPr>
        <w:pStyle w:val="BlockText"/>
      </w:pPr>
      <w:r>
        <w:t xml:space="preserve">L’ensemble des actions documentaires, opérationnelles, organisationnelles, techniques, humaines et de gouvernance nécessaires pour vérifier qu’un pilote restreint peut être lancé plus tard de manière supervisée, réversible, non sensible et non productive.</w:t>
      </w:r>
    </w:p>
    <w:p>
      <w:pPr>
        <w:pStyle w:val="FirstParagraph"/>
      </w:pPr>
      <w:r>
        <w:t xml:space="preserve">La préparation doit rester :</w:t>
      </w:r>
    </w:p>
    <w:p>
      <w:pPr>
        <w:pStyle w:val="BodyText"/>
      </w:pPr>
      <w:r>
        <w:rPr>
          <w:rStyle w:val="VerbatimChar"/>
        </w:rPr>
        <w:t xml:space="preserve">text id="fv8z2y" documentaire ; opérationnelle ; préparatoire ; non active ; non productive ; non officielle ; non décisionnelle ; réversible ; testable ; supervisée.</w:t>
      </w:r>
    </w:p>
    <w:p>
      <w:r>
        <w:pict>
          <v:rect style="width:0;height:1.5pt" o:hralign="center" o:hrstd="t" o:hr="t"/>
        </w:pict>
      </w:r>
    </w:p>
    <w:bookmarkEnd w:id="37"/>
    <w:bookmarkStart w:id="38" w:name="ce-que-la-phase-21-nest-pas"/>
    <w:p>
      <w:pPr>
        <w:pStyle w:val="Heading2"/>
      </w:pPr>
      <w:r>
        <w:t xml:space="preserve">2. Ce que la Phase 21 n’est pas</w:t>
      </w:r>
    </w:p>
    <w:p>
      <w:pPr>
        <w:pStyle w:val="FirstParagraph"/>
      </w:pPr>
      <w:r>
        <w:t xml:space="preserve">La Phase 21 n’est pas :</w:t>
      </w:r>
    </w:p>
    <w:p>
      <w:pPr>
        <w:pStyle w:val="BodyText"/>
      </w:pPr>
      <w:r>
        <w:rPr>
          <w:rStyle w:val="VerbatimChar"/>
        </w:rPr>
        <w:t xml:space="preserve">text id="omxthp" le lancement du pilote ; l’exécution du pilote ; l’élargissement du pilote ; la mise en production ; l’activation d’utilisateurs réels ; l’usage institutionnel officiel ; l’utilisation de données réelles sensibles ; l’activation d’agents autonomes ; l’activation d’un Command Center réel ; l’automatisation d’une décision.</w:t>
      </w:r>
    </w:p>
    <w:p>
      <w:r>
        <w:pict>
          <v:rect style="width:0;height:1.5pt" o:hralign="center" o:hrstd="t" o:hr="t"/>
        </w:pict>
      </w:r>
    </w:p>
    <w:bookmarkEnd w:id="38"/>
    <w:bookmarkStart w:id="39" w:name="plan-opérationnel-de-préparation"/>
    <w:p>
      <w:pPr>
        <w:pStyle w:val="Heading2"/>
      </w:pPr>
      <w:r>
        <w:t xml:space="preserve">3. Plan opérationnel de préparation</w:t>
      </w:r>
    </w:p>
    <w:p>
      <w:pPr>
        <w:pStyle w:val="FirstParagraph"/>
      </w:pPr>
      <w:r>
        <w:t xml:space="preserve">Créer un plan opérationnel qui précise :</w:t>
      </w:r>
    </w:p>
    <w:p>
      <w:pPr>
        <w:pStyle w:val="BodyText"/>
      </w:pPr>
      <w:r>
        <w:rPr>
          <w:rStyle w:val="VerbatimChar"/>
        </w:rPr>
        <w:t xml:space="preserve">text id="hjw3v5" activités préparatoires ; ordre d’exécution ; responsables ; documents requis ; tests requis ; dépendances ; points de contrôle ; risques ; critères de validation ; conditions de report ; conditions de suspension.</w:t>
      </w:r>
    </w:p>
    <w:p>
      <w:r>
        <w:pict>
          <v:rect style="width:0;height:1.5pt" o:hralign="center" o:hrstd="t" o:hr="t"/>
        </w:pict>
      </w:r>
    </w:p>
    <w:bookmarkEnd w:id="39"/>
    <w:bookmarkStart w:id="40" w:name="prérequis-de-lancement"/>
    <w:p>
      <w:pPr>
        <w:pStyle w:val="Heading2"/>
      </w:pPr>
      <w:r>
        <w:t xml:space="preserve">4. Prérequis de lancement</w:t>
      </w:r>
    </w:p>
    <w:p>
      <w:pPr>
        <w:pStyle w:val="FirstParagraph"/>
      </w:pPr>
      <w:r>
        <w:t xml:space="preserve">Créer un cadre des prérequis de lancement.</w:t>
      </w:r>
    </w:p>
    <w:p>
      <w:pPr>
        <w:pStyle w:val="BodyText"/>
      </w:pPr>
      <w:r>
        <w:t xml:space="preserve">Le pilote ne pourra être lancé plus tard que si :</w:t>
      </w:r>
    </w:p>
    <w:p>
      <w:pPr>
        <w:pStyle w:val="BodyText"/>
      </w:pPr>
      <w:r>
        <w:rPr>
          <w:rStyle w:val="VerbatimChar"/>
        </w:rPr>
        <w:t xml:space="preserve">text id="jj8u51" Phase 20 est clôturée en VERT ; le périmètre pilote est validé ; les utilisateurs pilotes sont identifiés mais non activés ; les rôles sont attribués ; les modules autorisés sont confirmés ; les données sont fictives ou autorisées ; les exclusions sont verrouillées ; les tests de pré-lancement sont passés ; les formulaires de feedback sont prêts ; le support est prêt ; les incidents sont encadrés ; l’escalade est prête ; le rollback est prêt ; la communication pilote est prête ; les utilisateurs pilotes comprennent les limites ; le go / no-go gate est prêt ; aucun écart ROUGE ne subsiste.</w:t>
      </w:r>
    </w:p>
    <w:p>
      <w:r>
        <w:pict>
          <v:rect style="width:0;height:1.5pt" o:hralign="center" o:hrstd="t" o:hr="t"/>
        </w:pict>
      </w:r>
    </w:p>
    <w:bookmarkEnd w:id="40"/>
    <w:bookmarkStart w:id="41" w:name="calendrier-préparatoire"/>
    <w:p>
      <w:pPr>
        <w:pStyle w:val="Heading2"/>
      </w:pPr>
      <w:r>
        <w:t xml:space="preserve">5. Calendrier préparatoire</w:t>
      </w:r>
    </w:p>
    <w:p>
      <w:pPr>
        <w:pStyle w:val="FirstParagraph"/>
      </w:pPr>
      <w:r>
        <w:t xml:space="preserve">Créer un calendrier préparatoire.</w:t>
      </w:r>
    </w:p>
    <w:p>
      <w:pPr>
        <w:pStyle w:val="BodyText"/>
      </w:pPr>
      <w:r>
        <w:t xml:space="preserve">Il doit couvrir :</w:t>
      </w:r>
    </w:p>
    <w:p>
      <w:pPr>
        <w:pStyle w:val="BodyText"/>
      </w:pPr>
      <w:r>
        <w:rPr>
          <w:rStyle w:val="VerbatimChar"/>
        </w:rPr>
        <w:t xml:space="preserve">text id="ngnpn0" préparation documentaire ; revue des rôles ; préparation des scénarios ; préparation des scripts de test ; préparation du support ; préparation des communications ; revue sécurité ; revue données ; revue gouvernance ; go / no-go review ; décision humaine de lancement ou report.</w:t>
      </w:r>
    </w:p>
    <w:p>
      <w:pPr>
        <w:pStyle w:val="BodyText"/>
      </w:pPr>
      <w:r>
        <w:t xml:space="preserve">Ne pas inclure de date de lancement réel sauf comme champ à renseigner plus tard.</w:t>
      </w:r>
    </w:p>
    <w:p>
      <w:r>
        <w:pict>
          <v:rect style="width:0;height:1.5pt" o:hralign="center" o:hrstd="t" o:hr="t"/>
        </w:pict>
      </w:r>
    </w:p>
    <w:bookmarkEnd w:id="41"/>
    <w:bookmarkStart w:id="42" w:name="checklists-douverture"/>
    <w:p>
      <w:pPr>
        <w:pStyle w:val="Heading2"/>
      </w:pPr>
      <w:r>
        <w:t xml:space="preserve">6. Checklists d’ouverture</w:t>
      </w:r>
    </w:p>
    <w:p>
      <w:pPr>
        <w:pStyle w:val="FirstParagraph"/>
      </w:pPr>
      <w:r>
        <w:t xml:space="preserve">Créer une checklist d’ouverture avec les sections suivantes :</w:t>
      </w:r>
    </w:p>
    <w:p>
      <w:pPr>
        <w:pStyle w:val="BodyText"/>
      </w:pPr>
      <w:r>
        <w:rPr>
          <w:rStyle w:val="VerbatimChar"/>
        </w:rPr>
        <w:t xml:space="preserve">text id="lnliva" documentation ; gouvernance ; utilisateurs ; accès ; modules ; données ; sécurité ; feedback ; support ; incidents ; rollback ; communication ; tests ; décision humaine.</w:t>
      </w:r>
    </w:p>
    <w:p>
      <w:pPr>
        <w:pStyle w:val="BodyText"/>
      </w:pPr>
      <w:r>
        <w:t xml:space="preserve">La checklist doit permettre de conclure :</w:t>
      </w:r>
    </w:p>
    <w:p>
      <w:pPr>
        <w:pStyle w:val="BodyText"/>
      </w:pPr>
      <w:r>
        <w:rPr>
          <w:rStyle w:val="VerbatimChar"/>
        </w:rPr>
        <w:t xml:space="preserve">text id="jatvf5" GO NO-GO GO WITH CONDITIONS DELAY SUSPEND</w:t>
      </w:r>
    </w:p>
    <w:p>
      <w:r>
        <w:pict>
          <v:rect style="width:0;height:1.5pt" o:hralign="center" o:hrstd="t" o:hr="t"/>
        </w:pict>
      </w:r>
    </w:p>
    <w:bookmarkEnd w:id="42"/>
    <w:bookmarkStart w:id="43" w:name="scénarios-dusage"/>
    <w:p>
      <w:pPr>
        <w:pStyle w:val="Heading2"/>
      </w:pPr>
      <w:r>
        <w:t xml:space="preserve">7. Scénarios d’usage</w:t>
      </w:r>
    </w:p>
    <w:p>
      <w:pPr>
        <w:pStyle w:val="FirstParagraph"/>
      </w:pPr>
      <w:r>
        <w:t xml:space="preserve">Créer des scénarios d’usage limités.</w:t>
      </w:r>
    </w:p>
    <w:p>
      <w:pPr>
        <w:pStyle w:val="BodyText"/>
      </w:pPr>
      <w:r>
        <w:t xml:space="preserve">Exemples :</w:t>
      </w:r>
    </w:p>
    <w:p>
      <w:pPr>
        <w:pStyle w:val="BodyText"/>
      </w:pPr>
      <w:r>
        <w:rPr>
          <w:rStyle w:val="VerbatimChar"/>
        </w:rPr>
        <w:t xml:space="preserve">text id="tc9w6j" consulter une fiche CS Learn ; naviguer dans un module de gouvernance ; visualiser un dashboard démonstratif ; consulter un exemple de registre fictif ; tester la compréhension des limites ; soumettre un feedback ; signaler un incident ; vérifier la notice non-production.</w:t>
      </w:r>
    </w:p>
    <w:p>
      <w:pPr>
        <w:pStyle w:val="BodyText"/>
      </w:pPr>
      <w:r>
        <w:t xml:space="preserve">Chaque scénario doit préciser :</w:t>
      </w:r>
    </w:p>
    <w:p>
      <w:pPr>
        <w:pStyle w:val="BodyText"/>
      </w:pPr>
      <w:r>
        <w:rPr>
          <w:rStyle w:val="VerbatimChar"/>
        </w:rPr>
        <w:t xml:space="preserve">text id="uj45m2" objectif ; module ; utilisateur cible ; données utilisées ; étapes ; résultat attendu ; risque ; critère de succès ; critère d’arrêt.</w:t>
      </w:r>
    </w:p>
    <w:p>
      <w:r>
        <w:pict>
          <v:rect style="width:0;height:1.5pt" o:hralign="center" o:hrstd="t" o:hr="t"/>
        </w:pict>
      </w:r>
    </w:p>
    <w:bookmarkEnd w:id="43"/>
    <w:bookmarkStart w:id="44" w:name="scripts-de-test"/>
    <w:p>
      <w:pPr>
        <w:pStyle w:val="Heading2"/>
      </w:pPr>
      <w:r>
        <w:t xml:space="preserve">8. Scripts de test</w:t>
      </w:r>
    </w:p>
    <w:p>
      <w:pPr>
        <w:pStyle w:val="FirstParagraph"/>
      </w:pPr>
      <w:r>
        <w:t xml:space="preserve">Créer des scripts de test.</w:t>
      </w:r>
    </w:p>
    <w:p>
      <w:pPr>
        <w:pStyle w:val="BodyText"/>
      </w:pPr>
      <w:r>
        <w:t xml:space="preserve">Chaque script doit contenir :</w:t>
      </w:r>
    </w:p>
    <w:p>
      <w:pPr>
        <w:pStyle w:val="BodyText"/>
      </w:pPr>
      <w:r>
        <w:rPr>
          <w:rStyle w:val="VerbatimChar"/>
        </w:rPr>
        <w:t xml:space="preserve">text id="oi5uhs" ID test ; scénario rattaché ; précondition ; étapes ; résultat attendu ; résultat interdit ; donnée utilisée ; preuve attendue ; responsable ; statut.</w:t>
      </w:r>
    </w:p>
    <w:p>
      <w:pPr>
        <w:pStyle w:val="BodyText"/>
      </w:pPr>
      <w:r>
        <w:t xml:space="preserve">Les scripts doivent tester notamment :</w:t>
      </w:r>
    </w:p>
    <w:p>
      <w:pPr>
        <w:pStyle w:val="BodyText"/>
      </w:pPr>
      <w:r>
        <w:rPr>
          <w:rStyle w:val="VerbatimChar"/>
        </w:rPr>
        <w:t xml:space="preserve">text id="c4c3jz" navigation ; compréhension des limites ; feedback ; incident ; rollback ; séparation MVP / production ; absence de donnée sensible ; absence de décision automatisée ; absence d’agent autonome ; absence de Command Center réel.</w:t>
      </w:r>
    </w:p>
    <w:p>
      <w:r>
        <w:pict>
          <v:rect style="width:0;height:1.5pt" o:hralign="center" o:hrstd="t" o:hr="t"/>
        </w:pict>
      </w:r>
    </w:p>
    <w:bookmarkEnd w:id="44"/>
    <w:bookmarkStart w:id="45" w:name="parcours-utilisateurs"/>
    <w:p>
      <w:pPr>
        <w:pStyle w:val="Heading2"/>
      </w:pPr>
      <w:r>
        <w:t xml:space="preserve">9. Parcours utilisateurs</w:t>
      </w:r>
    </w:p>
    <w:p>
      <w:pPr>
        <w:pStyle w:val="FirstParagraph"/>
      </w:pPr>
      <w:r>
        <w:t xml:space="preserve">Créer des parcours utilisateurs restreints.</w:t>
      </w:r>
    </w:p>
    <w:p>
      <w:pPr>
        <w:pStyle w:val="BodyText"/>
      </w:pPr>
      <w:r>
        <w:t xml:space="preserve">Chaque parcours doit préciser :</w:t>
      </w:r>
    </w:p>
    <w:p>
      <w:pPr>
        <w:pStyle w:val="BodyText"/>
      </w:pPr>
      <w:r>
        <w:rPr>
          <w:rStyle w:val="VerbatimChar"/>
        </w:rPr>
        <w:t xml:space="preserve">text id="qf1yxb" profil utilisateur ; objectif ; modules accessibles ; actions autorisées ; actions interdites ; points de supervision ; points de feedback ; risques ; sortie attendue.</w:t>
      </w:r>
    </w:p>
    <w:p>
      <w:r>
        <w:pict>
          <v:rect style="width:0;height:1.5pt" o:hralign="center" o:hrstd="t" o:hr="t"/>
        </w:pict>
      </w:r>
    </w:p>
    <w:bookmarkEnd w:id="45"/>
    <w:bookmarkStart w:id="46" w:name="formulaire-de-feedback"/>
    <w:p>
      <w:pPr>
        <w:pStyle w:val="Heading2"/>
      </w:pPr>
      <w:r>
        <w:t xml:space="preserve">10. Formulaire de feedback</w:t>
      </w:r>
    </w:p>
    <w:p>
      <w:pPr>
        <w:pStyle w:val="FirstParagraph"/>
      </w:pPr>
      <w:r>
        <w:t xml:space="preserve">Créer un template de formulaire de feedback.</w:t>
      </w:r>
    </w:p>
    <w:p>
      <w:pPr>
        <w:pStyle w:val="BodyText"/>
      </w:pPr>
      <w:r>
        <w:t xml:space="preserve">Champs recommandés :</w:t>
      </w:r>
    </w:p>
    <w:p>
      <w:pPr>
        <w:pStyle w:val="BodyText"/>
      </w:pPr>
      <w:r>
        <w:rPr>
          <w:rStyle w:val="VerbatimChar"/>
        </w:rPr>
        <w:t xml:space="preserve">text id="jro5v6" profil ; module testé ; scénario testé ; compréhension des limites ; facilité d’utilisation ; qualité du contenu ; clarté de la notice non-production ; risque perçu ; confusion éventuelle ; incident rencontré ; suggestion ; gravité ; autorisation de suivi ; statut du traitement.</w:t>
      </w:r>
    </w:p>
    <w:p>
      <w:r>
        <w:pict>
          <v:rect style="width:0;height:1.5pt" o:hralign="center" o:hrstd="t" o:hr="t"/>
        </w:pict>
      </w:r>
    </w:p>
    <w:bookmarkEnd w:id="46"/>
    <w:bookmarkStart w:id="47" w:name="procédure-dincident"/>
    <w:p>
      <w:pPr>
        <w:pStyle w:val="Heading2"/>
      </w:pPr>
      <w:r>
        <w:t xml:space="preserve">11. Procédure d’incident</w:t>
      </w:r>
    </w:p>
    <w:p>
      <w:pPr>
        <w:pStyle w:val="FirstParagraph"/>
      </w:pPr>
      <w:r>
        <w:t xml:space="preserve">Créer un playbook d’incident.</w:t>
      </w:r>
    </w:p>
    <w:p>
      <w:pPr>
        <w:pStyle w:val="BodyText"/>
      </w:pPr>
      <w:r>
        <w:t xml:space="preserve">Il doit contenir :</w:t>
      </w:r>
    </w:p>
    <w:p>
      <w:pPr>
        <w:pStyle w:val="BodyText"/>
      </w:pPr>
      <w:r>
        <w:rPr>
          <w:rStyle w:val="VerbatimChar"/>
        </w:rPr>
        <w:t xml:space="preserve">text id="etoh27" identification ; classification ; mesure immédiate ; notification interne ; escalade ; analyse ; correction ; décision de reprise ; décision de suspension ; rapport ; mise à jour du registre.</w:t>
      </w:r>
    </w:p>
    <w:p>
      <w:pPr>
        <w:pStyle w:val="BodyText"/>
      </w:pPr>
      <w:r>
        <w:t xml:space="preserve">Niveaux d’incident :</w:t>
      </w:r>
    </w:p>
    <w:p>
      <w:pPr>
        <w:pStyle w:val="BodyText"/>
      </w:pPr>
      <w:r>
        <w:rPr>
          <w:rStyle w:val="VerbatimChar"/>
        </w:rPr>
        <w:t xml:space="preserve">text id="u6e363" faible ; modéré ; élevé ; critique.</w:t>
      </w:r>
    </w:p>
    <w:p>
      <w:r>
        <w:pict>
          <v:rect style="width:0;height:1.5pt" o:hralign="center" o:hrstd="t" o:hr="t"/>
        </w:pict>
      </w:r>
    </w:p>
    <w:bookmarkEnd w:id="47"/>
    <w:bookmarkStart w:id="48" w:name="protocole-de-suspension"/>
    <w:p>
      <w:pPr>
        <w:pStyle w:val="Heading2"/>
      </w:pPr>
      <w:r>
        <w:t xml:space="preserve">12. Protocole de suspension</w:t>
      </w:r>
    </w:p>
    <w:p>
      <w:pPr>
        <w:pStyle w:val="FirstParagraph"/>
      </w:pPr>
      <w:r>
        <w:t xml:space="preserve">Créer un protocole de suspension.</w:t>
      </w:r>
    </w:p>
    <w:p>
      <w:pPr>
        <w:pStyle w:val="BodyText"/>
      </w:pPr>
      <w:r>
        <w:t xml:space="preserve">Suspension obligatoire si :</w:t>
      </w:r>
    </w:p>
    <w:p>
      <w:pPr>
        <w:pStyle w:val="BodyText"/>
      </w:pPr>
      <w:r>
        <w:rPr>
          <w:rStyle w:val="VerbatimChar"/>
        </w:rPr>
        <w:t xml:space="preserve">text id="u6lcae" donnée sensible détectée ; décision automatisée suspectée ; agent autonome détecté ; Command Center réel détecté ; confusion officielle ; incident critique ; perte de traçabilité ; échec de rollback ; usage hors périmètre ; absence de supervision.</w:t>
      </w:r>
    </w:p>
    <w:p>
      <w:pPr>
        <w:pStyle w:val="BodyText"/>
      </w:pPr>
      <w:r>
        <w:t xml:space="preserve">Le protocole doit préciser :</w:t>
      </w:r>
    </w:p>
    <w:p>
      <w:pPr>
        <w:pStyle w:val="BodyText"/>
      </w:pPr>
      <w:r>
        <w:rPr>
          <w:rStyle w:val="VerbatimChar"/>
        </w:rPr>
        <w:t xml:space="preserve">text id="rnj2el" qui suspend ; comment suspendre ; quoi bloquer ; quoi documenter ; qui informer ; comment corriger ; comment décider une reprise.</w:t>
      </w:r>
    </w:p>
    <w:p>
      <w:r>
        <w:pict>
          <v:rect style="width:0;height:1.5pt" o:hralign="center" o:hrstd="t" o:hr="t"/>
        </w:pict>
      </w:r>
    </w:p>
    <w:bookmarkEnd w:id="48"/>
    <w:bookmarkStart w:id="49" w:name="protocole-de-rollback"/>
    <w:p>
      <w:pPr>
        <w:pStyle w:val="Heading2"/>
      </w:pPr>
      <w:r>
        <w:t xml:space="preserve">13. Protocole de rollback</w:t>
      </w:r>
    </w:p>
    <w:p>
      <w:pPr>
        <w:pStyle w:val="FirstParagraph"/>
      </w:pPr>
      <w:r>
        <w:t xml:space="preserve">Créer un protocole de rollback d’exécution.</w:t>
      </w:r>
    </w:p>
    <w:p>
      <w:pPr>
        <w:pStyle w:val="BodyText"/>
      </w:pPr>
      <w:r>
        <w:t xml:space="preserve">Il doit préciser :</w:t>
      </w:r>
    </w:p>
    <w:p>
      <w:pPr>
        <w:pStyle w:val="BodyText"/>
      </w:pPr>
      <w:r>
        <w:rPr>
          <w:rStyle w:val="VerbatimChar"/>
        </w:rPr>
        <w:t xml:space="preserve">text id="ydxgwc" conditions de rollback ; autorité de décision ; actions à désactiver ; traces à conserver ; communications à faire ; corrections à appliquer ; tests à rejouer ; conditions de reprise.</w:t>
      </w:r>
    </w:p>
    <w:p>
      <w:r>
        <w:pict>
          <v:rect style="width:0;height:1.5pt" o:hralign="center" o:hrstd="t" o:hr="t"/>
        </w:pict>
      </w:r>
    </w:p>
    <w:bookmarkEnd w:id="49"/>
    <w:bookmarkStart w:id="50" w:name="briefing-des-utilisateurs-pilotes"/>
    <w:p>
      <w:pPr>
        <w:pStyle w:val="Heading2"/>
      </w:pPr>
      <w:r>
        <w:t xml:space="preserve">14. Briefing des utilisateurs pilotes</w:t>
      </w:r>
    </w:p>
    <w:p>
      <w:pPr>
        <w:pStyle w:val="FirstParagraph"/>
      </w:pPr>
      <w:r>
        <w:t xml:space="preserve">Créer un cadre de briefing.</w:t>
      </w:r>
    </w:p>
    <w:p>
      <w:pPr>
        <w:pStyle w:val="BodyText"/>
      </w:pPr>
      <w:r>
        <w:t xml:space="preserve">Le briefing doit expliquer :</w:t>
      </w:r>
    </w:p>
    <w:p>
      <w:pPr>
        <w:pStyle w:val="BodyText"/>
      </w:pPr>
      <w:r>
        <w:rPr>
          <w:rStyle w:val="VerbatimChar"/>
        </w:rPr>
        <w:t xml:space="preserve">text id="rys7oq" ce qu’est le pilote ; ce qu’il n’est pas ; ce qui est autorisé ; ce qui est interdit ; quelles données sont utilisées ; comment donner un feedback ; comment signaler un incident ; comment demander assistance ; comment le pilote peut être suspendu.</w:t>
      </w:r>
    </w:p>
    <w:p>
      <w:pPr>
        <w:pStyle w:val="BodyText"/>
      </w:pPr>
      <w:r>
        <w:t xml:space="preserve">Message obligatoire :</w:t>
      </w:r>
    </w:p>
    <w:p>
      <w:pPr>
        <w:pStyle w:val="BlockText"/>
      </w:pPr>
      <w:r>
        <w:t xml:space="preserve">Ce pilote porte sur un prototype contrôlé. Il n’est pas un système officiel, ne produit aucune décision, n’utilise pas de données judiciaires sensibles et peut être suspendu à tout moment.</w:t>
      </w:r>
    </w:p>
    <w:p>
      <w:r>
        <w:pict>
          <v:rect style="width:0;height:1.5pt" o:hralign="center" o:hrstd="t" o:hr="t"/>
        </w:pict>
      </w:r>
    </w:p>
    <w:bookmarkEnd w:id="50"/>
    <w:bookmarkStart w:id="51" w:name="notice-non-production"/>
    <w:p>
      <w:pPr>
        <w:pStyle w:val="Heading2"/>
      </w:pPr>
      <w:r>
        <w:t xml:space="preserve">15. Notice non-production</w:t>
      </w:r>
    </w:p>
    <w:p>
      <w:pPr>
        <w:pStyle w:val="FirstParagraph"/>
      </w:pPr>
      <w:r>
        <w:t xml:space="preserve">Créer une notice non-production.</w:t>
      </w:r>
    </w:p>
    <w:p>
      <w:pPr>
        <w:pStyle w:val="BodyText"/>
      </w:pPr>
      <w:r>
        <w:t xml:space="preserve">Elle doit verrouiller :</w:t>
      </w:r>
    </w:p>
    <w:p>
      <w:pPr>
        <w:pStyle w:val="BodyText"/>
      </w:pPr>
      <w:r>
        <w:rPr>
          <w:rStyle w:val="VerbatimChar"/>
        </w:rPr>
        <w:t xml:space="preserve">text id="f56jaj" Pilot Execution Preparation ≠ Pilot Launch Pilot Launch ≠ Production Pilot Launch ≠ Institutional Deployment Pilot Launch ≠ Official Judicial System</w:t>
      </w:r>
    </w:p>
    <w:p>
      <w:pPr>
        <w:pStyle w:val="BodyText"/>
      </w:pPr>
      <w:r>
        <w:t xml:space="preserve">Notice obligatoire :</w:t>
      </w:r>
    </w:p>
    <w:p>
      <w:pPr>
        <w:pStyle w:val="BlockText"/>
      </w:pPr>
      <w:r>
        <w:t xml:space="preserve">CS GREFFE OS est en préparation pilote. Aucun usage ne doit être interprété comme officiel, institutionnel, décisionnel ou productif.</w:t>
      </w:r>
    </w:p>
    <w:p>
      <w:r>
        <w:pict>
          <v:rect style="width:0;height:1.5pt" o:hralign="center" o:hrstd="t" o:hr="t"/>
        </w:pict>
      </w:r>
    </w:p>
    <w:bookmarkEnd w:id="51"/>
    <w:bookmarkStart w:id="52" w:name="consentement-et-accusé-de-compréhension"/>
    <w:p>
      <w:pPr>
        <w:pStyle w:val="Heading2"/>
      </w:pPr>
      <w:r>
        <w:t xml:space="preserve">16. Consentement et accusé de compréhension</w:t>
      </w:r>
    </w:p>
    <w:p>
      <w:pPr>
        <w:pStyle w:val="FirstParagraph"/>
      </w:pPr>
      <w:r>
        <w:t xml:space="preserve">Créer un modèle d’accusé de compréhension.</w:t>
      </w:r>
    </w:p>
    <w:p>
      <w:pPr>
        <w:pStyle w:val="BodyText"/>
      </w:pPr>
      <w:r>
        <w:t xml:space="preserve">L’utilisateur pilote devra reconnaître plus tard :</w:t>
      </w:r>
    </w:p>
    <w:p>
      <w:pPr>
        <w:pStyle w:val="BodyText"/>
      </w:pPr>
      <w:r>
        <w:rPr>
          <w:rStyle w:val="VerbatimChar"/>
        </w:rPr>
        <w:t xml:space="preserve">text id="v21eau" avoir compris que le pilote n’est pas officiel ; avoir compris que les données sont fictives ou autorisées ; avoir compris que le système ne produit aucune décision ; avoir compris que les feedbacks sont utilisés pour amélioration ; avoir compris que tout incident doit être signalé ; avoir compris que le pilote peut être suspendu.</w:t>
      </w:r>
    </w:p>
    <w:p>
      <w:pPr>
        <w:pStyle w:val="BodyText"/>
      </w:pPr>
      <w:r>
        <w:t xml:space="preserve">Ne pas collecter de consentement réel à ce stade.</w:t>
      </w:r>
    </w:p>
    <w:p>
      <w:pPr>
        <w:pStyle w:val="BodyText"/>
      </w:pPr>
      <w:r>
        <w:t xml:space="preserve">Créer seulement le modèle.</w:t>
      </w:r>
    </w:p>
    <w:p>
      <w:r>
        <w:pict>
          <v:rect style="width:0;height:1.5pt" o:hralign="center" o:hrstd="t" o:hr="t"/>
        </w:pict>
      </w:r>
    </w:p>
    <w:bookmarkEnd w:id="52"/>
    <w:bookmarkStart w:id="53" w:name="X394e9b80840e632bce53687bd61fe9e558c55f4"/>
    <w:p>
      <w:pPr>
        <w:pStyle w:val="Heading2"/>
      </w:pPr>
      <w:r>
        <w:t xml:space="preserve">17. Matrice des responsabilités opérationnelles</w:t>
      </w:r>
    </w:p>
    <w:p>
      <w:pPr>
        <w:pStyle w:val="FirstParagraph"/>
      </w:pPr>
      <w:r>
        <w:t xml:space="preserve">Créer une matrice précisant :</w:t>
      </w:r>
    </w:p>
    <w:p>
      <w:pPr>
        <w:pStyle w:val="BodyText"/>
      </w:pPr>
      <w:r>
        <w:rPr>
          <w:rStyle w:val="VerbatimChar"/>
        </w:rPr>
        <w:t xml:space="preserve">text id="wbbk1b" activité ; responsable ; validateur ; consulté ; informé ; pouvoir d’arrêt ; pouvoir d’escalade ; preuve attendue.</w:t>
      </w:r>
    </w:p>
    <w:p>
      <w:r>
        <w:pict>
          <v:rect style="width:0;height:1.5pt" o:hralign="center" o:hrstd="t" o:hr="t"/>
        </w:pict>
      </w:r>
    </w:p>
    <w:bookmarkEnd w:id="53"/>
    <w:bookmarkStart w:id="54" w:name="go-no-go-gate"/>
    <w:p>
      <w:pPr>
        <w:pStyle w:val="Heading2"/>
      </w:pPr>
      <w:r>
        <w:t xml:space="preserve">18. Go / No-Go Gate</w:t>
      </w:r>
    </w:p>
    <w:p>
      <w:pPr>
        <w:pStyle w:val="FirstParagraph"/>
      </w:pPr>
      <w:r>
        <w:t xml:space="preserve">Créer :</w:t>
      </w:r>
    </w:p>
    <w:p>
      <w:pPr>
        <w:pStyle w:val="BodyText"/>
      </w:pPr>
      <w:r>
        <w:rPr>
          <w:rStyle w:val="VerbatimChar"/>
        </w:rPr>
        <w:t xml:space="preserve">text id="c7utfr" PILOT_GO_NO_GO_DECISION_FRAMEWORK_V1.md</w:t>
      </w:r>
    </w:p>
    <w:p>
      <w:pPr>
        <w:pStyle w:val="BodyText"/>
      </w:pPr>
      <w:r>
        <w:t xml:space="preserve">Le go / no-go gate doit permettre les décisions suivantes :</w:t>
      </w:r>
    </w:p>
    <w:p>
      <w:pPr>
        <w:pStyle w:val="BodyText"/>
      </w:pPr>
      <w:r>
        <w:rPr>
          <w:rStyle w:val="VerbatimChar"/>
        </w:rPr>
        <w:t xml:space="preserve">text id="85c4w1" GO NO-GO GO WITH CONDITIONS DELAY SUSPEND</w:t>
      </w:r>
    </w:p>
    <w:p>
      <w:pPr>
        <w:pStyle w:val="BodyText"/>
      </w:pPr>
      <w:r>
        <w:t xml:space="preserve">Le GO ne peut être accordé que si :</w:t>
      </w:r>
    </w:p>
    <w:p>
      <w:pPr>
        <w:pStyle w:val="BodyText"/>
      </w:pPr>
      <w:r>
        <w:rPr>
          <w:rStyle w:val="VerbatimChar"/>
        </w:rPr>
        <w:t xml:space="preserve">text id="g2hz7h" périmètre validé ; utilisateurs identifiés ; accès préparés ; données autorisées ; tests passés ; support prêt ; rollback prêt ; incidents encadrés ; communication prête ; briefing prêt ; notice non-production prête ; aucun écart ROUGE ; décision humaine documentée.</w:t>
      </w:r>
    </w:p>
    <w:p>
      <w:r>
        <w:pict>
          <v:rect style="width:0;height:1.5pt" o:hralign="center" o:hrstd="t" o:hr="t"/>
        </w:pict>
      </w:r>
    </w:p>
    <w:bookmarkEnd w:id="54"/>
    <w:bookmarkStart w:id="55" w:name="Xb2e26b3ae3f69acc8baac9274c6b601415d5953"/>
    <w:p>
      <w:pPr>
        <w:pStyle w:val="Heading2"/>
      </w:pPr>
      <w:r>
        <w:t xml:space="preserve">19. Modèle de maturité Pilot Execution Preparation</w:t>
      </w:r>
    </w:p>
    <w:p>
      <w:pPr>
        <w:pStyle w:val="FirstParagraph"/>
      </w:pPr>
      <w:r>
        <w:t xml:space="preserve">Créer :</w:t>
      </w:r>
    </w:p>
    <w:p>
      <w:pPr>
        <w:pStyle w:val="BodyText"/>
      </w:pPr>
      <w:r>
        <w:rPr>
          <w:rStyle w:val="VerbatimChar"/>
        </w:rPr>
        <w:t xml:space="preserve">text id="zqrbgy" PILOT_EXECUTION_PREPARATION_MATURITY_MODEL_V1.md</w:t>
      </w:r>
    </w:p>
    <w:p>
      <w:pPr>
        <w:pStyle w:val="BodyText"/>
      </w:pPr>
      <w:r>
        <w:t xml:space="preserve">Modèle recommandé :</w:t>
      </w:r>
    </w:p>
    <w:p>
      <w:pPr>
        <w:pStyle w:val="BodyText"/>
      </w:pPr>
      <w:r>
        <w:rPr>
          <w:rStyle w:val="VerbatimChar"/>
        </w:rPr>
        <w:t xml:space="preserve">text id="w5tlz0" Level 1 — Execution Preparation Identified Level 2 — Launch Prerequisites Documented Level 3 — Test Scenarios and Checklists Defined Level 4 — Go / No-Go Governed Level 5 — Pilot Launch-Ready Level 6 — Living Pilot Execution Governance</w:t>
      </w:r>
    </w:p>
    <w:p>
      <w:pPr>
        <w:pStyle w:val="BodyText"/>
      </w:pPr>
      <w:r>
        <w:t xml:space="preserve">La Phase 21 vise :</w:t>
      </w:r>
    </w:p>
    <w:p>
      <w:pPr>
        <w:pStyle w:val="BodyText"/>
      </w:pPr>
      <w:r>
        <w:rPr>
          <w:rStyle w:val="VerbatimChar"/>
        </w:rPr>
        <w:t xml:space="preserve">text id="taw5mo" Level 4 — Go / No-Go Governed</w:t>
      </w:r>
    </w:p>
    <w:p>
      <w:pPr>
        <w:pStyle w:val="BodyText"/>
      </w:pPr>
      <w:r>
        <w:t xml:space="preserve">Elle prépare le Level 5 pour la Phase 22.</w:t>
      </w:r>
    </w:p>
    <w:p>
      <w:r>
        <w:pict>
          <v:rect style="width:0;height:1.5pt" o:hralign="center" o:hrstd="t" o:hr="t"/>
        </w:pict>
      </w:r>
    </w:p>
    <w:bookmarkEnd w:id="55"/>
    <w:bookmarkStart w:id="56" w:name="prompt-mère-phase-22"/>
    <w:p>
      <w:pPr>
        <w:pStyle w:val="Heading2"/>
      </w:pPr>
      <w:r>
        <w:t xml:space="preserve">20. Prompt Mère Phase 22</w:t>
      </w:r>
    </w:p>
    <w:p>
      <w:pPr>
        <w:pStyle w:val="FirstParagraph"/>
      </w:pPr>
      <w:r>
        <w:t xml:space="preserve">Créer :</w:t>
      </w:r>
    </w:p>
    <w:p>
      <w:pPr>
        <w:pStyle w:val="BodyText"/>
      </w:pPr>
      <w:r>
        <w:rPr>
          <w:rStyle w:val="VerbatimChar"/>
        </w:rPr>
        <w:t xml:space="preserve">text id="akg0y3" PROMPT_MERE_PHASE_22_PILOT_LAUNCH_READINESS_REVIEW_V1.md</w:t>
      </w:r>
    </w:p>
    <w:p>
      <w:pPr>
        <w:pStyle w:val="BodyText"/>
      </w:pPr>
      <w:r>
        <w:t xml:space="preserve">Phase suivante :</w:t>
      </w:r>
    </w:p>
    <w:bookmarkEnd w:id="56"/>
    <w:bookmarkEnd w:id="57"/>
    <w:bookmarkStart w:id="58" w:name="phase-22-pilot-launch-readiness-review"/>
    <w:p>
      <w:pPr>
        <w:pStyle w:val="Heading1"/>
      </w:pPr>
      <w:r>
        <w:t xml:space="preserve">PHASE 22 — PILOT LAUNCH READINESS REVIEW</w:t>
      </w:r>
    </w:p>
    <w:p>
      <w:pPr>
        <w:pStyle w:val="FirstParagraph"/>
      </w:pPr>
      <w:r>
        <w:t xml:space="preserve">Principe directeur recommandé :</w:t>
      </w:r>
    </w:p>
    <w:p>
      <w:pPr>
        <w:pStyle w:val="BlockText"/>
      </w:pPr>
      <w:r>
        <w:t xml:space="preserve">Launch Readiness Review before Pilot Launch.</w:t>
      </w:r>
    </w:p>
    <w:p>
      <w:pPr>
        <w:pStyle w:val="FirstParagraph"/>
      </w:pPr>
      <w:r>
        <w:t xml:space="preserve">Objectif :</w:t>
      </w:r>
    </w:p>
    <w:p>
      <w:pPr>
        <w:pStyle w:val="BlockText"/>
      </w:pPr>
      <w:r>
        <w:t xml:space="preserve">Réaliser une revue finale de lancement afin de décider humainement si le pilote peut être lancé, reporté, lancé sous conditions, suspendu ou refusé.</w:t>
      </w:r>
    </w:p>
    <w:p>
      <w:r>
        <w:pict>
          <v:rect style="width:0;height:1.5pt" o:hralign="center" o:hrstd="t" o:hr="t"/>
        </w:pict>
      </w:r>
    </w:p>
    <w:bookmarkEnd w:id="58"/>
    <w:bookmarkStart w:id="59" w:name="documents-à-mettre-à-jour"/>
    <w:p>
      <w:pPr>
        <w:pStyle w:val="Heading1"/>
      </w:pPr>
      <w:r>
        <w:t xml:space="preserve">DOCUMENTS À METTRE À JOUR</w:t>
      </w:r>
    </w:p>
    <w:p>
      <w:pPr>
        <w:pStyle w:val="FirstParagraph"/>
      </w:pPr>
      <w:r>
        <w:t xml:space="preserve">Mettre à jour :</w:t>
      </w:r>
    </w:p>
    <w:p>
      <w:pPr>
        <w:pStyle w:val="BodyText"/>
      </w:pPr>
      <w:r>
        <w:rPr>
          <w:rStyle w:val="VerbatimChar"/>
        </w:rPr>
        <w:t xml:space="preserve">text id="yjerma" docs/cs_greffe_os/01_PROJECT_MEMORY/PROJECT_MEMORY_V1.md docs/cs_greffe_os/01_PROJECT_MEMORY/DECISION_LOG_V1.md docs/cs_greffe_os/01_PROJECT_MEMORY/STRATEGIC_DECISIONS_REGISTER_V1.md docs/cs_greffe_os/20_ROADMAP/PHASE_DOCUMENTATION_REGISTER_V1.md docs/cs_greffe_os/RESOURCE_INDEX_V1.md</w:t>
      </w:r>
    </w:p>
    <w:p>
      <w:pPr>
        <w:pStyle w:val="BodyText"/>
      </w:pPr>
      <w:r>
        <w:t xml:space="preserve">Ces documents doivent rattacher la Phase 21 à :</w:t>
      </w:r>
    </w:p>
    <w:p>
      <w:pPr>
        <w:pStyle w:val="BodyText"/>
      </w:pPr>
      <w:r>
        <w:rPr>
          <w:rStyle w:val="VerbatimChar"/>
        </w:rPr>
        <w:t xml:space="preserve">text id="jtm66w" Pilot Governance before Pilot Expansion ; Pilot Execution Preparation before Pilot Launch ; AUDIT PHASE ; Continuous Self-Assessment before Further Expansion ; Phase 22 — Pilot Launch Readiness Review.</w:t>
      </w:r>
    </w:p>
    <w:p>
      <w:r>
        <w:pict>
          <v:rect style="width:0;height:1.5pt" o:hralign="center" o:hrstd="t" o:hr="t"/>
        </w:pict>
      </w:r>
    </w:p>
    <w:bookmarkEnd w:id="59"/>
    <w:bookmarkStart w:id="60" w:name="exclusions"/>
    <w:p>
      <w:pPr>
        <w:pStyle w:val="Heading1"/>
      </w:pPr>
      <w:r>
        <w:t xml:space="preserve">EXCLUSIONS</w:t>
      </w:r>
    </w:p>
    <w:p>
      <w:pPr>
        <w:pStyle w:val="FirstParagraph"/>
      </w:pPr>
      <w:r>
        <w:t xml:space="preserve">Ne pas :</w:t>
      </w:r>
    </w:p>
    <w:p>
      <w:pPr>
        <w:pStyle w:val="BodyText"/>
      </w:pPr>
      <w:r>
        <w:rPr>
          <w:rStyle w:val="VerbatimChar"/>
        </w:rPr>
        <w:t xml:space="preserve">text id="csjwg9" lancer le pilote ; activer des utilisateurs pilotes réels ; élargir 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le pilote comme lancé ; modifier le socle figé sans justification ; collecter un consentement réel à ce stade.</w:t>
      </w:r>
    </w:p>
    <w:p>
      <w:pPr>
        <w:pStyle w:val="BodyText"/>
      </w:pPr>
      <w:r>
        <w:t xml:space="preserve">La Phase 21 prépare l’exécution du pilote.</w:t>
      </w:r>
    </w:p>
    <w:p>
      <w:pPr>
        <w:pStyle w:val="BodyText"/>
      </w:pPr>
      <w:r>
        <w:t xml:space="preserve">Elle ne lance pas le pilote.</w:t>
      </w:r>
    </w:p>
    <w:p>
      <w:r>
        <w:pict>
          <v:rect style="width:0;height:1.5pt" o:hralign="center" o:hrstd="t" o:hr="t"/>
        </w:pict>
      </w:r>
    </w:p>
    <w:bookmarkEnd w:id="60"/>
    <w:bookmarkStart w:id="61" w:name="tests-recommandés"/>
    <w:p>
      <w:pPr>
        <w:pStyle w:val="Heading1"/>
      </w:pPr>
      <w:r>
        <w:t xml:space="preserve">TESTS RECOMMANDÉS</w:t>
      </w:r>
    </w:p>
    <w:p>
      <w:pPr>
        <w:pStyle w:val="FirstParagraph"/>
      </w:pPr>
      <w:r>
        <w:t xml:space="preserve">Vérifier les documents Phase 21 :</w:t>
      </w:r>
    </w:p>
    <w:p>
      <w:pPr>
        <w:pStyle w:val="BodyText"/>
      </w:pPr>
      <w:r>
        <w:rPr>
          <w:rStyle w:val="VerbatimChar"/>
        </w:rPr>
        <w:t xml:space="preserve">bash id="qzaecw" test -f docs/cs_greffe_os/32_PILOT_EXECUTION_PREPARATION/PILOT_EXECUTION_PREPARATION_FOUNDATION_FRAMEWORK_V1.md \ &amp;&amp; test -f docs/cs_greffe_os/32_PILOT_EXECUTION_PREPARATION/PILOT_GO_NO_GO_DECISION_FRAMEWORK_V1.md \ &amp;&amp; test -f docs/cs_greffe_os/32_PILOT_EXECUTION_PREPARATION/PILOT_INCIDENT_RESPONSE_PLAYBOOK_V1.md \ &amp;&amp; test -f docs/cs_greffe_os/32_PILOT_EXECUTION_PREPARATION/PROMPT_MERE_PHASE_22_PILOT_LAUNCH_READINESS_REVIEW_V1.md</w:t>
      </w:r>
    </w:p>
    <w:p>
      <w:pPr>
        <w:pStyle w:val="BodyText"/>
      </w:pPr>
      <w:r>
        <w:t xml:space="preserve">Vérifier la cohérence sémantique :</w:t>
      </w:r>
    </w:p>
    <w:p>
      <w:pPr>
        <w:pStyle w:val="BodyText"/>
      </w:pPr>
      <w:r>
        <w:rPr>
          <w:rStyle w:val="VerbatimChar"/>
        </w:rPr>
        <w:t xml:space="preserve">bash id="zvycyq" rg -n "Pilot Execution Preparation before Pilot Launch|Pilot Execution Preparation|Pilot Launch Readiness Review|Go / No-Go|Pilot Execution Preparation ≠ Pilot Launch|PHASE 21|Phase 22" docs/cs_greffe_os/32_PILOT_EXECUTION_PREPARATION docs/cs_greffe_os/01_PROJECT_MEMORY docs/cs_greffe_os/20_ROADMAP docs/cs_greffe_os/RESOURCE_INDEX_V1.md</w:t>
      </w:r>
    </w:p>
    <w:p>
      <w:pPr>
        <w:pStyle w:val="BodyText"/>
      </w:pPr>
      <w:r>
        <w:t xml:space="preserve">Vérifier l’absence de dérive technique :</w:t>
      </w:r>
    </w:p>
    <w:p>
      <w:pPr>
        <w:pStyle w:val="BodyText"/>
      </w:pPr>
      <w:r>
        <w:rPr>
          <w:rStyle w:val="VerbatimChar"/>
        </w:rPr>
        <w:t xml:space="preserve">bash id="6k5mm8" git diff -- cs_greffe_os/app.py requirements.txt cs_greffe_os/data source_materials snowflake rag agents api dashboards --exit-code</w:t>
      </w:r>
    </w:p>
    <w:p>
      <w:pPr>
        <w:pStyle w:val="BodyText"/>
      </w:pPr>
      <w:r>
        <w:t xml:space="preserve">Vérifier qu’aucun pilote n’est déclaré comme lancé :</w:t>
      </w:r>
    </w:p>
    <w:p>
      <w:pPr>
        <w:pStyle w:val="BodyText"/>
      </w:pPr>
      <w:r>
        <w:rPr>
          <w:rStyle w:val="VerbatimChar"/>
        </w:rPr>
        <w:t xml:space="preserve">bash id="hny737" if rg -n "pilot launched|pilot completed|production ready|official deployment|real sensitive data|autonomous agent activated|real Command Center activated|automated decision enabled|real pilot users activated|real consent collected" docs/cs_greffe_os/32_PILOT_EXECUTION_PREPARATION; then   echo "Forbidden pilot execution wording found" &gt;&amp;2   exit 1 fi</w:t>
      </w:r>
    </w:p>
    <w:p>
      <w:pPr>
        <w:pStyle w:val="BodyText"/>
      </w:pPr>
      <w:r>
        <w:t xml:space="preserve">Lancer le smoke test cloud si disponible :</w:t>
      </w:r>
    </w:p>
    <w:p>
      <w:pPr>
        <w:pStyle w:val="BodyText"/>
      </w:pPr>
      <w:r>
        <w:rPr>
          <w:rStyle w:val="VerbatimChar"/>
        </w:rPr>
        <w:t xml:space="preserve">bash id="dghv6j" ./scripts/codex_cloud_smoke_test.sh</w:t>
      </w:r>
    </w:p>
    <w:p>
      <w:r>
        <w:pict>
          <v:rect style="width:0;height:1.5pt" o:hralign="center" o:hrstd="t" o:hr="t"/>
        </w:pict>
      </w:r>
    </w:p>
    <w:bookmarkEnd w:id="61"/>
    <w:bookmarkStart w:id="62" w:name="commit-attendu"/>
    <w:p>
      <w:pPr>
        <w:pStyle w:val="Heading1"/>
      </w:pPr>
      <w:r>
        <w:t xml:space="preserve">COMMIT ATTENDU</w:t>
      </w:r>
    </w:p>
    <w:p>
      <w:pPr>
        <w:pStyle w:val="FirstParagraph"/>
      </w:pPr>
      <w:r>
        <w:t xml:space="preserve">Utiliser :</w:t>
      </w:r>
    </w:p>
    <w:p>
      <w:pPr>
        <w:pStyle w:val="BodyText"/>
      </w:pPr>
      <w:r>
        <w:rPr>
          <w:rStyle w:val="VerbatimChar"/>
        </w:rPr>
        <w:t xml:space="preserve">text id="horhkv" PHASE_21_XXXX: establish pilot execution preparation</w:t>
      </w:r>
    </w:p>
    <w:p>
      <w:r>
        <w:pict>
          <v:rect style="width:0;height:1.5pt" o:hralign="center" o:hrstd="t" o:hr="t"/>
        </w:pict>
      </w:r>
    </w:p>
    <w:bookmarkEnd w:id="62"/>
    <w:bookmarkStart w:id="63" w:name="pull-request-attendue"/>
    <w:p>
      <w:pPr>
        <w:pStyle w:val="Heading1"/>
      </w:pPr>
      <w:r>
        <w:t xml:space="preserve">PULL REQUEST ATTENDUE</w:t>
      </w:r>
    </w:p>
    <w:p>
      <w:pPr>
        <w:pStyle w:val="FirstParagraph"/>
      </w:pPr>
      <w:r>
        <w:t xml:space="preserve">Créer une PR intitulée :</w:t>
      </w:r>
    </w:p>
    <w:p>
      <w:pPr>
        <w:pStyle w:val="BodyText"/>
      </w:pPr>
      <w:r>
        <w:rPr>
          <w:rStyle w:val="VerbatimChar"/>
        </w:rPr>
        <w:t xml:space="preserve">text id="bkt0ru" Establish CS GREFFE OS pilot execution preparation</w:t>
      </w:r>
    </w:p>
    <w:p>
      <w:r>
        <w:pict>
          <v:rect style="width:0;height:1.5pt" o:hralign="center" o:hrstd="t" o:hr="t"/>
        </w:pict>
      </w:r>
    </w:p>
    <w:bookmarkEnd w:id="63"/>
    <w:bookmarkStart w:id="64" w:name="critères-de-sortie"/>
    <w:p>
      <w:pPr>
        <w:pStyle w:val="Heading1"/>
      </w:pPr>
      <w:r>
        <w:t xml:space="preserve">CRITÈRES DE SORTIE</w:t>
      </w:r>
    </w:p>
    <w:p>
      <w:pPr>
        <w:pStyle w:val="FirstParagraph"/>
      </w:pPr>
      <w:r>
        <w:t xml:space="preserve">La Phase 21 est terminée lorsque :</w:t>
      </w:r>
    </w:p>
    <w:p>
      <w:pPr>
        <w:pStyle w:val="BodyText"/>
      </w:pPr>
      <w:r>
        <w:rPr>
          <w:rStyle w:val="VerbatimChar"/>
        </w:rPr>
        <w:t xml:space="preserve">text id="vyltrf" le dossier 32_PILOT_EXECUTION_PREPARATION existe ; les documents canoniques sont produits ; le plan opérationnel de préparation est défini ; les prérequis de lancement sont définis ; les checklists d’ouverture sont définies ; les scénarios d’usage sont définis ; les scripts de test sont définis ; les parcours utilisateurs sont définis ; le formulaire de feedback est préparé ; le playbook incident est défini ; le protocole de suspension est défini ; le protocole de rollback est défini ; le briefing utilisateurs est défini ; la notice non-production est produite ; le modèle d’accusé de compréhension est produit ; la matrice des responsabilités est produite ; le go / no-go gate est défini ; le modèle de maturité est défini ; le Prompt Mère Phase 22 existe ; la mémoire projet est mise à jour ; le registre documentaire est mis à jour ; l’index des ressources est mis à jour ; aucun pilote n’est lancé ; aucun utilisateur réel n’est activé ; aucun consentement réel n’est collecté ; aucune donnée sensible n’est introduite ; aucune automatisation interdite n’est introduite ; aucune dérive technique n’est détectée ; les tests passent ; le commit est créé ; la PR est créée.</w:t>
      </w:r>
    </w:p>
    <w:p>
      <w:r>
        <w:pict>
          <v:rect style="width:0;height:1.5pt" o:hralign="center" o:hrstd="t" o:hr="t"/>
        </w:pict>
      </w:r>
    </w:p>
    <w:bookmarkEnd w:id="64"/>
    <w:bookmarkStart w:id="65" w:name="verdict-attendu"/>
    <w:p>
      <w:pPr>
        <w:pStyle w:val="Heading1"/>
      </w:pPr>
      <w:r>
        <w:t xml:space="preserve">VERDICT ATTENDU</w:t>
      </w:r>
    </w:p>
    <w:p>
      <w:pPr>
        <w:pStyle w:val="FirstParagraph"/>
      </w:pPr>
      <w:r>
        <w:t xml:space="preserve">Si tout est conforme :</w:t>
      </w:r>
    </w:p>
    <w:p>
      <w:pPr>
        <w:pStyle w:val="BodyText"/>
      </w:pPr>
      <w:r>
        <w:rPr>
          <w:rStyle w:val="VerbatimChar"/>
        </w:rPr>
        <w:t xml:space="preserve">text id="mhua15" VERT Phase 21 complete. Pilot Execution Preparation established. Phase 22 authorized.</w:t>
      </w:r>
    </w:p>
    <w:p>
      <w:pPr>
        <w:pStyle w:val="BodyText"/>
      </w:pPr>
      <w:r>
        <w:t xml:space="preserve">Si certains points restent à surveiller :</w:t>
      </w:r>
    </w:p>
    <w:p>
      <w:pPr>
        <w:pStyle w:val="BodyText"/>
      </w:pPr>
      <w:r>
        <w:rPr>
          <w:rStyle w:val="VerbatimChar"/>
        </w:rPr>
        <w:t xml:space="preserve">text id="uq9h71" ORANGE Phase 21 mostly complete. Phase 22 delayed or authorized with vigilance depending on risk.</w:t>
      </w:r>
    </w:p>
    <w:p>
      <w:pPr>
        <w:pStyle w:val="BodyText"/>
      </w:pPr>
      <w:r>
        <w:t xml:space="preserve">Si un risque critique apparaît :</w:t>
      </w:r>
    </w:p>
    <w:p>
      <w:pPr>
        <w:pStyle w:val="BodyText"/>
      </w:pPr>
      <w:r>
        <w:rPr>
          <w:rStyle w:val="VerbatimChar"/>
        </w:rPr>
        <w:t xml:space="preserve">text id="8tt922" ROUGE Phase 21 incomplete. Phase 22 blocked. Correct before proceeding.</w:t>
      </w:r>
    </w:p>
    <w:p>
      <w:r>
        <w:pict>
          <v:rect style="width:0;height:1.5pt" o:hralign="center" o:hrstd="t" o:hr="t"/>
        </w:pict>
      </w:r>
    </w:p>
    <w:bookmarkEnd w:id="65"/>
    <w:bookmarkStart w:id="66" w:name="maxime"/>
    <w:p>
      <w:pPr>
        <w:pStyle w:val="Heading1"/>
      </w:pPr>
      <w:r>
        <w:t xml:space="preserve">MAXIME</w:t>
      </w:r>
    </w:p>
    <w:p>
      <w:pPr>
        <w:pStyle w:val="BlockText"/>
      </w:pPr>
      <w:r>
        <w:t xml:space="preserve">Préparer le pilote n’est pas lancer le pilote.</w:t>
      </w:r>
    </w:p>
    <w:p>
      <w:pPr>
        <w:pStyle w:val="BlockText"/>
      </w:pPr>
      <w:r>
        <w:t xml:space="preserve">Un lancement sans Go / No-Go gouverné devient un risque.</w:t>
      </w:r>
    </w:p>
    <w:p>
      <w:pPr>
        <w:pStyle w:val="BlockText"/>
      </w:pPr>
      <w:r>
        <w:t xml:space="preserve">Le pilote ne doit commencer qu’après une revue finale de lancement.</w:t>
      </w:r>
    </w:p>
    <w:p>
      <w:pPr>
        <w:pStyle w:val="BlockText"/>
      </w:pPr>
      <w:r>
        <w:t xml:space="preserve">Pilot Execution Preparation before Pilot Launch.</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2026-06-15T13:42:05Z</dcterms:created>
  <dcterms:modified xsi:type="dcterms:W3CDTF">2026-06-15T13:42:05Z</dcterms:modified>
</cp:coreProperties>
</file>

<file path=docProps/custom.xml><?xml version="1.0" encoding="utf-8"?>
<Properties xmlns="http://schemas.openxmlformats.org/officeDocument/2006/custom-properties" xmlns:vt="http://schemas.openxmlformats.org/officeDocument/2006/docPropsVTypes"/>
</file>