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pport-général-davancement"/>
    <w:p>
      <w:pPr>
        <w:pStyle w:val="Heading1"/>
      </w:pPr>
      <w:r>
        <w:t xml:space="preserve">RAPPORT GÉNÉRAL D’AVANCEMENT</w:t>
      </w:r>
    </w:p>
    <w:bookmarkEnd w:id="20"/>
    <w:bookmarkStart w:id="23" w:name="cs-greffe-os"/>
    <w:p>
      <w:pPr>
        <w:pStyle w:val="Heading1"/>
      </w:pPr>
      <w:r>
        <w:t xml:space="preserve">CS GREFFE OS</w:t>
      </w:r>
    </w:p>
    <w:bookmarkStart w:id="22" w:name="X6e925b72b129968e53dfa116f7e6c80ac6a1ea7"/>
    <w:p>
      <w:pPr>
        <w:pStyle w:val="Heading2"/>
      </w:pPr>
      <w:r>
        <w:t xml:space="preserve">De la structuration initiale à l’ouverture de Tome II — L’Exécution</w:t>
      </w:r>
    </w:p>
    <w:bookmarkStart w:id="21" w:name="living-governance-engineering"/>
    <w:p>
      <w:pPr>
        <w:pStyle w:val="Heading3"/>
      </w:pPr>
      <w:r>
        <w:t xml:space="preserve">Living Governance Engineering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i.-introduction"/>
    <w:p>
      <w:pPr>
        <w:pStyle w:val="Heading1"/>
      </w:pPr>
      <w:r>
        <w:t xml:space="preserve">I. INTRODUCTION</w:t>
      </w:r>
    </w:p>
    <w:p>
      <w:pPr>
        <w:pStyle w:val="FirstParagraph"/>
      </w:pPr>
      <w:r>
        <w:t xml:space="preserve">Le projet CS GREFFE OS a progressivement évolué d’une idée de système d’assistance vers une architecture complète de gouvernance, de mémoire, d’apprentissage, de recherche et de transformation numérique appliquée au greffe et au système judiciaire ivoirien.</w:t>
      </w:r>
    </w:p>
    <w:p>
      <w:pPr>
        <w:pStyle w:val="BodyText"/>
      </w:pPr>
      <w:r>
        <w:t xml:space="preserve">Cette évolution s’est déroulée en deux grandes périodes :</w:t>
      </w:r>
    </w:p>
    <w:bookmarkStart w:id="24" w:name="tome-i-les-fondations"/>
    <w:p>
      <w:pPr>
        <w:pStyle w:val="Heading2"/>
      </w:pPr>
      <w:r>
        <w:t xml:space="preserve">Tome I — Les Fondations</w:t>
      </w:r>
    </w:p>
    <w:p>
      <w:pPr>
        <w:pStyle w:val="FirstParagraph"/>
      </w:pPr>
      <w:r>
        <w:t xml:space="preserve">(PHASE 0 → PHASE 22)</w:t>
      </w:r>
    </w:p>
    <w:p>
      <w:pPr>
        <w:pStyle w:val="BodyText"/>
      </w:pPr>
      <w:r>
        <w:t xml:space="preserve">et</w:t>
      </w:r>
    </w:p>
    <w:bookmarkEnd w:id="24"/>
    <w:bookmarkStart w:id="25" w:name="tome-ii-lexécution"/>
    <w:p>
      <w:pPr>
        <w:pStyle w:val="Heading2"/>
      </w:pPr>
      <w:r>
        <w:t xml:space="preserve">Tome II — L’Exécution</w:t>
      </w:r>
    </w:p>
    <w:p>
      <w:pPr>
        <w:pStyle w:val="FirstParagraph"/>
      </w:pPr>
      <w:r>
        <w:t xml:space="preserve">(CS GREFFE OS V1)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2" w:name="ii.-tome-i-les-fondations"/>
    <w:p>
      <w:pPr>
        <w:pStyle w:val="Heading1"/>
      </w:pPr>
      <w:r>
        <w:t xml:space="preserve">II. TOME I — LES FONDATIONS</w:t>
      </w:r>
    </w:p>
    <w:bookmarkStart w:id="27" w:name="objectif"/>
    <w:p>
      <w:pPr>
        <w:pStyle w:val="Heading2"/>
      </w:pPr>
      <w:r>
        <w:t xml:space="preserve">Objectif</w:t>
      </w:r>
    </w:p>
    <w:p>
      <w:pPr>
        <w:pStyle w:val="FirstParagraph"/>
      </w:pPr>
      <w:r>
        <w:t xml:space="preserve">Construire toutes les fondations conceptuelles et méthodologiques du système.</w:t>
      </w:r>
    </w:p>
    <w:p>
      <w:r>
        <w:pict>
          <v:rect style="width:0;height:1.5pt" o:hralign="center" o:hrstd="t" o:hr="t"/>
        </w:pict>
      </w:r>
    </w:p>
    <w:bookmarkEnd w:id="27"/>
    <w:bookmarkStart w:id="51" w:name="phase-0-phase-22"/>
    <w:p>
      <w:pPr>
        <w:pStyle w:val="Heading2"/>
      </w:pPr>
      <w:r>
        <w:t xml:space="preserve">PHASE 0 → PHASE 22</w:t>
      </w:r>
    </w:p>
    <w:p>
      <w:pPr>
        <w:pStyle w:val="FirstParagraph"/>
      </w:pPr>
      <w:r>
        <w:t xml:space="preserve">Durant cette période ont été établis :</w:t>
      </w:r>
    </w:p>
    <w:bookmarkStart w:id="28" w:name="foundation"/>
    <w:p>
      <w:pPr>
        <w:pStyle w:val="Heading3"/>
      </w:pPr>
      <w:r>
        <w:t xml:space="preserve">Foundation</w:t>
      </w:r>
    </w:p>
    <w:p>
      <w:pPr>
        <w:pStyle w:val="FirstParagraph"/>
      </w:pPr>
      <w:r>
        <w:t xml:space="preserve">Identité et vision du projet.</w:t>
      </w:r>
    </w:p>
    <w:p>
      <w:r>
        <w:pict>
          <v:rect style="width:0;height:1.5pt" o:hralign="center" o:hrstd="t" o:hr="t"/>
        </w:pict>
      </w:r>
    </w:p>
    <w:bookmarkEnd w:id="28"/>
    <w:bookmarkStart w:id="29" w:name="living-memory"/>
    <w:p>
      <w:pPr>
        <w:pStyle w:val="Heading3"/>
      </w:pPr>
      <w:r>
        <w:t xml:space="preserve">Living Memory</w:t>
      </w:r>
    </w:p>
    <w:p>
      <w:pPr>
        <w:pStyle w:val="FirstParagraph"/>
      </w:pPr>
      <w:r>
        <w:t xml:space="preserve">Mémoire vivante du système.</w:t>
      </w:r>
    </w:p>
    <w:p>
      <w:r>
        <w:pict>
          <v:rect style="width:0;height:1.5pt" o:hralign="center" o:hrstd="t" o:hr="t"/>
        </w:pict>
      </w:r>
    </w:p>
    <w:bookmarkEnd w:id="29"/>
    <w:bookmarkStart w:id="30" w:name="platform-skeleton"/>
    <w:p>
      <w:pPr>
        <w:pStyle w:val="Heading3"/>
      </w:pPr>
      <w:r>
        <w:t xml:space="preserve">Platform Skeleton</w:t>
      </w:r>
    </w:p>
    <w:p>
      <w:pPr>
        <w:pStyle w:val="FirstParagraph"/>
      </w:pPr>
      <w:r>
        <w:t xml:space="preserve">Architecture générale.</w:t>
      </w:r>
    </w:p>
    <w:p>
      <w:r>
        <w:pict>
          <v:rect style="width:0;height:1.5pt" o:hralign="center" o:hrstd="t" o:hr="t"/>
        </w:pict>
      </w:r>
    </w:p>
    <w:bookmarkEnd w:id="30"/>
    <w:bookmarkStart w:id="31" w:name="knowledge-foundation"/>
    <w:p>
      <w:pPr>
        <w:pStyle w:val="Heading3"/>
      </w:pPr>
      <w:r>
        <w:t xml:space="preserve">Knowledge Foundation</w:t>
      </w:r>
    </w:p>
    <w:p>
      <w:pPr>
        <w:pStyle w:val="FirstParagraph"/>
      </w:pPr>
      <w:r>
        <w:t xml:space="preserve">Gouvernance des connaissances.</w:t>
      </w:r>
    </w:p>
    <w:p>
      <w:r>
        <w:pict>
          <v:rect style="width:0;height:1.5pt" o:hralign="center" o:hrstd="t" o:hr="t"/>
        </w:pict>
      </w:r>
    </w:p>
    <w:bookmarkEnd w:id="31"/>
    <w:bookmarkStart w:id="32" w:name="justice-data-governance-office-jdgo"/>
    <w:p>
      <w:pPr>
        <w:pStyle w:val="Heading3"/>
      </w:pPr>
      <w:r>
        <w:t xml:space="preserve">Justice Data Governance Office (JDGO)</w:t>
      </w:r>
    </w:p>
    <w:p>
      <w:pPr>
        <w:pStyle w:val="FirstParagraph"/>
      </w:pPr>
      <w:r>
        <w:t xml:space="preserve">Cadre de gouvernance des données.</w:t>
      </w:r>
    </w:p>
    <w:p>
      <w:r>
        <w:pict>
          <v:rect style="width:0;height:1.5pt" o:hralign="center" o:hrstd="t" o:hr="t"/>
        </w:pict>
      </w:r>
    </w:p>
    <w:bookmarkEnd w:id="32"/>
    <w:bookmarkStart w:id="33" w:name="governed-judicial-data-platform"/>
    <w:p>
      <w:pPr>
        <w:pStyle w:val="Heading3"/>
      </w:pPr>
      <w:r>
        <w:t xml:space="preserve">Governed Judicial Data Platform</w:t>
      </w:r>
    </w:p>
    <w:p>
      <w:pPr>
        <w:pStyle w:val="FirstParagraph"/>
      </w:pPr>
      <w:r>
        <w:t xml:space="preserve">Plateforme de données gouvernées.</w:t>
      </w:r>
    </w:p>
    <w:p>
      <w:r>
        <w:pict>
          <v:rect style="width:0;height:1.5pt" o:hralign="center" o:hrstd="t" o:hr="t"/>
        </w:pict>
      </w:r>
    </w:p>
    <w:bookmarkEnd w:id="33"/>
    <w:bookmarkStart w:id="34" w:name="snowflake-semantic-layer"/>
    <w:p>
      <w:pPr>
        <w:pStyle w:val="Heading3"/>
      </w:pPr>
      <w:r>
        <w:t xml:space="preserve">Snowflake Semantic Layer</w:t>
      </w:r>
    </w:p>
    <w:p>
      <w:pPr>
        <w:pStyle w:val="FirstParagraph"/>
      </w:pPr>
      <w:r>
        <w:t xml:space="preserve">Préparation des données sémantiques.</w:t>
      </w:r>
    </w:p>
    <w:p>
      <w:r>
        <w:pict>
          <v:rect style="width:0;height:1.5pt" o:hralign="center" o:hrstd="t" o:hr="t"/>
        </w:pict>
      </w:r>
    </w:p>
    <w:bookmarkEnd w:id="34"/>
    <w:bookmarkStart w:id="35" w:name="rag-foundation"/>
    <w:p>
      <w:pPr>
        <w:pStyle w:val="Heading3"/>
      </w:pPr>
      <w:r>
        <w:t xml:space="preserve">RAG Foundation</w:t>
      </w:r>
    </w:p>
    <w:p>
      <w:pPr>
        <w:pStyle w:val="FirstParagraph"/>
      </w:pPr>
      <w:r>
        <w:t xml:space="preserve">Fondations du Retrieval-Augmented Generation.</w:t>
      </w:r>
    </w:p>
    <w:p>
      <w:r>
        <w:pict>
          <v:rect style="width:0;height:1.5pt" o:hralign="center" o:hrstd="t" o:hr="t"/>
        </w:pict>
      </w:r>
    </w:p>
    <w:bookmarkEnd w:id="35"/>
    <w:bookmarkStart w:id="36" w:name="multi-agent-foundation"/>
    <w:p>
      <w:pPr>
        <w:pStyle w:val="Heading3"/>
      </w:pPr>
      <w:r>
        <w:t xml:space="preserve">Multi-Agent Foundation</w:t>
      </w:r>
    </w:p>
    <w:p>
      <w:pPr>
        <w:pStyle w:val="FirstParagraph"/>
      </w:pPr>
      <w:r>
        <w:t xml:space="preserve">Cadre des agents spécialisés.</w:t>
      </w:r>
    </w:p>
    <w:p>
      <w:r>
        <w:pict>
          <v:rect style="width:0;height:1.5pt" o:hralign="center" o:hrstd="t" o:hr="t"/>
        </w:pict>
      </w:r>
    </w:p>
    <w:bookmarkEnd w:id="36"/>
    <w:bookmarkStart w:id="37" w:name="ai-governance"/>
    <w:p>
      <w:pPr>
        <w:pStyle w:val="Heading3"/>
      </w:pPr>
      <w:r>
        <w:t xml:space="preserve">AI Governance</w:t>
      </w:r>
    </w:p>
    <w:p>
      <w:pPr>
        <w:pStyle w:val="FirstParagraph"/>
      </w:pPr>
      <w:r>
        <w:t xml:space="preserve">Gouvernance de l’intelligence artificielle.</w:t>
      </w:r>
    </w:p>
    <w:p>
      <w:r>
        <w:pict>
          <v:rect style="width:0;height:1.5pt" o:hralign="center" o:hrstd="t" o:hr="t"/>
        </w:pict>
      </w:r>
    </w:p>
    <w:bookmarkEnd w:id="37"/>
    <w:bookmarkStart w:id="38" w:name="llmops-foundation"/>
    <w:p>
      <w:pPr>
        <w:pStyle w:val="Heading3"/>
      </w:pPr>
      <w:r>
        <w:t xml:space="preserve">LLMOps Foundation</w:t>
      </w:r>
    </w:p>
    <w:p>
      <w:pPr>
        <w:pStyle w:val="FirstParagraph"/>
      </w:pPr>
      <w:r>
        <w:t xml:space="preserve">Cadre opérationnel des modèles.</w:t>
      </w:r>
    </w:p>
    <w:p>
      <w:r>
        <w:pict>
          <v:rect style="width:0;height:1.5pt" o:hralign="center" o:hrstd="t" o:hr="t"/>
        </w:pict>
      </w:r>
    </w:p>
    <w:bookmarkEnd w:id="38"/>
    <w:bookmarkStart w:id="39" w:name="business-modules-foundation"/>
    <w:p>
      <w:pPr>
        <w:pStyle w:val="Heading3"/>
      </w:pPr>
      <w:r>
        <w:t xml:space="preserve">Business Modules Foundation</w:t>
      </w:r>
    </w:p>
    <w:p>
      <w:pPr>
        <w:pStyle w:val="FirstParagraph"/>
      </w:pPr>
      <w:r>
        <w:t xml:space="preserve">Modules métiers.</w:t>
      </w:r>
    </w:p>
    <w:p>
      <w:r>
        <w:pict>
          <v:rect style="width:0;height:1.5pt" o:hralign="center" o:hrstd="t" o:hr="t"/>
        </w:pict>
      </w:r>
    </w:p>
    <w:bookmarkEnd w:id="39"/>
    <w:bookmarkStart w:id="40" w:name="applications-foundation"/>
    <w:p>
      <w:pPr>
        <w:pStyle w:val="Heading3"/>
      </w:pPr>
      <w:r>
        <w:t xml:space="preserve">Applications Foundation</w:t>
      </w:r>
    </w:p>
    <w:p>
      <w:pPr>
        <w:pStyle w:val="FirstParagraph"/>
      </w:pPr>
      <w:r>
        <w:t xml:space="preserve">Applications gouvernées.</w:t>
      </w:r>
    </w:p>
    <w:p>
      <w:r>
        <w:pict>
          <v:rect style="width:0;height:1.5pt" o:hralign="center" o:hrstd="t" o:hr="t"/>
        </w:pict>
      </w:r>
    </w:p>
    <w:bookmarkEnd w:id="40"/>
    <w:bookmarkStart w:id="41" w:name="dashboards-foundation"/>
    <w:p>
      <w:pPr>
        <w:pStyle w:val="Heading3"/>
      </w:pPr>
      <w:r>
        <w:t xml:space="preserve">Dashboards Foundation</w:t>
      </w:r>
    </w:p>
    <w:p>
      <w:pPr>
        <w:pStyle w:val="FirstParagraph"/>
      </w:pPr>
      <w:r>
        <w:t xml:space="preserve">Dashboards gouvernés.</w:t>
      </w:r>
    </w:p>
    <w:p>
      <w:r>
        <w:pict>
          <v:rect style="width:0;height:1.5pt" o:hralign="center" o:hrstd="t" o:hr="t"/>
        </w:pict>
      </w:r>
    </w:p>
    <w:bookmarkEnd w:id="41"/>
    <w:bookmarkStart w:id="42" w:name="command-center-foundation"/>
    <w:p>
      <w:pPr>
        <w:pStyle w:val="Heading3"/>
      </w:pPr>
      <w:r>
        <w:t xml:space="preserve">Command Center Foundation</w:t>
      </w:r>
    </w:p>
    <w:p>
      <w:pPr>
        <w:pStyle w:val="FirstParagraph"/>
      </w:pPr>
      <w:r>
        <w:t xml:space="preserve">Centres de commandement.</w:t>
      </w:r>
    </w:p>
    <w:p>
      <w:r>
        <w:pict>
          <v:rect style="width:0;height:1.5pt" o:hralign="center" o:hrstd="t" o:hr="t"/>
        </w:pict>
      </w:r>
    </w:p>
    <w:bookmarkEnd w:id="42"/>
    <w:bookmarkStart w:id="43" w:name="decision-support-foundation"/>
    <w:p>
      <w:pPr>
        <w:pStyle w:val="Heading3"/>
      </w:pPr>
      <w:r>
        <w:t xml:space="preserve">Decision Support Foundation</w:t>
      </w:r>
    </w:p>
    <w:p>
      <w:pPr>
        <w:pStyle w:val="FirstParagraph"/>
      </w:pPr>
      <w:r>
        <w:t xml:space="preserve">Systèmes d’aide à la décision.</w:t>
      </w:r>
    </w:p>
    <w:p>
      <w:r>
        <w:pict>
          <v:rect style="width:0;height:1.5pt" o:hralign="center" o:hrstd="t" o:hr="t"/>
        </w:pict>
      </w:r>
    </w:p>
    <w:bookmarkEnd w:id="43"/>
    <w:bookmarkStart w:id="44" w:name="operating-model-foundation"/>
    <w:p>
      <w:pPr>
        <w:pStyle w:val="Heading3"/>
      </w:pPr>
      <w:r>
        <w:t xml:space="preserve">Operating Model Foundation</w:t>
      </w:r>
    </w:p>
    <w:p>
      <w:pPr>
        <w:pStyle w:val="FirstParagraph"/>
      </w:pPr>
      <w:r>
        <w:t xml:space="preserve">Modèle opérationnel.</w:t>
      </w:r>
    </w:p>
    <w:p>
      <w:r>
        <w:pict>
          <v:rect style="width:0;height:1.5pt" o:hralign="center" o:hrstd="t" o:hr="t"/>
        </w:pict>
      </w:r>
    </w:p>
    <w:bookmarkEnd w:id="44"/>
    <w:bookmarkStart w:id="45" w:name="mvp-implementation-foundation"/>
    <w:p>
      <w:pPr>
        <w:pStyle w:val="Heading3"/>
      </w:pPr>
      <w:r>
        <w:t xml:space="preserve">MVP Implementation Foundation</w:t>
      </w:r>
    </w:p>
    <w:p>
      <w:pPr>
        <w:pStyle w:val="FirstParagraph"/>
      </w:pPr>
      <w:r>
        <w:t xml:space="preserve">Préparation du MVP.</w:t>
      </w:r>
    </w:p>
    <w:p>
      <w:r>
        <w:pict>
          <v:rect style="width:0;height:1.5pt" o:hralign="center" o:hrstd="t" o:hr="t"/>
        </w:pict>
      </w:r>
    </w:p>
    <w:bookmarkEnd w:id="45"/>
    <w:bookmarkStart w:id="46" w:name="validation-and-audit-foundation"/>
    <w:p>
      <w:pPr>
        <w:pStyle w:val="Heading3"/>
      </w:pPr>
      <w:r>
        <w:t xml:space="preserve">Validation and Audit Foundation</w:t>
      </w:r>
    </w:p>
    <w:p>
      <w:pPr>
        <w:pStyle w:val="FirstParagraph"/>
      </w:pPr>
      <w:r>
        <w:t xml:space="preserve">Validation et audit.</w:t>
      </w:r>
    </w:p>
    <w:p>
      <w:r>
        <w:pict>
          <v:rect style="width:0;height:1.5pt" o:hralign="center" o:hrstd="t" o:hr="t"/>
        </w:pict>
      </w:r>
    </w:p>
    <w:bookmarkEnd w:id="46"/>
    <w:bookmarkStart w:id="47" w:name="controlled-release-foundation"/>
    <w:p>
      <w:pPr>
        <w:pStyle w:val="Heading3"/>
      </w:pPr>
      <w:r>
        <w:t xml:space="preserve">Controlled Release Foundation</w:t>
      </w:r>
    </w:p>
    <w:p>
      <w:pPr>
        <w:pStyle w:val="FirstParagraph"/>
      </w:pPr>
      <w:r>
        <w:t xml:space="preserve">Sorties contrôlées.</w:t>
      </w:r>
    </w:p>
    <w:p>
      <w:r>
        <w:pict>
          <v:rect style="width:0;height:1.5pt" o:hralign="center" o:hrstd="t" o:hr="t"/>
        </w:pict>
      </w:r>
    </w:p>
    <w:bookmarkEnd w:id="47"/>
    <w:bookmarkStart w:id="48" w:name="pilot-governance-foundation"/>
    <w:p>
      <w:pPr>
        <w:pStyle w:val="Heading3"/>
      </w:pPr>
      <w:r>
        <w:t xml:space="preserve">Pilot Governance Foundation</w:t>
      </w:r>
    </w:p>
    <w:p>
      <w:pPr>
        <w:pStyle w:val="FirstParagraph"/>
      </w:pPr>
      <w:r>
        <w:t xml:space="preserve">Gouvernance du pilote.</w:t>
      </w:r>
    </w:p>
    <w:p>
      <w:r>
        <w:pict>
          <v:rect style="width:0;height:1.5pt" o:hralign="center" o:hrstd="t" o:hr="t"/>
        </w:pict>
      </w:r>
    </w:p>
    <w:bookmarkEnd w:id="48"/>
    <w:bookmarkStart w:id="49" w:name="pilot-execution-preparation"/>
    <w:p>
      <w:pPr>
        <w:pStyle w:val="Heading3"/>
      </w:pPr>
      <w:r>
        <w:t xml:space="preserve">Pilot Execution Preparation</w:t>
      </w:r>
    </w:p>
    <w:p>
      <w:pPr>
        <w:pStyle w:val="FirstParagraph"/>
      </w:pPr>
      <w:r>
        <w:t xml:space="preserve">Préparation du lancement pilote.</w:t>
      </w:r>
    </w:p>
    <w:p>
      <w:r>
        <w:pict>
          <v:rect style="width:0;height:1.5pt" o:hralign="center" o:hrstd="t" o:hr="t"/>
        </w:pict>
      </w:r>
    </w:p>
    <w:bookmarkEnd w:id="49"/>
    <w:bookmarkStart w:id="50" w:name="pilot-launch-readiness-review"/>
    <w:p>
      <w:pPr>
        <w:pStyle w:val="Heading3"/>
      </w:pPr>
      <w:r>
        <w:t xml:space="preserve">Pilot Launch Readiness Review</w:t>
      </w:r>
    </w:p>
    <w:p>
      <w:pPr>
        <w:pStyle w:val="FirstParagraph"/>
      </w:pPr>
      <w:r>
        <w:t xml:space="preserve">Clôture du cycle principal.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résultat-du-tome-i"/>
    <w:p>
      <w:pPr>
        <w:pStyle w:val="Heading1"/>
      </w:pPr>
      <w:r>
        <w:t xml:space="preserve">Résultat du Tome I</w:t>
      </w:r>
    </w:p>
    <w:p>
      <w:pPr>
        <w:pStyle w:val="FirstParagraph"/>
      </w:pPr>
      <w:r>
        <w:t xml:space="preserve">Le projet dispose désormais :</w:t>
      </w:r>
    </w:p>
    <w:p>
      <w:pPr>
        <w:pStyle w:val="Compact"/>
        <w:numPr>
          <w:ilvl w:val="0"/>
          <w:numId w:val="1001"/>
        </w:numPr>
      </w:pPr>
      <w:r>
        <w:t xml:space="preserve">d’une architecture complète ;</w:t>
      </w:r>
    </w:p>
    <w:p>
      <w:pPr>
        <w:pStyle w:val="Compact"/>
        <w:numPr>
          <w:ilvl w:val="0"/>
          <w:numId w:val="1001"/>
        </w:numPr>
      </w:pPr>
      <w:r>
        <w:t xml:space="preserve">d’une théorie de gouvernance ;</w:t>
      </w:r>
    </w:p>
    <w:p>
      <w:pPr>
        <w:pStyle w:val="Compact"/>
        <w:numPr>
          <w:ilvl w:val="0"/>
          <w:numId w:val="1001"/>
        </w:numPr>
      </w:pPr>
      <w:r>
        <w:t xml:space="preserve">d’une mémoire vivante ;</w:t>
      </w:r>
    </w:p>
    <w:p>
      <w:pPr>
        <w:pStyle w:val="Compact"/>
        <w:numPr>
          <w:ilvl w:val="0"/>
          <w:numId w:val="1001"/>
        </w:numPr>
      </w:pPr>
      <w:r>
        <w:t xml:space="preserve">d’un cadre IA ;</w:t>
      </w:r>
    </w:p>
    <w:p>
      <w:pPr>
        <w:pStyle w:val="Compact"/>
        <w:numPr>
          <w:ilvl w:val="0"/>
          <w:numId w:val="1001"/>
        </w:numPr>
      </w:pPr>
      <w:r>
        <w:t xml:space="preserve">d’une feuille de route documentée ;</w:t>
      </w:r>
    </w:p>
    <w:p>
      <w:pPr>
        <w:pStyle w:val="Compact"/>
        <w:numPr>
          <w:ilvl w:val="0"/>
          <w:numId w:val="1001"/>
        </w:numPr>
      </w:pPr>
      <w:r>
        <w:t xml:space="preserve">d’un mécanisme d’audit ;</w:t>
      </w:r>
    </w:p>
    <w:p>
      <w:pPr>
        <w:pStyle w:val="Compact"/>
        <w:numPr>
          <w:ilvl w:val="0"/>
          <w:numId w:val="1001"/>
        </w:numPr>
      </w:pPr>
      <w:r>
        <w:t xml:space="preserve">d’une discipline de continuité.</w:t>
      </w:r>
    </w:p>
    <w:p>
      <w:r>
        <w:pict>
          <v:rect style="width:0;height:1.5pt" o:hralign="center" o:hrstd="t" o:hr="t"/>
        </w:pict>
      </w:r>
    </w:p>
    <w:bookmarkEnd w:id="53"/>
    <w:bookmarkStart w:id="55" w:name="iii.-découverte-majeure"/>
    <w:p>
      <w:pPr>
        <w:pStyle w:val="Heading1"/>
      </w:pPr>
      <w:r>
        <w:t xml:space="preserve">III. DÉCOUVERTE MAJEURE</w:t>
      </w:r>
    </w:p>
    <w:p>
      <w:pPr>
        <w:pStyle w:val="FirstParagraph"/>
      </w:pPr>
      <w:r>
        <w:t xml:space="preserve">Au cours du projet, un risque a été identifié :</w:t>
      </w:r>
    </w:p>
    <w:bookmarkStart w:id="54" w:name="lexpansion-infinie-des-phases."/>
    <w:p>
      <w:pPr>
        <w:pStyle w:val="Heading3"/>
      </w:pPr>
      <w:r>
        <w:t xml:space="preserve">l’expansion infinie des phases.</w:t>
      </w:r>
    </w:p>
    <w:p>
      <w:pPr>
        <w:pStyle w:val="FirstParagraph"/>
      </w:pPr>
      <w:r>
        <w:t xml:space="preserve">Cela a conduit à l’adoption du principe :</w:t>
      </w:r>
    </w:p>
    <w:p>
      <w:pPr>
        <w:pStyle w:val="BlockText"/>
      </w:pPr>
      <w:r>
        <w:t xml:space="preserve">Cycle Closure Before Infinite Phase Expansion.</w:t>
      </w:r>
    </w:p>
    <w:p>
      <w:pPr>
        <w:pStyle w:val="FirstParagraph"/>
      </w:pPr>
      <w:r>
        <w:t xml:space="preserve">Décision prise :</w:t>
      </w:r>
    </w:p>
    <w:p>
      <w:pPr>
        <w:pStyle w:val="SourceCode"/>
      </w:pPr>
      <w:r>
        <w:rPr>
          <w:rStyle w:val="VerbatimChar"/>
        </w:rPr>
        <w:t xml:space="preserve">PHASE 0 → PHASE 22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Cycle principal fermé</w:t>
      </w:r>
    </w:p>
    <w:p>
      <w:pPr>
        <w:pStyle w:val="FirstParagraph"/>
      </w:pPr>
      <w:r>
        <w:t xml:space="preserve">Aucune PHASE 23 n’est autorisée.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iv.-ouverture-de-cs-greffe-os-v1"/>
    <w:p>
      <w:pPr>
        <w:pStyle w:val="Heading1"/>
      </w:pPr>
      <w:r>
        <w:t xml:space="preserve">IV. OUVERTURE DE CS GREFFE OS V1</w:t>
      </w:r>
    </w:p>
    <w:p>
      <w:pPr>
        <w:pStyle w:val="FirstParagraph"/>
      </w:pPr>
      <w:r>
        <w:t xml:space="preserve">Le projet est entré dans :</w:t>
      </w:r>
    </w:p>
    <w:bookmarkEnd w:id="56"/>
    <w:bookmarkStart w:id="57" w:name="tome-ii-lexécution-1"/>
    <w:p>
      <w:pPr>
        <w:pStyle w:val="Heading1"/>
      </w:pPr>
      <w:r>
        <w:t xml:space="preserve">Tome II — L’Exécution</w:t>
      </w:r>
    </w:p>
    <w:p>
      <w:pPr>
        <w:pStyle w:val="FirstParagraph"/>
      </w:pPr>
      <w:r>
        <w:t xml:space="preserve">avec le principe :</w:t>
      </w:r>
    </w:p>
    <w:p>
      <w:pPr>
        <w:pStyle w:val="BlockText"/>
      </w:pPr>
      <w:r>
        <w:t xml:space="preserve">Execution before Optimization.</w:t>
      </w:r>
    </w:p>
    <w:p>
      <w:r>
        <w:pict>
          <v:rect style="width:0;height:1.5pt" o:hralign="center" o:hrstd="t" o:hr="t"/>
        </w:pict>
      </w:r>
    </w:p>
    <w:bookmarkEnd w:id="57"/>
    <w:bookmarkStart w:id="59" w:name="v.-les-trois-chantiers-permanents"/>
    <w:p>
      <w:pPr>
        <w:pStyle w:val="Heading1"/>
      </w:pPr>
      <w:r>
        <w:t xml:space="preserve">V. LES TROIS CHANTIERS PERMANENTS</w:t>
      </w:r>
    </w:p>
    <w:p>
      <w:r>
        <w:pict>
          <v:rect style="width:0;height:1.5pt" o:hralign="center" o:hrstd="t" o:hr="t"/>
        </w:pict>
      </w:r>
    </w:p>
    <w:bookmarkStart w:id="58" w:name="chantier-n1"/>
    <w:p>
      <w:pPr>
        <w:pStyle w:val="Heading2"/>
      </w:pPr>
      <w:r>
        <w:t xml:space="preserve">Chantier n°1</w:t>
      </w:r>
    </w:p>
    <w:bookmarkEnd w:id="58"/>
    <w:bookmarkEnd w:id="59"/>
    <w:bookmarkStart w:id="66" w:name="global-audit-phase"/>
    <w:p>
      <w:pPr>
        <w:pStyle w:val="Heading1"/>
      </w:pPr>
      <w:r>
        <w:t xml:space="preserve">GLOBAL AUDIT PHASE</w:t>
      </w:r>
    </w:p>
    <w:p>
      <w:pPr>
        <w:pStyle w:val="FirstParagraph"/>
      </w:pPr>
      <w:r>
        <w:t xml:space="preserve">Principe :</w:t>
      </w:r>
    </w:p>
    <w:p>
      <w:pPr>
        <w:pStyle w:val="BlockText"/>
      </w:pPr>
      <w:r>
        <w:t xml:space="preserve">Reality before Assumptions.</w:t>
      </w:r>
    </w:p>
    <w:p>
      <w:pPr>
        <w:pStyle w:val="FirstParagraph"/>
      </w:pPr>
      <w:r>
        <w:t xml:space="preserve">Mission :</w:t>
      </w:r>
    </w:p>
    <w:p>
      <w:pPr>
        <w:pStyle w:val="BodyText"/>
      </w:pPr>
      <w:r>
        <w:t xml:space="preserve">Comparer :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Implémentation.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Travaux réalisés :</w:t>
      </w:r>
    </w:p>
    <w:bookmarkStart w:id="60" w:name="implementation_gap_matrix_v1"/>
    <w:p>
      <w:pPr>
        <w:pStyle w:val="Heading3"/>
      </w:pPr>
      <w:r>
        <w:t xml:space="preserve">IMPLEMENTATION_GAP_MATRIX_V1</w:t>
      </w:r>
    </w:p>
    <w:bookmarkEnd w:id="60"/>
    <w:bookmarkStart w:id="61" w:name="system_reality_audit_v1"/>
    <w:p>
      <w:pPr>
        <w:pStyle w:val="Heading3"/>
      </w:pPr>
      <w:r>
        <w:t xml:space="preserve">SYSTEM_REALITY_AUDIT_V1</w:t>
      </w:r>
    </w:p>
    <w:bookmarkEnd w:id="61"/>
    <w:bookmarkStart w:id="62" w:name="X4f80c3829eff71346ad7cc95d18eacacc485526"/>
    <w:p>
      <w:pPr>
        <w:pStyle w:val="Heading3"/>
      </w:pPr>
      <w:r>
        <w:t xml:space="preserve">DOCUMENTATION_TO_IMPLEMENTATION_MATRIX_V1</w:t>
      </w:r>
    </w:p>
    <w:bookmarkEnd w:id="62"/>
    <w:bookmarkStart w:id="63" w:name="priority_implementation_register_v1"/>
    <w:p>
      <w:pPr>
        <w:pStyle w:val="Heading3"/>
      </w:pPr>
      <w:r>
        <w:t xml:space="preserve">PRIORITY_IMPLEMENTATION_REGISTER_V1</w:t>
      </w:r>
    </w:p>
    <w:bookmarkEnd w:id="63"/>
    <w:bookmarkStart w:id="64" w:name="v1_reality_scorecard_v1"/>
    <w:p>
      <w:pPr>
        <w:pStyle w:val="Heading3"/>
      </w:pPr>
      <w:r>
        <w:t xml:space="preserve">V1_REALITY_SCORECARD_V1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Découverte essentielle :</w:t>
      </w:r>
    </w:p>
    <w:p>
      <w:pPr>
        <w:pStyle w:val="BodyText"/>
      </w:pPr>
      <w:r>
        <w:t xml:space="preserve">Le projet réel est beaucoup plus simple que sa documentation.</w:t>
      </w:r>
    </w:p>
    <w:p>
      <w:pPr>
        <w:pStyle w:val="BodyText"/>
      </w:pPr>
      <w:r>
        <w:t xml:space="preserve">Il se compose essentiellement :</w:t>
      </w:r>
    </w:p>
    <w:p>
      <w:pPr>
        <w:pStyle w:val="Compact"/>
        <w:numPr>
          <w:ilvl w:val="0"/>
          <w:numId w:val="1002"/>
        </w:numPr>
      </w:pPr>
      <w:r>
        <w:t xml:space="preserve">d’un démonstrateur Streamlit ;</w:t>
      </w:r>
    </w:p>
    <w:p>
      <w:pPr>
        <w:pStyle w:val="Compact"/>
        <w:numPr>
          <w:ilvl w:val="0"/>
          <w:numId w:val="1002"/>
        </w:numPr>
      </w:pPr>
      <w:r>
        <w:t xml:space="preserve">de données synthétiques ;</w:t>
      </w:r>
    </w:p>
    <w:p>
      <w:pPr>
        <w:pStyle w:val="Compact"/>
        <w:numPr>
          <w:ilvl w:val="0"/>
          <w:numId w:val="1002"/>
        </w:numPr>
      </w:pPr>
      <w:r>
        <w:t xml:space="preserve">d’une importante base documentaire.</w:t>
      </w:r>
    </w:p>
    <w:p>
      <w:r>
        <w:pict>
          <v:rect style="width:0;height:1.5pt" o:hralign="center" o:hrstd="t" o:hr="t"/>
        </w:pict>
      </w:r>
    </w:p>
    <w:bookmarkEnd w:id="64"/>
    <w:bookmarkStart w:id="65" w:name="chantier-n2"/>
    <w:p>
      <w:pPr>
        <w:pStyle w:val="Heading2"/>
      </w:pPr>
      <w:r>
        <w:t xml:space="preserve">Chantier n°2</w:t>
      </w:r>
    </w:p>
    <w:bookmarkEnd w:id="65"/>
    <w:bookmarkEnd w:id="66"/>
    <w:bookmarkStart w:id="78" w:name="mvp-executable"/>
    <w:p>
      <w:pPr>
        <w:pStyle w:val="Heading1"/>
      </w:pPr>
      <w:r>
        <w:t xml:space="preserve">MVP EXECUTABLE</w:t>
      </w:r>
    </w:p>
    <w:p>
      <w:pPr>
        <w:pStyle w:val="FirstParagraph"/>
      </w:pPr>
      <w:r>
        <w:t xml:space="preserve">Principe :</w:t>
      </w:r>
    </w:p>
    <w:p>
      <w:pPr>
        <w:pStyle w:val="BlockText"/>
      </w:pPr>
      <w:r>
        <w:t xml:space="preserve">Small, Simple and Governed.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Construire quelque chose de réellement utilisable.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Périmètre retenu :</w:t>
      </w:r>
    </w:p>
    <w:bookmarkStart w:id="67" w:name="cs-learn"/>
    <w:p>
      <w:pPr>
        <w:pStyle w:val="Heading3"/>
      </w:pPr>
      <w:r>
        <w:t xml:space="preserve">CS Learn</w:t>
      </w:r>
    </w:p>
    <w:bookmarkEnd w:id="67"/>
    <w:bookmarkStart w:id="68" w:name="cs-research"/>
    <w:p>
      <w:pPr>
        <w:pStyle w:val="Heading3"/>
      </w:pPr>
      <w:r>
        <w:t xml:space="preserve">CS Research</w:t>
      </w:r>
    </w:p>
    <w:bookmarkEnd w:id="68"/>
    <w:bookmarkStart w:id="69" w:name="strategic-command-center"/>
    <w:p>
      <w:pPr>
        <w:pStyle w:val="Heading3"/>
      </w:pPr>
      <w:r>
        <w:t xml:space="preserve">Strategic Command Center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Travaux réalisés :</w:t>
      </w:r>
    </w:p>
    <w:bookmarkEnd w:id="69"/>
    <w:bookmarkStart w:id="70" w:name="mvp-architecture-v2"/>
    <w:p>
      <w:pPr>
        <w:pStyle w:val="Heading3"/>
      </w:pPr>
      <w:r>
        <w:t xml:space="preserve">MVP Architecture V2</w:t>
      </w:r>
    </w:p>
    <w:bookmarkEnd w:id="70"/>
    <w:bookmarkStart w:id="71" w:name="mvp-features-register-v2"/>
    <w:p>
      <w:pPr>
        <w:pStyle w:val="Heading3"/>
      </w:pPr>
      <w:r>
        <w:t xml:space="preserve">MVP Features Register V2</w:t>
      </w:r>
    </w:p>
    <w:bookmarkEnd w:id="71"/>
    <w:bookmarkStart w:id="72" w:name="mvp-data-model-v2"/>
    <w:p>
      <w:pPr>
        <w:pStyle w:val="Heading3"/>
      </w:pPr>
      <w:r>
        <w:t xml:space="preserve">MVP Data Model V2</w:t>
      </w:r>
    </w:p>
    <w:bookmarkEnd w:id="72"/>
    <w:bookmarkStart w:id="73" w:name="mvp-ui-structure-v2"/>
    <w:p>
      <w:pPr>
        <w:pStyle w:val="Heading3"/>
      </w:pPr>
      <w:r>
        <w:t xml:space="preserve">MVP UI Structure V2</w:t>
      </w:r>
    </w:p>
    <w:bookmarkEnd w:id="73"/>
    <w:bookmarkStart w:id="74" w:name="mvp-traceability-framework-v2"/>
    <w:p>
      <w:pPr>
        <w:pStyle w:val="Heading3"/>
      </w:pPr>
      <w:r>
        <w:t xml:space="preserve">MVP Traceability Framework V2</w:t>
      </w:r>
    </w:p>
    <w:bookmarkEnd w:id="74"/>
    <w:bookmarkStart w:id="75" w:name="mvp-scorecard-v1"/>
    <w:p>
      <w:pPr>
        <w:pStyle w:val="Heading3"/>
      </w:pPr>
      <w:r>
        <w:t xml:space="preserve">MVP Scorecard V1</w:t>
      </w:r>
    </w:p>
    <w:bookmarkEnd w:id="75"/>
    <w:bookmarkStart w:id="76" w:name="tests-unitaires"/>
    <w:p>
      <w:pPr>
        <w:pStyle w:val="Heading3"/>
      </w:pPr>
      <w:r>
        <w:t xml:space="preserve">Tests unitaires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Principe complémentaire :</w:t>
      </w:r>
    </w:p>
    <w:p>
      <w:pPr>
        <w:pStyle w:val="BlockText"/>
      </w:pPr>
      <w:r>
        <w:t xml:space="preserve">Working Software before Architectural Perfection.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Exclusions :</w:t>
      </w:r>
    </w:p>
    <w:p>
      <w:pPr>
        <w:pStyle w:val="Compact"/>
        <w:numPr>
          <w:ilvl w:val="0"/>
          <w:numId w:val="1003"/>
        </w:numPr>
      </w:pPr>
      <w:r>
        <w:t xml:space="preserve">Snowflake ;</w:t>
      </w:r>
    </w:p>
    <w:p>
      <w:pPr>
        <w:pStyle w:val="Compact"/>
        <w:numPr>
          <w:ilvl w:val="0"/>
          <w:numId w:val="1003"/>
        </w:numPr>
      </w:pPr>
      <w:r>
        <w:t xml:space="preserve">Cortex ;</w:t>
      </w:r>
    </w:p>
    <w:p>
      <w:pPr>
        <w:pStyle w:val="Compact"/>
        <w:numPr>
          <w:ilvl w:val="0"/>
          <w:numId w:val="1003"/>
        </w:numPr>
      </w:pPr>
      <w:r>
        <w:t xml:space="preserve">Agents autonomes ;</w:t>
      </w:r>
    </w:p>
    <w:p>
      <w:pPr>
        <w:pStyle w:val="Compact"/>
        <w:numPr>
          <w:ilvl w:val="0"/>
          <w:numId w:val="1003"/>
        </w:numPr>
      </w:pPr>
      <w:r>
        <w:t xml:space="preserve">Production ;</w:t>
      </w:r>
    </w:p>
    <w:p>
      <w:pPr>
        <w:pStyle w:val="Compact"/>
        <w:numPr>
          <w:ilvl w:val="0"/>
          <w:numId w:val="1003"/>
        </w:numPr>
      </w:pPr>
      <w:r>
        <w:t xml:space="preserve">Données sensibles.</w:t>
      </w:r>
    </w:p>
    <w:p>
      <w:r>
        <w:pict>
          <v:rect style="width:0;height:1.5pt" o:hralign="center" o:hrstd="t" o:hr="t"/>
        </w:pict>
      </w:r>
    </w:p>
    <w:bookmarkEnd w:id="76"/>
    <w:bookmarkStart w:id="77" w:name="chantier-n3"/>
    <w:p>
      <w:pPr>
        <w:pStyle w:val="Heading2"/>
      </w:pPr>
      <w:r>
        <w:t xml:space="preserve">Chantier n°3</w:t>
      </w:r>
    </w:p>
    <w:bookmarkEnd w:id="77"/>
    <w:bookmarkEnd w:id="78"/>
    <w:bookmarkStart w:id="88" w:name="research-program-20262040"/>
    <w:p>
      <w:pPr>
        <w:pStyle w:val="Heading1"/>
      </w:pPr>
      <w:r>
        <w:t xml:space="preserve">RESEARCH PROGRAM 2026–2040</w:t>
      </w:r>
    </w:p>
    <w:p>
      <w:pPr>
        <w:pStyle w:val="FirstParagraph"/>
      </w:pPr>
      <w:r>
        <w:t xml:space="preserve">Principe :</w:t>
      </w:r>
    </w:p>
    <w:p>
      <w:pPr>
        <w:pStyle w:val="BlockText"/>
      </w:pPr>
      <w:r>
        <w:t xml:space="preserve">Knowledge Preservation before Technological Acceleration.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Étudier :</w:t>
      </w:r>
    </w:p>
    <w:p>
      <w:pPr>
        <w:pStyle w:val="SourceCode"/>
      </w:pPr>
      <w:r>
        <w:rPr>
          <w:rStyle w:val="VerbatimChar"/>
        </w:rPr>
        <w:t xml:space="preserve">Ce qui a existé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 qui existe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 qui évolue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 qui pourrait exister</w:t>
      </w:r>
    </w:p>
    <w:p>
      <w:pPr>
        <w:pStyle w:val="FirstParagraph"/>
      </w:pPr>
      <w:r>
        <w:t xml:space="preserve">dans le greffe et le système judiciaire ivoiriens.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Axes de recherche :</w:t>
      </w:r>
    </w:p>
    <w:bookmarkStart w:id="79" w:name="histoire-du-greffe"/>
    <w:p>
      <w:pPr>
        <w:pStyle w:val="Heading3"/>
      </w:pPr>
      <w:r>
        <w:t xml:space="preserve">Histoire du greffe</w:t>
      </w:r>
    </w:p>
    <w:bookmarkEnd w:id="79"/>
    <w:bookmarkStart w:id="80" w:name="organisation-judiciaire"/>
    <w:p>
      <w:pPr>
        <w:pStyle w:val="Heading3"/>
      </w:pPr>
      <w:r>
        <w:t xml:space="preserve">Organisation judiciaire</w:t>
      </w:r>
    </w:p>
    <w:bookmarkEnd w:id="80"/>
    <w:bookmarkStart w:id="81" w:name="métier-de-greffier"/>
    <w:p>
      <w:pPr>
        <w:pStyle w:val="Heading3"/>
      </w:pPr>
      <w:r>
        <w:t xml:space="preserve">Métier de greffier</w:t>
      </w:r>
    </w:p>
    <w:bookmarkEnd w:id="81"/>
    <w:bookmarkStart w:id="82" w:name="registres-et-archives"/>
    <w:p>
      <w:pPr>
        <w:pStyle w:val="Heading3"/>
      </w:pPr>
      <w:r>
        <w:t xml:space="preserve">Registres et archives</w:t>
      </w:r>
    </w:p>
    <w:bookmarkEnd w:id="82"/>
    <w:bookmarkStart w:id="83" w:name="formation"/>
    <w:p>
      <w:pPr>
        <w:pStyle w:val="Heading3"/>
      </w:pPr>
      <w:r>
        <w:t xml:space="preserve">Formation</w:t>
      </w:r>
    </w:p>
    <w:bookmarkEnd w:id="83"/>
    <w:bookmarkStart w:id="84" w:name="données-judiciaires"/>
    <w:p>
      <w:pPr>
        <w:pStyle w:val="Heading3"/>
      </w:pPr>
      <w:r>
        <w:t xml:space="preserve">Données judiciaires</w:t>
      </w:r>
    </w:p>
    <w:bookmarkEnd w:id="84"/>
    <w:bookmarkStart w:id="85" w:name="justice-numérique"/>
    <w:p>
      <w:pPr>
        <w:pStyle w:val="Heading3"/>
      </w:pPr>
      <w:r>
        <w:t xml:space="preserve">Justice numérique</w:t>
      </w:r>
    </w:p>
    <w:bookmarkEnd w:id="85"/>
    <w:bookmarkStart w:id="86" w:name="intelligence-artificielle"/>
    <w:p>
      <w:pPr>
        <w:pStyle w:val="Heading3"/>
      </w:pPr>
      <w:r>
        <w:t xml:space="preserve">Intelligence artificielle</w:t>
      </w:r>
    </w:p>
    <w:bookmarkEnd w:id="86"/>
    <w:bookmarkStart w:id="87" w:name="living-governance-engineering-1"/>
    <w:p>
      <w:pPr>
        <w:pStyle w:val="Heading3"/>
      </w:pPr>
      <w:r>
        <w:t xml:space="preserve">Living Governance Engineering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vi.-nouvelle-directive-méthodologique"/>
    <w:p>
      <w:pPr>
        <w:pStyle w:val="Heading1"/>
      </w:pPr>
      <w:r>
        <w:t xml:space="preserve">VI. NOUVELLE DIRECTIVE MÉTHODOLOGIQUE</w:t>
      </w:r>
    </w:p>
    <w:p>
      <w:pPr>
        <w:pStyle w:val="FirstParagraph"/>
      </w:pPr>
      <w:r>
        <w:t xml:space="preserve">Une nouvelle directive permanente a été adoptée :</w:t>
      </w:r>
    </w:p>
    <w:bookmarkEnd w:id="89"/>
    <w:bookmarkStart w:id="90" w:name="critical-improvement-before-validation"/>
    <w:p>
      <w:pPr>
        <w:pStyle w:val="Heading1"/>
      </w:pPr>
      <w:r>
        <w:t xml:space="preserve">Critical Improvement before Validation</w:t>
      </w:r>
    </w:p>
    <w:p>
      <w:pPr>
        <w:pStyle w:val="FirstParagraph"/>
      </w:pPr>
      <w:r>
        <w:t xml:space="preserve">Principe :</w:t>
      </w:r>
    </w:p>
    <w:p>
      <w:pPr>
        <w:pStyle w:val="BodyText"/>
      </w:pPr>
      <w:r>
        <w:t xml:space="preserve">L’amélioration critique doit toujours précéder la validation.</w:t>
      </w:r>
    </w:p>
    <w:p>
      <w:pPr>
        <w:pStyle w:val="BodyText"/>
      </w:pPr>
      <w:r>
        <w:t xml:space="preserve">Workflow :</w:t>
      </w:r>
    </w:p>
    <w:p>
      <w:pPr>
        <w:pStyle w:val="SourceCode"/>
      </w:pPr>
      <w:r>
        <w:rPr>
          <w:rStyle w:val="VerbatimChar"/>
        </w:rPr>
        <w:t xml:space="preserve">Proposition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Analyse critique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Risques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Améliorations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Alternatives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Décision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Validation éventuelle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Éviter :</w:t>
      </w:r>
    </w:p>
    <w:p>
      <w:pPr>
        <w:pStyle w:val="Compact"/>
        <w:numPr>
          <w:ilvl w:val="0"/>
          <w:numId w:val="1004"/>
        </w:numPr>
      </w:pPr>
      <w:r>
        <w:t xml:space="preserve">les validations automatiques ;</w:t>
      </w:r>
    </w:p>
    <w:p>
      <w:pPr>
        <w:pStyle w:val="Compact"/>
        <w:numPr>
          <w:ilvl w:val="0"/>
          <w:numId w:val="1004"/>
        </w:numPr>
      </w:pPr>
      <w:r>
        <w:t xml:space="preserve">l’inflation documentaire ;</w:t>
      </w:r>
    </w:p>
    <w:p>
      <w:pPr>
        <w:pStyle w:val="Compact"/>
        <w:numPr>
          <w:ilvl w:val="0"/>
          <w:numId w:val="1004"/>
        </w:numPr>
      </w:pPr>
      <w:r>
        <w:t xml:space="preserve">la complexité inutile ;</w:t>
      </w:r>
    </w:p>
    <w:p>
      <w:pPr>
        <w:pStyle w:val="Compact"/>
        <w:numPr>
          <w:ilvl w:val="0"/>
          <w:numId w:val="1004"/>
        </w:numPr>
      </w:pPr>
      <w:r>
        <w:t xml:space="preserve">l’effet « tout est excellent ».</w:t>
      </w:r>
    </w:p>
    <w:p>
      <w:r>
        <w:pict>
          <v:rect style="width:0;height:1.5pt" o:hralign="center" o:hrstd="t" o:hr="t"/>
        </w:pict>
      </w:r>
    </w:p>
    <w:bookmarkEnd w:id="90"/>
    <w:bookmarkStart w:id="91" w:name="vii.-identité-finale-de-cs-greffe-os"/>
    <w:p>
      <w:pPr>
        <w:pStyle w:val="Heading1"/>
      </w:pPr>
      <w:r>
        <w:t xml:space="preserve">VII. IDENTITÉ FINALE DE CS GREFFE OS</w:t>
      </w:r>
    </w:p>
    <w:p>
      <w:pPr>
        <w:pStyle w:val="FirstParagraph"/>
      </w:pPr>
      <w:r>
        <w:t xml:space="preserve">Le projet n’est plus considéré comme :</w:t>
      </w:r>
    </w:p>
    <w:p>
      <w:pPr>
        <w:pStyle w:val="Compact"/>
        <w:numPr>
          <w:ilvl w:val="0"/>
          <w:numId w:val="1005"/>
        </w:numPr>
      </w:pPr>
      <w:r>
        <w:t xml:space="preserve">un simple système IA ;</w:t>
      </w:r>
    </w:p>
    <w:p>
      <w:pPr>
        <w:pStyle w:val="Compact"/>
        <w:numPr>
          <w:ilvl w:val="0"/>
          <w:numId w:val="1005"/>
        </w:numPr>
      </w:pPr>
      <w:r>
        <w:t xml:space="preserve">un RAG ;</w:t>
      </w:r>
    </w:p>
    <w:p>
      <w:pPr>
        <w:pStyle w:val="Compact"/>
        <w:numPr>
          <w:ilvl w:val="0"/>
          <w:numId w:val="1005"/>
        </w:numPr>
      </w:pPr>
      <w:r>
        <w:t xml:space="preserve">un Command Center ;</w:t>
      </w:r>
    </w:p>
    <w:p>
      <w:pPr>
        <w:pStyle w:val="Compact"/>
        <w:numPr>
          <w:ilvl w:val="0"/>
          <w:numId w:val="1005"/>
        </w:numPr>
      </w:pPr>
      <w:r>
        <w:t xml:space="preserve">une application.</w:t>
      </w:r>
    </w:p>
    <w:p>
      <w:pPr>
        <w:pStyle w:val="FirstParagraph"/>
      </w:pPr>
      <w:r>
        <w:t xml:space="preserve">Il est désormais défini comme :</w:t>
      </w:r>
    </w:p>
    <w:p>
      <w:pPr>
        <w:pStyle w:val="SourceCode"/>
      </w:pPr>
      <w:r>
        <w:rPr>
          <w:rStyle w:val="VerbatimChar"/>
        </w:rPr>
        <w:t xml:space="preserve">Mémoire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Formation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Recherche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Transformation numérique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Gouvernance</w:t>
      </w:r>
    </w:p>
    <w:p>
      <w:pPr>
        <w:pStyle w:val="FirstParagraph"/>
      </w:pPr>
      <w:r>
        <w:t xml:space="preserve">au service :</w:t>
      </w:r>
    </w:p>
    <w:p>
      <w:pPr>
        <w:pStyle w:val="Compact"/>
        <w:numPr>
          <w:ilvl w:val="0"/>
          <w:numId w:val="1006"/>
        </w:numPr>
      </w:pPr>
      <w:r>
        <w:t xml:space="preserve">du greffe ivoirien ;</w:t>
      </w:r>
    </w:p>
    <w:p>
      <w:pPr>
        <w:pStyle w:val="Compact"/>
        <w:numPr>
          <w:ilvl w:val="0"/>
          <w:numId w:val="1006"/>
        </w:numPr>
      </w:pPr>
      <w:r>
        <w:t xml:space="preserve">du système judiciaire ivoirien ;</w:t>
      </w:r>
    </w:p>
    <w:p>
      <w:pPr>
        <w:pStyle w:val="Compact"/>
        <w:numPr>
          <w:ilvl w:val="0"/>
          <w:numId w:val="1006"/>
        </w:numPr>
      </w:pPr>
      <w:r>
        <w:t xml:space="preserve">des élèves greffiers ;</w:t>
      </w:r>
    </w:p>
    <w:p>
      <w:pPr>
        <w:pStyle w:val="Compact"/>
        <w:numPr>
          <w:ilvl w:val="0"/>
          <w:numId w:val="1006"/>
        </w:numPr>
      </w:pPr>
      <w:r>
        <w:t xml:space="preserve">des greffiers ;</w:t>
      </w:r>
    </w:p>
    <w:p>
      <w:pPr>
        <w:pStyle w:val="Compact"/>
        <w:numPr>
          <w:ilvl w:val="0"/>
          <w:numId w:val="1006"/>
        </w:numPr>
      </w:pPr>
      <w:r>
        <w:t xml:space="preserve">des administrateurs des greffes ;</w:t>
      </w:r>
    </w:p>
    <w:p>
      <w:pPr>
        <w:pStyle w:val="Compact"/>
        <w:numPr>
          <w:ilvl w:val="0"/>
          <w:numId w:val="1006"/>
        </w:numPr>
      </w:pPr>
      <w:r>
        <w:t xml:space="preserve">des magistrats ;</w:t>
      </w:r>
    </w:p>
    <w:p>
      <w:pPr>
        <w:pStyle w:val="Compact"/>
        <w:numPr>
          <w:ilvl w:val="0"/>
          <w:numId w:val="1006"/>
        </w:numPr>
      </w:pPr>
      <w:r>
        <w:t xml:space="preserve">des chercheurs ;</w:t>
      </w:r>
    </w:p>
    <w:p>
      <w:pPr>
        <w:pStyle w:val="Compact"/>
        <w:numPr>
          <w:ilvl w:val="0"/>
          <w:numId w:val="1006"/>
        </w:numPr>
      </w:pPr>
      <w:r>
        <w:t xml:space="preserve">des réformes futures.</w:t>
      </w:r>
    </w:p>
    <w:p>
      <w:r>
        <w:pict>
          <v:rect style="width:0;height:1.5pt" o:hralign="center" o:hrstd="t" o:hr="t"/>
        </w:pict>
      </w:r>
    </w:p>
    <w:bookmarkEnd w:id="91"/>
    <w:bookmarkStart w:id="100" w:name="viii.-état-actuel"/>
    <w:p>
      <w:pPr>
        <w:pStyle w:val="Heading1"/>
      </w:pPr>
      <w:r>
        <w:t xml:space="preserve">VIII. ÉTAT ACTUEL</w:t>
      </w:r>
    </w:p>
    <w:bookmarkStart w:id="93" w:name="tome-i"/>
    <w:p>
      <w:pPr>
        <w:pStyle w:val="Heading2"/>
      </w:pPr>
      <w:r>
        <w:t xml:space="preserve">Tome I</w:t>
      </w:r>
    </w:p>
    <w:p>
      <w:pPr>
        <w:pStyle w:val="FirstParagraph"/>
      </w:pPr>
      <w:r>
        <w:t xml:space="preserve">Les Fondations</w:t>
      </w:r>
    </w:p>
    <w:p>
      <w:pPr>
        <w:pStyle w:val="BodyText"/>
      </w:pPr>
      <w:r>
        <w:t xml:space="preserve">(PHASE 0 → PHASE 22)</w:t>
      </w:r>
    </w:p>
    <w:bookmarkStart w:id="92" w:name="statut"/>
    <w:p>
      <w:pPr>
        <w:pStyle w:val="Heading3"/>
      </w:pPr>
      <w:r>
        <w:t xml:space="preserve">STATUT</w:t>
      </w:r>
    </w:p>
    <w:p>
      <w:pPr>
        <w:pStyle w:val="FirstParagraph"/>
      </w:pPr>
      <w:r>
        <w:t xml:space="preserve">✓ Achevé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tome-ii"/>
    <w:p>
      <w:pPr>
        <w:pStyle w:val="Heading2"/>
      </w:pPr>
      <w:r>
        <w:t xml:space="preserve">Tome II</w:t>
      </w:r>
    </w:p>
    <w:p>
      <w:pPr>
        <w:pStyle w:val="FirstParagraph"/>
      </w:pPr>
      <w:r>
        <w:t xml:space="preserve">CS GREFFE OS V1</w:t>
      </w:r>
    </w:p>
    <w:bookmarkStart w:id="94" w:name="statut-1"/>
    <w:p>
      <w:pPr>
        <w:pStyle w:val="Heading3"/>
      </w:pPr>
      <w:r>
        <w:t xml:space="preserve">STATUT</w:t>
      </w:r>
    </w:p>
    <w:p>
      <w:pPr>
        <w:pStyle w:val="FirstParagraph"/>
      </w:pPr>
      <w:r>
        <w:t xml:space="preserve">✓ Ouvert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chantiers-permanents"/>
    <w:p>
      <w:pPr>
        <w:pStyle w:val="Heading2"/>
      </w:pPr>
      <w:r>
        <w:t xml:space="preserve">Chantiers permanents</w:t>
      </w:r>
    </w:p>
    <w:bookmarkStart w:id="96" w:name="global-audit-phase-1"/>
    <w:p>
      <w:pPr>
        <w:pStyle w:val="Heading3"/>
      </w:pPr>
      <w:r>
        <w:t xml:space="preserve">GLOBAL AUDIT PHASE</w:t>
      </w:r>
    </w:p>
    <w:p>
      <w:pPr>
        <w:pStyle w:val="FirstParagraph"/>
      </w:pPr>
      <w:r>
        <w:t xml:space="preserve">✓ Ouvert</w:t>
      </w:r>
    </w:p>
    <w:p>
      <w:r>
        <w:pict>
          <v:rect style="width:0;height:1.5pt" o:hralign="center" o:hrstd="t" o:hr="t"/>
        </w:pict>
      </w:r>
    </w:p>
    <w:bookmarkEnd w:id="96"/>
    <w:bookmarkStart w:id="97" w:name="mvp-executable-1"/>
    <w:p>
      <w:pPr>
        <w:pStyle w:val="Heading3"/>
      </w:pPr>
      <w:r>
        <w:t xml:space="preserve">MVP EXECUTABLE</w:t>
      </w:r>
    </w:p>
    <w:p>
      <w:pPr>
        <w:pStyle w:val="FirstParagraph"/>
      </w:pPr>
      <w:r>
        <w:t xml:space="preserve">✓ Ouvert</w:t>
      </w:r>
    </w:p>
    <w:p>
      <w:r>
        <w:pict>
          <v:rect style="width:0;height:1.5pt" o:hralign="center" o:hrstd="t" o:hr="t"/>
        </w:pict>
      </w:r>
    </w:p>
    <w:bookmarkEnd w:id="97"/>
    <w:bookmarkStart w:id="98" w:name="research-program-20262040-1"/>
    <w:p>
      <w:pPr>
        <w:pStyle w:val="Heading3"/>
      </w:pPr>
      <w:r>
        <w:t xml:space="preserve">RESEARCH PROGRAM 2026–2040</w:t>
      </w:r>
    </w:p>
    <w:p>
      <w:pPr>
        <w:pStyle w:val="FirstParagraph"/>
      </w:pPr>
      <w:r>
        <w:t xml:space="preserve">✓ Ouvert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1" w:name="ix.-principes-fondateurs-consolidés"/>
    <w:p>
      <w:pPr>
        <w:pStyle w:val="Heading1"/>
      </w:pPr>
      <w:r>
        <w:t xml:space="preserve">IX. PRINCIPES FONDATEURS CONSOLIDÉS</w:t>
      </w:r>
    </w:p>
    <w:p>
      <w:pPr>
        <w:pStyle w:val="Compact"/>
        <w:numPr>
          <w:ilvl w:val="0"/>
          <w:numId w:val="1007"/>
        </w:numPr>
      </w:pPr>
      <w:r>
        <w:t xml:space="preserve">Memory Before Code ;</w:t>
      </w:r>
    </w:p>
    <w:p>
      <w:pPr>
        <w:pStyle w:val="Compact"/>
        <w:numPr>
          <w:ilvl w:val="0"/>
          <w:numId w:val="1007"/>
        </w:numPr>
      </w:pPr>
      <w:r>
        <w:t xml:space="preserve">Governance Before Automation ;</w:t>
      </w:r>
    </w:p>
    <w:p>
      <w:pPr>
        <w:pStyle w:val="Compact"/>
        <w:numPr>
          <w:ilvl w:val="0"/>
          <w:numId w:val="1007"/>
        </w:numPr>
      </w:pPr>
      <w:r>
        <w:t xml:space="preserve">Knowledge as an Asset ;</w:t>
      </w:r>
    </w:p>
    <w:p>
      <w:pPr>
        <w:pStyle w:val="Compact"/>
        <w:numPr>
          <w:ilvl w:val="0"/>
          <w:numId w:val="1007"/>
        </w:numPr>
      </w:pPr>
      <w:r>
        <w:t xml:space="preserve">Human Authority Before AI Authority ;</w:t>
      </w:r>
    </w:p>
    <w:p>
      <w:pPr>
        <w:pStyle w:val="Compact"/>
        <w:numPr>
          <w:ilvl w:val="0"/>
          <w:numId w:val="1007"/>
        </w:numPr>
      </w:pPr>
      <w:r>
        <w:t xml:space="preserve">Semantic Data Before Intelligent Retrieval ;</w:t>
      </w:r>
    </w:p>
    <w:p>
      <w:pPr>
        <w:pStyle w:val="Compact"/>
        <w:numPr>
          <w:ilvl w:val="0"/>
          <w:numId w:val="1007"/>
        </w:numPr>
      </w:pPr>
      <w:r>
        <w:t xml:space="preserve">Retrieval Before Generation ;</w:t>
      </w:r>
    </w:p>
    <w:p>
      <w:pPr>
        <w:pStyle w:val="Compact"/>
        <w:numPr>
          <w:ilvl w:val="0"/>
          <w:numId w:val="1007"/>
        </w:numPr>
      </w:pPr>
      <w:r>
        <w:t xml:space="preserve">Orchestration Before Autonomy ;</w:t>
      </w:r>
    </w:p>
    <w:p>
      <w:pPr>
        <w:pStyle w:val="Compact"/>
        <w:numPr>
          <w:ilvl w:val="0"/>
          <w:numId w:val="1007"/>
        </w:numPr>
      </w:pPr>
      <w:r>
        <w:t xml:space="preserve">Governed AI Before Scaled AI ;</w:t>
      </w:r>
    </w:p>
    <w:p>
      <w:pPr>
        <w:pStyle w:val="Compact"/>
        <w:numPr>
          <w:ilvl w:val="0"/>
          <w:numId w:val="1007"/>
        </w:numPr>
      </w:pPr>
      <w:r>
        <w:t xml:space="preserve">Controlled MVP Before Scaled Deployment ;</w:t>
      </w:r>
    </w:p>
    <w:p>
      <w:pPr>
        <w:pStyle w:val="Compact"/>
        <w:numPr>
          <w:ilvl w:val="0"/>
          <w:numId w:val="1007"/>
        </w:numPr>
      </w:pPr>
      <w:r>
        <w:t xml:space="preserve">Continuous Self-Assessment Before Further Expansion ;</w:t>
      </w:r>
    </w:p>
    <w:p>
      <w:pPr>
        <w:pStyle w:val="Compact"/>
        <w:numPr>
          <w:ilvl w:val="0"/>
          <w:numId w:val="1007"/>
        </w:numPr>
      </w:pPr>
      <w:r>
        <w:t xml:space="preserve">Cycle Closure Before Infinite Phase Expansion ;</w:t>
      </w:r>
    </w:p>
    <w:p>
      <w:pPr>
        <w:pStyle w:val="Compact"/>
        <w:numPr>
          <w:ilvl w:val="0"/>
          <w:numId w:val="1007"/>
        </w:numPr>
      </w:pPr>
      <w:r>
        <w:t xml:space="preserve">Execution before Optimization ;</w:t>
      </w:r>
    </w:p>
    <w:p>
      <w:pPr>
        <w:pStyle w:val="Compact"/>
        <w:numPr>
          <w:ilvl w:val="0"/>
          <w:numId w:val="1007"/>
        </w:numPr>
      </w:pPr>
      <w:r>
        <w:t xml:space="preserve">Critical Improvement before Validation.</w:t>
      </w:r>
    </w:p>
    <w:p>
      <w:r>
        <w:pict>
          <v:rect style="width:0;height:1.5pt" o:hralign="center" o:hrstd="t" o:hr="t"/>
        </w:pict>
      </w:r>
    </w:p>
    <w:bookmarkEnd w:id="101"/>
    <w:bookmarkStart w:id="102" w:name="x.-conclusion"/>
    <w:p>
      <w:pPr>
        <w:pStyle w:val="Heading1"/>
      </w:pPr>
      <w:r>
        <w:t xml:space="preserve">X. CONCLUSION</w:t>
      </w:r>
    </w:p>
    <w:p>
      <w:pPr>
        <w:pStyle w:val="FirstParagraph"/>
      </w:pPr>
      <w:r>
        <w:t xml:space="preserve">Le cycle des fondations est désormais terminé.</w:t>
      </w:r>
    </w:p>
    <w:p>
      <w:pPr>
        <w:pStyle w:val="BodyText"/>
      </w:pPr>
      <w:r>
        <w:t xml:space="preserve">L’objectif n’est plus d’ajouter des phases ou des couches documentaires.</w:t>
      </w:r>
    </w:p>
    <w:p>
      <w:pPr>
        <w:pStyle w:val="BodyText"/>
      </w:pPr>
      <w:r>
        <w:t xml:space="preserve">Le véritable enjeu devient :</w:t>
      </w:r>
    </w:p>
    <w:p>
      <w:pPr>
        <w:pStyle w:val="Compact"/>
        <w:numPr>
          <w:ilvl w:val="0"/>
          <w:numId w:val="1008"/>
        </w:numPr>
      </w:pPr>
      <w:r>
        <w:t xml:space="preserve">construire ;</w:t>
      </w:r>
    </w:p>
    <w:p>
      <w:pPr>
        <w:pStyle w:val="Compact"/>
        <w:numPr>
          <w:ilvl w:val="0"/>
          <w:numId w:val="1008"/>
        </w:numPr>
      </w:pPr>
      <w:r>
        <w:t xml:space="preserve">tester ;</w:t>
      </w:r>
    </w:p>
    <w:p>
      <w:pPr>
        <w:pStyle w:val="Compact"/>
        <w:numPr>
          <w:ilvl w:val="0"/>
          <w:numId w:val="1008"/>
        </w:numPr>
      </w:pPr>
      <w:r>
        <w:t xml:space="preserve">apprendre ;</w:t>
      </w:r>
    </w:p>
    <w:p>
      <w:pPr>
        <w:pStyle w:val="Compact"/>
        <w:numPr>
          <w:ilvl w:val="0"/>
          <w:numId w:val="1008"/>
        </w:numPr>
      </w:pPr>
      <w:r>
        <w:t xml:space="preserve">rechercher ;</w:t>
      </w:r>
    </w:p>
    <w:p>
      <w:pPr>
        <w:pStyle w:val="Compact"/>
        <w:numPr>
          <w:ilvl w:val="0"/>
          <w:numId w:val="1008"/>
        </w:numPr>
      </w:pPr>
      <w:r>
        <w:t xml:space="preserve">améliorer.</w:t>
      </w:r>
    </w:p>
    <w:p>
      <w:pPr>
        <w:pStyle w:val="FirstParagraph"/>
      </w:pPr>
      <w:r>
        <w:t xml:space="preserve">L’ambition ultime de CS GREFFE OS est de devenir :</w:t>
      </w:r>
    </w:p>
    <w:p>
      <w:pPr>
        <w:pStyle w:val="BlockText"/>
      </w:pPr>
      <w:r>
        <w:t xml:space="preserve">une mémoire vivante, un système d’apprentissage, un laboratoire de recherche et un cadre de transformation numérique du greffe et du système judiciaire ivoirien.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2026-06-15T21:23:47Z</dcterms:created>
  <dcterms:modified xsi:type="dcterms:W3CDTF">2026-06-15T21:23:47Z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