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s-greffe-os"/>
    <w:p>
      <w:pPr>
        <w:pStyle w:val="Heading1"/>
      </w:pPr>
      <w:r>
        <w:t xml:space="preserve">CS GREFFE OS</w:t>
      </w:r>
    </w:p>
    <w:bookmarkStart w:id="21" w:name="X29e670687a65a5d73c8cfa7ab37647edfb301d7"/>
    <w:p>
      <w:pPr>
        <w:pStyle w:val="Heading2"/>
      </w:pPr>
      <w:r>
        <w:t xml:space="preserve">Système d’Exploitation Intelligent du Greffe et de la Formation Judiciaire</w:t>
      </w:r>
    </w:p>
    <w:bookmarkStart w:id="20" w:name="présentation-générale"/>
    <w:p>
      <w:pPr>
        <w:pStyle w:val="Heading3"/>
      </w:pPr>
      <w:r>
        <w:t xml:space="preserve">Présentation générale</w:t>
      </w:r>
    </w:p>
    <w:p>
      <w:pPr>
        <w:pStyle w:val="FirstParagraph"/>
      </w:pPr>
      <w:r>
        <w:rPr>
          <w:b/>
          <w:bCs/>
        </w:rPr>
        <w:t xml:space="preserve">CS GREFFE OS</w:t>
      </w:r>
      <w:r>
        <w:t xml:space="preserve"> </w:t>
      </w:r>
      <w:r>
        <w:t xml:space="preserve">(Clerkship System – Greffe Operating System) est une plateforme numérique intelligente dédiée à la formation, à l’organisation et à la modernisation des services du greffe. Conçu dans le contexte de l’École des Greffes de l’Institut National de Formation Judiciaire (INFJ) et plus largement du système judiciaire ivoirien, ce projet vise à accompagner la transformation numérique du greffe en intégrant les technologies de la donnée, de l’intelligence artificielle et de la gouvernance numérique.</w:t>
      </w:r>
    </w:p>
    <w:p>
      <w:pPr>
        <w:pStyle w:val="BodyText"/>
      </w:pPr>
      <w:r>
        <w:t xml:space="preserve">CS GREFFE OS se présente comme un véritable</w:t>
      </w:r>
      <w:r>
        <w:t xml:space="preserve"> </w:t>
      </w:r>
      <w:r>
        <w:rPr>
          <w:b/>
          <w:bCs/>
        </w:rPr>
        <w:t xml:space="preserve">copilote numérique du greffier moderne</w:t>
      </w:r>
      <w:r>
        <w:t xml:space="preserve">, capable d’assister les élèves administrateurs des greffes, les greffiers en fonction, les chefs de greffe et les responsables judiciaires dans leurs missions techniques, administratives et managériales.</w:t>
      </w:r>
    </w:p>
    <w:bookmarkEnd w:id="20"/>
    <w:bookmarkEnd w:id="21"/>
    <w:bookmarkStart w:id="22" w:name="vision"/>
    <w:p>
      <w:pPr>
        <w:pStyle w:val="Heading2"/>
      </w:pPr>
      <w:r>
        <w:t xml:space="preserve">Vision</w:t>
      </w:r>
    </w:p>
    <w:p>
      <w:pPr>
        <w:pStyle w:val="FirstParagraph"/>
      </w:pPr>
      <w:r>
        <w:t xml:space="preserve">Faire émerger une nouvelle génération de professionnels du greffe capables de s’appuyer sur les données, l’intelligence artificielle et les outils numériques pour améliorer la qualité du service public de la justice.</w:t>
      </w:r>
    </w:p>
    <w:bookmarkEnd w:id="22"/>
    <w:bookmarkStart w:id="23" w:name="mission"/>
    <w:p>
      <w:pPr>
        <w:pStyle w:val="Heading2"/>
      </w:pPr>
      <w:r>
        <w:t xml:space="preserve">Mission</w:t>
      </w:r>
    </w:p>
    <w:p>
      <w:pPr>
        <w:pStyle w:val="FirstParagraph"/>
      </w:pPr>
      <w:r>
        <w:t xml:space="preserve">Contribuer à la professionnalisation, à la modernisation et à la transformation numérique des juridictions à travers un système intelligent intégrant :</w:t>
      </w:r>
    </w:p>
    <w:p>
      <w:pPr>
        <w:pStyle w:val="Compact"/>
        <w:numPr>
          <w:ilvl w:val="0"/>
          <w:numId w:val="1001"/>
        </w:numPr>
      </w:pPr>
      <w:r>
        <w:t xml:space="preserve">la formation supérieure des greffiers ;</w:t>
      </w:r>
    </w:p>
    <w:p>
      <w:pPr>
        <w:pStyle w:val="Compact"/>
        <w:numPr>
          <w:ilvl w:val="0"/>
          <w:numId w:val="1001"/>
        </w:numPr>
      </w:pPr>
      <w:r>
        <w:t xml:space="preserve">la gestion et l’organisation du greffe ;</w:t>
      </w:r>
    </w:p>
    <w:p>
      <w:pPr>
        <w:pStyle w:val="Compact"/>
        <w:numPr>
          <w:ilvl w:val="0"/>
          <w:numId w:val="1001"/>
        </w:numPr>
      </w:pPr>
      <w:r>
        <w:t xml:space="preserve">la gouvernance des données judiciaires ;</w:t>
      </w:r>
    </w:p>
    <w:p>
      <w:pPr>
        <w:pStyle w:val="Compact"/>
        <w:numPr>
          <w:ilvl w:val="0"/>
          <w:numId w:val="1001"/>
        </w:numPr>
      </w:pPr>
      <w:r>
        <w:t xml:space="preserve">la veille juridique et institutionnelle ;</w:t>
      </w:r>
    </w:p>
    <w:p>
      <w:pPr>
        <w:pStyle w:val="Compact"/>
        <w:numPr>
          <w:ilvl w:val="0"/>
          <w:numId w:val="1001"/>
        </w:numPr>
      </w:pPr>
      <w:r>
        <w:t xml:space="preserve">l’intelligence artificielle appliquée à la justice ;</w:t>
      </w:r>
    </w:p>
    <w:p>
      <w:pPr>
        <w:pStyle w:val="Compact"/>
        <w:numPr>
          <w:ilvl w:val="0"/>
          <w:numId w:val="1001"/>
        </w:numPr>
      </w:pPr>
      <w:r>
        <w:t xml:space="preserve">l’aide à la décision et au management des juridictions.</w:t>
      </w:r>
    </w:p>
    <w:bookmarkEnd w:id="23"/>
    <w:bookmarkStart w:id="26" w:name="objectifs"/>
    <w:p>
      <w:pPr>
        <w:pStyle w:val="Heading2"/>
      </w:pPr>
      <w:r>
        <w:t xml:space="preserve">Objectifs</w:t>
      </w:r>
    </w:p>
    <w:bookmarkStart w:id="24" w:name="objectif-général"/>
    <w:p>
      <w:pPr>
        <w:pStyle w:val="Heading3"/>
      </w:pPr>
      <w:r>
        <w:t xml:space="preserve">Objectif général</w:t>
      </w:r>
    </w:p>
    <w:p>
      <w:pPr>
        <w:pStyle w:val="FirstParagraph"/>
      </w:pPr>
      <w:r>
        <w:t xml:space="preserve">Développer une plateforme numérique intelligente permettant d’améliorer la qualité de la formation, de l’organisation du travail et de la gestion des activités du greffe.</w:t>
      </w:r>
    </w:p>
    <w:bookmarkEnd w:id="24"/>
    <w:bookmarkStart w:id="25" w:name="objectifs-spécifiques"/>
    <w:p>
      <w:pPr>
        <w:pStyle w:val="Heading3"/>
      </w:pPr>
      <w:r>
        <w:t xml:space="preserve">Objectifs spécifiques</w:t>
      </w:r>
    </w:p>
    <w:p>
      <w:pPr>
        <w:pStyle w:val="Compact"/>
        <w:numPr>
          <w:ilvl w:val="0"/>
          <w:numId w:val="1002"/>
        </w:numPr>
      </w:pPr>
      <w:r>
        <w:t xml:space="preserve">renforcer les capacités des élèves greffiers et des professionnels du greffe ;</w:t>
      </w:r>
    </w:p>
    <w:p>
      <w:pPr>
        <w:pStyle w:val="Compact"/>
        <w:numPr>
          <w:ilvl w:val="0"/>
          <w:numId w:val="1002"/>
        </w:numPr>
      </w:pPr>
      <w:r>
        <w:t xml:space="preserve">faciliter l’accès aux connaissances juridiques et procédurales ;</w:t>
      </w:r>
    </w:p>
    <w:p>
      <w:pPr>
        <w:pStyle w:val="Compact"/>
        <w:numPr>
          <w:ilvl w:val="0"/>
          <w:numId w:val="1002"/>
        </w:numPr>
      </w:pPr>
      <w:r>
        <w:t xml:space="preserve">automatiser certaines tâches de recherche, de synthèse et de documentation ;</w:t>
      </w:r>
    </w:p>
    <w:p>
      <w:pPr>
        <w:pStyle w:val="Compact"/>
        <w:numPr>
          <w:ilvl w:val="0"/>
          <w:numId w:val="1002"/>
        </w:numPr>
      </w:pPr>
      <w:r>
        <w:t xml:space="preserve">améliorer la conservation et l’exploitation des données judiciaires ;</w:t>
      </w:r>
    </w:p>
    <w:p>
      <w:pPr>
        <w:pStyle w:val="Compact"/>
        <w:numPr>
          <w:ilvl w:val="0"/>
          <w:numId w:val="1002"/>
        </w:numPr>
      </w:pPr>
      <w:r>
        <w:t xml:space="preserve">favoriser une culture de pilotage par les données ;</w:t>
      </w:r>
    </w:p>
    <w:p>
      <w:pPr>
        <w:pStyle w:val="Compact"/>
        <w:numPr>
          <w:ilvl w:val="0"/>
          <w:numId w:val="1002"/>
        </w:numPr>
      </w:pPr>
      <w:r>
        <w:t xml:space="preserve">accompagner la dématérialisation progressive des services judiciaires ;</w:t>
      </w:r>
    </w:p>
    <w:p>
      <w:pPr>
        <w:pStyle w:val="Compact"/>
        <w:numPr>
          <w:ilvl w:val="0"/>
          <w:numId w:val="1002"/>
        </w:numPr>
      </w:pPr>
      <w:r>
        <w:t xml:space="preserve">préparer l’intégration responsable de l’intelligence artificielle dans l’administration judiciaire.</w:t>
      </w:r>
    </w:p>
    <w:bookmarkEnd w:id="25"/>
    <w:bookmarkEnd w:id="26"/>
    <w:bookmarkStart w:id="35" w:name="principaux-modules"/>
    <w:p>
      <w:pPr>
        <w:pStyle w:val="Heading2"/>
      </w:pPr>
      <w:r>
        <w:t xml:space="preserve">Principaux modules</w:t>
      </w:r>
    </w:p>
    <w:bookmarkStart w:id="27" w:name="cs-learning"/>
    <w:p>
      <w:pPr>
        <w:pStyle w:val="Heading3"/>
      </w:pPr>
      <w:r>
        <w:t xml:space="preserve">1. CS Learning</w:t>
      </w:r>
    </w:p>
    <w:p>
      <w:pPr>
        <w:pStyle w:val="FirstParagraph"/>
      </w:pPr>
      <w:r>
        <w:t xml:space="preserve">Module pédagogique destiné à la formation des élèves greffiers :</w:t>
      </w:r>
    </w:p>
    <w:p>
      <w:pPr>
        <w:pStyle w:val="Compact"/>
        <w:numPr>
          <w:ilvl w:val="0"/>
          <w:numId w:val="1003"/>
        </w:numPr>
      </w:pPr>
      <w:r>
        <w:t xml:space="preserve">cours et supports INFJ ;</w:t>
      </w:r>
    </w:p>
    <w:p>
      <w:pPr>
        <w:pStyle w:val="Compact"/>
        <w:numPr>
          <w:ilvl w:val="0"/>
          <w:numId w:val="1003"/>
        </w:numPr>
      </w:pPr>
      <w:r>
        <w:t xml:space="preserve">fiches de révision ;</w:t>
      </w:r>
    </w:p>
    <w:p>
      <w:pPr>
        <w:pStyle w:val="Compact"/>
        <w:numPr>
          <w:ilvl w:val="0"/>
          <w:numId w:val="1003"/>
        </w:numPr>
      </w:pPr>
      <w:r>
        <w:t xml:space="preserve">QCM interactifs ;</w:t>
      </w:r>
    </w:p>
    <w:p>
      <w:pPr>
        <w:pStyle w:val="Compact"/>
        <w:numPr>
          <w:ilvl w:val="0"/>
          <w:numId w:val="1003"/>
        </w:numPr>
      </w:pPr>
      <w:r>
        <w:t xml:space="preserve">cas pratiques ;</w:t>
      </w:r>
    </w:p>
    <w:p>
      <w:pPr>
        <w:pStyle w:val="Compact"/>
        <w:numPr>
          <w:ilvl w:val="0"/>
          <w:numId w:val="1003"/>
        </w:numPr>
      </w:pPr>
      <w:r>
        <w:t xml:space="preserve">génération de notes de synthèse ;</w:t>
      </w:r>
    </w:p>
    <w:p>
      <w:pPr>
        <w:pStyle w:val="Compact"/>
        <w:numPr>
          <w:ilvl w:val="0"/>
          <w:numId w:val="1003"/>
        </w:numPr>
      </w:pPr>
      <w:r>
        <w:t xml:space="preserve">préparation aux examens.</w:t>
      </w:r>
    </w:p>
    <w:bookmarkEnd w:id="27"/>
    <w:bookmarkStart w:id="28" w:name="cs-legal-intelligence"/>
    <w:p>
      <w:pPr>
        <w:pStyle w:val="Heading3"/>
      </w:pPr>
      <w:r>
        <w:t xml:space="preserve">2. CS Legal Intelligence</w:t>
      </w:r>
    </w:p>
    <w:p>
      <w:pPr>
        <w:pStyle w:val="FirstParagraph"/>
      </w:pPr>
      <w:r>
        <w:t xml:space="preserve">Assistant juridique spécialisé :</w:t>
      </w:r>
    </w:p>
    <w:p>
      <w:pPr>
        <w:pStyle w:val="Compact"/>
        <w:numPr>
          <w:ilvl w:val="0"/>
          <w:numId w:val="1004"/>
        </w:numPr>
      </w:pPr>
      <w:r>
        <w:t xml:space="preserve">droit civil ;</w:t>
      </w:r>
    </w:p>
    <w:p>
      <w:pPr>
        <w:pStyle w:val="Compact"/>
        <w:numPr>
          <w:ilvl w:val="0"/>
          <w:numId w:val="1004"/>
        </w:numPr>
      </w:pPr>
      <w:r>
        <w:t xml:space="preserve">droit pénal ;</w:t>
      </w:r>
    </w:p>
    <w:p>
      <w:pPr>
        <w:pStyle w:val="Compact"/>
        <w:numPr>
          <w:ilvl w:val="0"/>
          <w:numId w:val="1004"/>
        </w:numPr>
      </w:pPr>
      <w:r>
        <w:t xml:space="preserve">droit administratif ;</w:t>
      </w:r>
    </w:p>
    <w:p>
      <w:pPr>
        <w:pStyle w:val="Compact"/>
        <w:numPr>
          <w:ilvl w:val="0"/>
          <w:numId w:val="1004"/>
        </w:numPr>
      </w:pPr>
      <w:r>
        <w:t xml:space="preserve">organisation judiciaire ;</w:t>
      </w:r>
    </w:p>
    <w:p>
      <w:pPr>
        <w:pStyle w:val="Compact"/>
        <w:numPr>
          <w:ilvl w:val="0"/>
          <w:numId w:val="1004"/>
        </w:numPr>
      </w:pPr>
      <w:r>
        <w:t xml:space="preserve">procédures civiles et pénales ;</w:t>
      </w:r>
    </w:p>
    <w:p>
      <w:pPr>
        <w:pStyle w:val="Compact"/>
        <w:numPr>
          <w:ilvl w:val="0"/>
          <w:numId w:val="1004"/>
        </w:numPr>
      </w:pPr>
      <w:r>
        <w:t xml:space="preserve">OHADA ;</w:t>
      </w:r>
    </w:p>
    <w:p>
      <w:pPr>
        <w:pStyle w:val="Compact"/>
        <w:numPr>
          <w:ilvl w:val="0"/>
          <w:numId w:val="1004"/>
        </w:numPr>
      </w:pPr>
      <w:r>
        <w:t xml:space="preserve">RCCM ;</w:t>
      </w:r>
    </w:p>
    <w:p>
      <w:pPr>
        <w:pStyle w:val="Compact"/>
        <w:numPr>
          <w:ilvl w:val="0"/>
          <w:numId w:val="1004"/>
        </w:numPr>
      </w:pPr>
      <w:r>
        <w:t xml:space="preserve">pratiques notariales ;</w:t>
      </w:r>
    </w:p>
    <w:p>
      <w:pPr>
        <w:pStyle w:val="Compact"/>
        <w:numPr>
          <w:ilvl w:val="0"/>
          <w:numId w:val="1004"/>
        </w:numPr>
      </w:pPr>
      <w:r>
        <w:t xml:space="preserve">voies d’exécution.</w:t>
      </w:r>
    </w:p>
    <w:bookmarkEnd w:id="28"/>
    <w:bookmarkStart w:id="29" w:name="cs-draft"/>
    <w:p>
      <w:pPr>
        <w:pStyle w:val="Heading3"/>
      </w:pPr>
      <w:r>
        <w:t xml:space="preserve">3. CS Draft</w:t>
      </w:r>
    </w:p>
    <w:p>
      <w:pPr>
        <w:pStyle w:val="FirstParagraph"/>
      </w:pPr>
      <w:r>
        <w:t xml:space="preserve">Assistant de rédaction professionnelle :</w:t>
      </w:r>
    </w:p>
    <w:p>
      <w:pPr>
        <w:pStyle w:val="Compact"/>
        <w:numPr>
          <w:ilvl w:val="0"/>
          <w:numId w:val="1005"/>
        </w:numPr>
      </w:pPr>
      <w:r>
        <w:t xml:space="preserve">rapports ;</w:t>
      </w:r>
    </w:p>
    <w:p>
      <w:pPr>
        <w:pStyle w:val="Compact"/>
        <w:numPr>
          <w:ilvl w:val="0"/>
          <w:numId w:val="1005"/>
        </w:numPr>
      </w:pPr>
      <w:r>
        <w:t xml:space="preserve">notes administratives ;</w:t>
      </w:r>
    </w:p>
    <w:p>
      <w:pPr>
        <w:pStyle w:val="Compact"/>
        <w:numPr>
          <w:ilvl w:val="0"/>
          <w:numId w:val="1005"/>
        </w:numPr>
      </w:pPr>
      <w:r>
        <w:t xml:space="preserve">procès-verbaux ;</w:t>
      </w:r>
    </w:p>
    <w:p>
      <w:pPr>
        <w:pStyle w:val="Compact"/>
        <w:numPr>
          <w:ilvl w:val="0"/>
          <w:numId w:val="1005"/>
        </w:numPr>
      </w:pPr>
      <w:r>
        <w:t xml:space="preserve">minutes ;</w:t>
      </w:r>
    </w:p>
    <w:p>
      <w:pPr>
        <w:pStyle w:val="Compact"/>
        <w:numPr>
          <w:ilvl w:val="0"/>
          <w:numId w:val="1005"/>
        </w:numPr>
      </w:pPr>
      <w:r>
        <w:t xml:space="preserve">correspondances ;</w:t>
      </w:r>
    </w:p>
    <w:p>
      <w:pPr>
        <w:pStyle w:val="Compact"/>
        <w:numPr>
          <w:ilvl w:val="0"/>
          <w:numId w:val="1005"/>
        </w:numPr>
      </w:pPr>
      <w:r>
        <w:t xml:space="preserve">exposés ;</w:t>
      </w:r>
    </w:p>
    <w:p>
      <w:pPr>
        <w:pStyle w:val="Compact"/>
        <w:numPr>
          <w:ilvl w:val="0"/>
          <w:numId w:val="1005"/>
        </w:numPr>
      </w:pPr>
      <w:r>
        <w:t xml:space="preserve">mémoires et rapports de stage.</w:t>
      </w:r>
    </w:p>
    <w:bookmarkEnd w:id="29"/>
    <w:bookmarkStart w:id="30" w:name="cs-archive"/>
    <w:p>
      <w:pPr>
        <w:pStyle w:val="Heading3"/>
      </w:pPr>
      <w:r>
        <w:t xml:space="preserve">4. CS Archive</w:t>
      </w:r>
    </w:p>
    <w:p>
      <w:pPr>
        <w:pStyle w:val="FirstParagraph"/>
      </w:pPr>
      <w:r>
        <w:t xml:space="preserve">Module de gestion documentaire :</w:t>
      </w:r>
    </w:p>
    <w:p>
      <w:pPr>
        <w:pStyle w:val="Compact"/>
        <w:numPr>
          <w:ilvl w:val="0"/>
          <w:numId w:val="1006"/>
        </w:numPr>
      </w:pPr>
      <w:r>
        <w:t xml:space="preserve">classement des dossiers ;</w:t>
      </w:r>
    </w:p>
    <w:p>
      <w:pPr>
        <w:pStyle w:val="Compact"/>
        <w:numPr>
          <w:ilvl w:val="0"/>
          <w:numId w:val="1006"/>
        </w:numPr>
      </w:pPr>
      <w:r>
        <w:t xml:space="preserve">indexation ;</w:t>
      </w:r>
    </w:p>
    <w:p>
      <w:pPr>
        <w:pStyle w:val="Compact"/>
        <w:numPr>
          <w:ilvl w:val="0"/>
          <w:numId w:val="1006"/>
        </w:numPr>
      </w:pPr>
      <w:r>
        <w:t xml:space="preserve">recherche intelligente ;</w:t>
      </w:r>
    </w:p>
    <w:p>
      <w:pPr>
        <w:pStyle w:val="Compact"/>
        <w:numPr>
          <w:ilvl w:val="0"/>
          <w:numId w:val="1006"/>
        </w:numPr>
      </w:pPr>
      <w:r>
        <w:t xml:space="preserve">calendrier de conservation ;</w:t>
      </w:r>
    </w:p>
    <w:p>
      <w:pPr>
        <w:pStyle w:val="Compact"/>
        <w:numPr>
          <w:ilvl w:val="0"/>
          <w:numId w:val="1006"/>
        </w:numPr>
      </w:pPr>
      <w:r>
        <w:t xml:space="preserve">archivage numérique ;</w:t>
      </w:r>
    </w:p>
    <w:p>
      <w:pPr>
        <w:pStyle w:val="Compact"/>
        <w:numPr>
          <w:ilvl w:val="0"/>
          <w:numId w:val="1006"/>
        </w:numPr>
      </w:pPr>
      <w:r>
        <w:t xml:space="preserve">traçabilité documentaire.</w:t>
      </w:r>
    </w:p>
    <w:bookmarkEnd w:id="30"/>
    <w:bookmarkStart w:id="31" w:name="cs-analytics"/>
    <w:p>
      <w:pPr>
        <w:pStyle w:val="Heading3"/>
      </w:pPr>
      <w:r>
        <w:t xml:space="preserve">5. CS Analytics</w:t>
      </w:r>
    </w:p>
    <w:p>
      <w:pPr>
        <w:pStyle w:val="FirstParagraph"/>
      </w:pPr>
      <w:r>
        <w:t xml:space="preserve">Module de pilotage et d’aide à la décision :</w:t>
      </w:r>
    </w:p>
    <w:p>
      <w:pPr>
        <w:pStyle w:val="Compact"/>
        <w:numPr>
          <w:ilvl w:val="0"/>
          <w:numId w:val="1007"/>
        </w:numPr>
      </w:pPr>
      <w:r>
        <w:t xml:space="preserve">statistiques judiciaires ;</w:t>
      </w:r>
    </w:p>
    <w:p>
      <w:pPr>
        <w:pStyle w:val="Compact"/>
        <w:numPr>
          <w:ilvl w:val="0"/>
          <w:numId w:val="1007"/>
        </w:numPr>
      </w:pPr>
      <w:r>
        <w:t xml:space="preserve">tableaux de bord ;</w:t>
      </w:r>
    </w:p>
    <w:p>
      <w:pPr>
        <w:pStyle w:val="Compact"/>
        <w:numPr>
          <w:ilvl w:val="0"/>
          <w:numId w:val="1007"/>
        </w:numPr>
      </w:pPr>
      <w:r>
        <w:t xml:space="preserve">indicateurs de performance ;</w:t>
      </w:r>
    </w:p>
    <w:p>
      <w:pPr>
        <w:pStyle w:val="Compact"/>
        <w:numPr>
          <w:ilvl w:val="0"/>
          <w:numId w:val="1007"/>
        </w:numPr>
      </w:pPr>
      <w:r>
        <w:t xml:space="preserve">suivi des activités des juridictions ;</w:t>
      </w:r>
    </w:p>
    <w:p>
      <w:pPr>
        <w:pStyle w:val="Compact"/>
        <w:numPr>
          <w:ilvl w:val="0"/>
          <w:numId w:val="1007"/>
        </w:numPr>
      </w:pPr>
      <w:r>
        <w:t xml:space="preserve">reporting.</w:t>
      </w:r>
    </w:p>
    <w:bookmarkEnd w:id="31"/>
    <w:bookmarkStart w:id="32" w:name="cs-manager"/>
    <w:p>
      <w:pPr>
        <w:pStyle w:val="Heading3"/>
      </w:pPr>
      <w:r>
        <w:t xml:space="preserve">6. CS Manager</w:t>
      </w:r>
    </w:p>
    <w:p>
      <w:pPr>
        <w:pStyle w:val="FirstParagraph"/>
      </w:pPr>
      <w:r>
        <w:t xml:space="preserve">Assistant de management des services du greffe :</w:t>
      </w:r>
    </w:p>
    <w:p>
      <w:pPr>
        <w:pStyle w:val="Compact"/>
        <w:numPr>
          <w:ilvl w:val="0"/>
          <w:numId w:val="1008"/>
        </w:numPr>
      </w:pPr>
      <w:r>
        <w:t xml:space="preserve">organisation du travail ;</w:t>
      </w:r>
    </w:p>
    <w:p>
      <w:pPr>
        <w:pStyle w:val="Compact"/>
        <w:numPr>
          <w:ilvl w:val="0"/>
          <w:numId w:val="1008"/>
        </w:numPr>
      </w:pPr>
      <w:r>
        <w:t xml:space="preserve">gestion des ressources humaines ;</w:t>
      </w:r>
    </w:p>
    <w:p>
      <w:pPr>
        <w:pStyle w:val="Compact"/>
        <w:numPr>
          <w:ilvl w:val="0"/>
          <w:numId w:val="1008"/>
        </w:numPr>
      </w:pPr>
      <w:r>
        <w:t xml:space="preserve">planification ;</w:t>
      </w:r>
    </w:p>
    <w:p>
      <w:pPr>
        <w:pStyle w:val="Compact"/>
        <w:numPr>
          <w:ilvl w:val="0"/>
          <w:numId w:val="1008"/>
        </w:numPr>
      </w:pPr>
      <w:r>
        <w:t xml:space="preserve">suivi des activités ;</w:t>
      </w:r>
    </w:p>
    <w:p>
      <w:pPr>
        <w:pStyle w:val="Compact"/>
        <w:numPr>
          <w:ilvl w:val="0"/>
          <w:numId w:val="1008"/>
        </w:numPr>
      </w:pPr>
      <w:r>
        <w:t xml:space="preserve">gestion de crise.</w:t>
      </w:r>
    </w:p>
    <w:bookmarkEnd w:id="32"/>
    <w:bookmarkStart w:id="33" w:name="cs-watch"/>
    <w:p>
      <w:pPr>
        <w:pStyle w:val="Heading3"/>
      </w:pPr>
      <w:r>
        <w:t xml:space="preserve">7. CS Watch</w:t>
      </w:r>
    </w:p>
    <w:p>
      <w:pPr>
        <w:pStyle w:val="FirstParagraph"/>
      </w:pPr>
      <w:r>
        <w:t xml:space="preserve">Système de veille automatisée :</w:t>
      </w:r>
    </w:p>
    <w:p>
      <w:pPr>
        <w:pStyle w:val="Compact"/>
        <w:numPr>
          <w:ilvl w:val="0"/>
          <w:numId w:val="1009"/>
        </w:numPr>
      </w:pPr>
      <w:r>
        <w:t xml:space="preserve">législation ivoirienne ;</w:t>
      </w:r>
    </w:p>
    <w:p>
      <w:pPr>
        <w:pStyle w:val="Compact"/>
        <w:numPr>
          <w:ilvl w:val="0"/>
          <w:numId w:val="1009"/>
        </w:numPr>
      </w:pPr>
      <w:r>
        <w:t xml:space="preserve">OHADA ;</w:t>
      </w:r>
    </w:p>
    <w:p>
      <w:pPr>
        <w:pStyle w:val="Compact"/>
        <w:numPr>
          <w:ilvl w:val="0"/>
          <w:numId w:val="1009"/>
        </w:numPr>
      </w:pPr>
      <w:r>
        <w:t xml:space="preserve">jurisprudence ;</w:t>
      </w:r>
    </w:p>
    <w:p>
      <w:pPr>
        <w:pStyle w:val="Compact"/>
        <w:numPr>
          <w:ilvl w:val="0"/>
          <w:numId w:val="1009"/>
        </w:numPr>
      </w:pPr>
      <w:r>
        <w:t xml:space="preserve">doctrine ;</w:t>
      </w:r>
    </w:p>
    <w:p>
      <w:pPr>
        <w:pStyle w:val="Compact"/>
        <w:numPr>
          <w:ilvl w:val="0"/>
          <w:numId w:val="1009"/>
        </w:numPr>
      </w:pPr>
      <w:r>
        <w:t xml:space="preserve">actualité judiciaire ;</w:t>
      </w:r>
    </w:p>
    <w:p>
      <w:pPr>
        <w:pStyle w:val="Compact"/>
        <w:numPr>
          <w:ilvl w:val="0"/>
          <w:numId w:val="1009"/>
        </w:numPr>
      </w:pPr>
      <w:r>
        <w:t xml:space="preserve">intelligence réglementaire.</w:t>
      </w:r>
    </w:p>
    <w:bookmarkEnd w:id="33"/>
    <w:bookmarkStart w:id="34" w:name="cs-simulation"/>
    <w:p>
      <w:pPr>
        <w:pStyle w:val="Heading3"/>
      </w:pPr>
      <w:r>
        <w:t xml:space="preserve">8. CS Simulation</w:t>
      </w:r>
    </w:p>
    <w:p>
      <w:pPr>
        <w:pStyle w:val="FirstParagraph"/>
      </w:pPr>
      <w:r>
        <w:t xml:space="preserve">Environnement pédagogique immersif permettant de reproduire :</w:t>
      </w:r>
    </w:p>
    <w:p>
      <w:pPr>
        <w:pStyle w:val="Compact"/>
        <w:numPr>
          <w:ilvl w:val="0"/>
          <w:numId w:val="1010"/>
        </w:numPr>
      </w:pPr>
      <w:r>
        <w:t xml:space="preserve">les audiences ;</w:t>
      </w:r>
    </w:p>
    <w:p>
      <w:pPr>
        <w:pStyle w:val="Compact"/>
        <w:numPr>
          <w:ilvl w:val="0"/>
          <w:numId w:val="1010"/>
        </w:numPr>
      </w:pPr>
      <w:r>
        <w:t xml:space="preserve">la tenue des registres ;</w:t>
      </w:r>
    </w:p>
    <w:p>
      <w:pPr>
        <w:pStyle w:val="Compact"/>
        <w:numPr>
          <w:ilvl w:val="0"/>
          <w:numId w:val="1010"/>
        </w:numPr>
      </w:pPr>
      <w:r>
        <w:t xml:space="preserve">la gestion du rôle ;</w:t>
      </w:r>
    </w:p>
    <w:p>
      <w:pPr>
        <w:pStyle w:val="Compact"/>
        <w:numPr>
          <w:ilvl w:val="0"/>
          <w:numId w:val="1010"/>
        </w:numPr>
      </w:pPr>
      <w:r>
        <w:t xml:space="preserve">les procédures civiles et pénales ;</w:t>
      </w:r>
    </w:p>
    <w:p>
      <w:pPr>
        <w:pStyle w:val="Compact"/>
        <w:numPr>
          <w:ilvl w:val="0"/>
          <w:numId w:val="1010"/>
        </w:numPr>
      </w:pPr>
      <w:r>
        <w:t xml:space="preserve">les activités du parquet ;</w:t>
      </w:r>
    </w:p>
    <w:p>
      <w:pPr>
        <w:pStyle w:val="Compact"/>
        <w:numPr>
          <w:ilvl w:val="0"/>
          <w:numId w:val="1010"/>
        </w:numPr>
      </w:pPr>
      <w:r>
        <w:t xml:space="preserve">le management d’un greffe.</w:t>
      </w:r>
    </w:p>
    <w:bookmarkEnd w:id="34"/>
    <w:bookmarkEnd w:id="35"/>
    <w:bookmarkStart w:id="36" w:name="technologies-envisagées"/>
    <w:p>
      <w:pPr>
        <w:pStyle w:val="Heading2"/>
      </w:pPr>
      <w:r>
        <w:t xml:space="preserve">Technologies envisagées</w:t>
      </w:r>
    </w:p>
    <w:p>
      <w:pPr>
        <w:pStyle w:val="Compact"/>
        <w:numPr>
          <w:ilvl w:val="0"/>
          <w:numId w:val="1011"/>
        </w:numPr>
      </w:pPr>
      <w:r>
        <w:t xml:space="preserve">Python ;</w:t>
      </w:r>
    </w:p>
    <w:p>
      <w:pPr>
        <w:pStyle w:val="Compact"/>
        <w:numPr>
          <w:ilvl w:val="0"/>
          <w:numId w:val="1011"/>
        </w:numPr>
      </w:pPr>
      <w:r>
        <w:t xml:space="preserve">FastAPI ;</w:t>
      </w:r>
    </w:p>
    <w:p>
      <w:pPr>
        <w:pStyle w:val="Compact"/>
        <w:numPr>
          <w:ilvl w:val="0"/>
          <w:numId w:val="1011"/>
        </w:numPr>
      </w:pPr>
      <w:r>
        <w:t xml:space="preserve">Streamlit ;</w:t>
      </w:r>
    </w:p>
    <w:p>
      <w:pPr>
        <w:pStyle w:val="Compact"/>
        <w:numPr>
          <w:ilvl w:val="0"/>
          <w:numId w:val="1011"/>
        </w:numPr>
      </w:pPr>
      <w:r>
        <w:t xml:space="preserve">PostgreSQL ;</w:t>
      </w:r>
    </w:p>
    <w:p>
      <w:pPr>
        <w:pStyle w:val="Compact"/>
        <w:numPr>
          <w:ilvl w:val="0"/>
          <w:numId w:val="1011"/>
        </w:numPr>
      </w:pPr>
      <w:r>
        <w:t xml:space="preserve">Snowflake ;</w:t>
      </w:r>
    </w:p>
    <w:p>
      <w:pPr>
        <w:pStyle w:val="Compact"/>
        <w:numPr>
          <w:ilvl w:val="0"/>
          <w:numId w:val="1011"/>
        </w:numPr>
      </w:pPr>
      <w:r>
        <w:t xml:space="preserve">Docker ;</w:t>
      </w:r>
    </w:p>
    <w:p>
      <w:pPr>
        <w:pStyle w:val="Compact"/>
        <w:numPr>
          <w:ilvl w:val="0"/>
          <w:numId w:val="1011"/>
        </w:numPr>
      </w:pPr>
      <w:r>
        <w:t xml:space="preserve">GitHub ;</w:t>
      </w:r>
    </w:p>
    <w:p>
      <w:pPr>
        <w:pStyle w:val="Compact"/>
        <w:numPr>
          <w:ilvl w:val="0"/>
          <w:numId w:val="1011"/>
        </w:numPr>
      </w:pPr>
      <w:r>
        <w:t xml:space="preserve">LangChain ;</w:t>
      </w:r>
    </w:p>
    <w:p>
      <w:pPr>
        <w:pStyle w:val="Compact"/>
        <w:numPr>
          <w:ilvl w:val="0"/>
          <w:numId w:val="1011"/>
        </w:numPr>
      </w:pPr>
      <w:r>
        <w:t xml:space="preserve">modèles d’intelligence artificielle ;</w:t>
      </w:r>
    </w:p>
    <w:p>
      <w:pPr>
        <w:pStyle w:val="Compact"/>
        <w:numPr>
          <w:ilvl w:val="0"/>
          <w:numId w:val="1011"/>
        </w:numPr>
      </w:pPr>
      <w:r>
        <w:t xml:space="preserve">systèmes RAG (Retrieval Augmented Generation).</w:t>
      </w:r>
    </w:p>
    <w:bookmarkEnd w:id="36"/>
    <w:bookmarkStart w:id="37" w:name="public-cible"/>
    <w:p>
      <w:pPr>
        <w:pStyle w:val="Heading2"/>
      </w:pPr>
      <w:r>
        <w:t xml:space="preserve">Public cible</w:t>
      </w:r>
    </w:p>
    <w:p>
      <w:pPr>
        <w:pStyle w:val="Compact"/>
        <w:numPr>
          <w:ilvl w:val="0"/>
          <w:numId w:val="1012"/>
        </w:numPr>
      </w:pPr>
      <w:r>
        <w:t xml:space="preserve">Élèves greffiers ;</w:t>
      </w:r>
    </w:p>
    <w:p>
      <w:pPr>
        <w:pStyle w:val="Compact"/>
        <w:numPr>
          <w:ilvl w:val="0"/>
          <w:numId w:val="1012"/>
        </w:numPr>
      </w:pPr>
      <w:r>
        <w:t xml:space="preserve">Administrateurs des greffes et parquets ;</w:t>
      </w:r>
    </w:p>
    <w:p>
      <w:pPr>
        <w:pStyle w:val="Compact"/>
        <w:numPr>
          <w:ilvl w:val="0"/>
          <w:numId w:val="1012"/>
        </w:numPr>
      </w:pPr>
      <w:r>
        <w:t xml:space="preserve">Greffiers en chef ;</w:t>
      </w:r>
    </w:p>
    <w:p>
      <w:pPr>
        <w:pStyle w:val="Compact"/>
        <w:numPr>
          <w:ilvl w:val="0"/>
          <w:numId w:val="1012"/>
        </w:numPr>
      </w:pPr>
      <w:r>
        <w:t xml:space="preserve">Magistrats ;</w:t>
      </w:r>
    </w:p>
    <w:p>
      <w:pPr>
        <w:pStyle w:val="Compact"/>
        <w:numPr>
          <w:ilvl w:val="0"/>
          <w:numId w:val="1012"/>
        </w:numPr>
      </w:pPr>
      <w:r>
        <w:t xml:space="preserve">Personnels judiciaires ;</w:t>
      </w:r>
    </w:p>
    <w:p>
      <w:pPr>
        <w:pStyle w:val="Compact"/>
        <w:numPr>
          <w:ilvl w:val="0"/>
          <w:numId w:val="1012"/>
        </w:numPr>
      </w:pPr>
      <w:r>
        <w:t xml:space="preserve">Écoles de formation judiciaire ;</w:t>
      </w:r>
    </w:p>
    <w:p>
      <w:pPr>
        <w:pStyle w:val="Compact"/>
        <w:numPr>
          <w:ilvl w:val="0"/>
          <w:numId w:val="1012"/>
        </w:numPr>
      </w:pPr>
      <w:r>
        <w:t xml:space="preserve">Responsables de la transformation numérique ;</w:t>
      </w:r>
    </w:p>
    <w:p>
      <w:pPr>
        <w:pStyle w:val="Compact"/>
        <w:numPr>
          <w:ilvl w:val="0"/>
          <w:numId w:val="1012"/>
        </w:numPr>
      </w:pPr>
      <w:r>
        <w:t xml:space="preserve">Chercheurs en justice numérique et gouvernance des données.</w:t>
      </w:r>
    </w:p>
    <w:bookmarkEnd w:id="37"/>
    <w:bookmarkStart w:id="38" w:name="ambition-stratégique"/>
    <w:p>
      <w:pPr>
        <w:pStyle w:val="Heading2"/>
      </w:pPr>
      <w:r>
        <w:t xml:space="preserve">Ambition stratégique</w:t>
      </w:r>
    </w:p>
    <w:p>
      <w:pPr>
        <w:pStyle w:val="FirstParagraph"/>
      </w:pPr>
      <w:r>
        <w:t xml:space="preserve">CS GREFFE OS a vocation à devenir une plateforme de référence pour la modernisation du greffe et le développement d’une administration judiciaire augmentée par la donnée et l’intelligence artificielle.</w:t>
      </w:r>
    </w:p>
    <w:p>
      <w:pPr>
        <w:pStyle w:val="BodyText"/>
      </w:pPr>
      <w:r>
        <w:t xml:space="preserve">À terme, le projet ambitionne de contribuer à la construction d’un modèle de justice plus efficace, plus transparente, plus accessible et plus résiliente, en plaçant le greffier au cœur de la transformation numérique des juridictions.</w:t>
      </w:r>
    </w:p>
    <w:bookmarkEnd w:id="38"/>
    <w:bookmarkStart w:id="39" w:name="devise"/>
    <w:p>
      <w:pPr>
        <w:pStyle w:val="Heading2"/>
      </w:pPr>
      <w:r>
        <w:t xml:space="preserve">Devise</w:t>
      </w:r>
    </w:p>
    <w:p>
      <w:pPr>
        <w:pStyle w:val="FirstParagraph"/>
      </w:pPr>
      <w:r>
        <w:rPr>
          <w:b/>
          <w:bCs/>
        </w:rPr>
        <w:t xml:space="preserve">« Augmenter le greffier, renforcer la justice. »</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2026-06-14T07:15:28Z</dcterms:created>
  <dcterms:modified xsi:type="dcterms:W3CDTF">2026-06-14T07:15:28Z</dcterms:modified>
</cp:coreProperties>
</file>

<file path=docProps/custom.xml><?xml version="1.0" encoding="utf-8"?>
<Properties xmlns="http://schemas.openxmlformats.org/officeDocument/2006/custom-properties" xmlns:vt="http://schemas.openxmlformats.org/officeDocument/2006/docPropsVTypes"/>
</file>