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 Unicode MS" w:hAnsi="Arial Unicode MS" w:eastAsia="Heiti SC"/>
          <w:b/>
          <w:color w:val="1F4E79"/>
          <w:sz w:val="34"/>
        </w:rPr>
        <w:t>Tencent Cloud EdgeOne Terraform Workshop</w:t>
      </w:r>
    </w:p>
    <w:p>
      <w:pPr>
        <w:spacing w:after="60"/>
      </w:pPr>
      <w:r>
        <w:rPr>
          <w:rFonts w:ascii="Arial Unicode MS" w:hAnsi="Arial Unicode MS" w:eastAsia="Heiti SC"/>
          <w:b w:val="0"/>
          <w:sz w:val="18"/>
        </w:rPr>
        <w:t>3 天培训 Agenda：每天 3 小时，EdgeOne 实操优先版</w:t>
      </w:r>
    </w:p>
    <w:p>
      <w:pPr>
        <w:pStyle w:val="Heading2"/>
      </w:pPr>
      <w:r>
        <w:rPr>
          <w:rFonts w:ascii="Arial Unicode MS" w:hAnsi="Arial Unicode MS" w:eastAsia="Heiti SC"/>
          <w:b/>
          <w:color w:val="1F4E79"/>
          <w:sz w:val="25"/>
        </w:rPr>
        <w:t>培训定位</w:t>
      </w:r>
    </w:p>
    <w:p>
      <w:pPr>
        <w:spacing w:after="60"/>
      </w:pPr>
      <w:r>
        <w:rPr>
          <w:rFonts w:ascii="Arial Unicode MS" w:hAnsi="Arial Unicode MS" w:eastAsia="Heiti SC"/>
          <w:b w:val="0"/>
          <w:sz w:val="18"/>
        </w:rPr>
        <w:t xml:space="preserve">本 agenda 基于当前 </w:t>
      </w:r>
      <w:r>
        <w:rPr>
          <w:rFonts w:ascii="Courier New" w:hAnsi="Courier New" w:eastAsia="Courier New"/>
          <w:b w:val="0"/>
          <w:color w:val="1F4E79"/>
          <w:sz w:val="18"/>
        </w:rPr>
        <w:t>labs/</w:t>
      </w:r>
      <w:r>
        <w:rPr>
          <w:rFonts w:ascii="Arial Unicode MS" w:hAnsi="Arial Unicode MS" w:eastAsia="Heiti SC"/>
          <w:b w:val="0"/>
          <w:sz w:val="18"/>
        </w:rPr>
        <w:t xml:space="preserve"> 目录中的 16 个 Lab 重新整理，每天 3 小时，共 9 小时。本版本节奏更轻，适合半天制培训、线上培训或企业内部连续三天工作坊。</w:t>
      </w:r>
    </w:p>
    <w:p>
      <w:pPr>
        <w:spacing w:after="60"/>
      </w:pPr>
      <w:r>
        <w:rPr>
          <w:rFonts w:ascii="Arial Unicode MS" w:hAnsi="Arial Unicode MS" w:eastAsia="Heiti SC"/>
          <w:b w:val="0"/>
          <w:sz w:val="18"/>
        </w:rPr>
        <w:t>Terraform 部分保持精简，只讲完成实验所需的 Provider、resource、data source、state、plan/apply/destroy、凭证配置、共享 state、顺序保护和 destroy-only 清理。主要时间用于 EdgeOne 接入、域名验证、加速域名、CNAME、SSL 证书、规则引擎、安全策略、智能Bot、Web 安全模板、版本管理、缓存运维和故障排查。</w:t>
      </w:r>
    </w:p>
    <w:p>
      <w:pPr>
        <w:spacing w:after="60"/>
      </w:pPr>
      <w:r>
        <w:rPr>
          <w:rFonts w:ascii="Arial Unicode MS" w:hAnsi="Arial Unicode MS" w:eastAsia="Heiti SC"/>
          <w:b w:val="0"/>
          <w:sz w:val="18"/>
        </w:rPr>
        <w:t xml:space="preserve">所有 Lab 均以当前 Terraform </w:t>
      </w:r>
      <w:r>
        <w:rPr>
          <w:rFonts w:ascii="Courier New" w:hAnsi="Courier New" w:eastAsia="Courier New"/>
          <w:b w:val="0"/>
          <w:color w:val="1F4E79"/>
          <w:sz w:val="18"/>
        </w:rPr>
        <w:t>outputs.tf</w:t>
      </w:r>
      <w:r>
        <w:rPr>
          <w:rFonts w:ascii="Arial Unicode MS" w:hAnsi="Arial Unicode MS" w:eastAsia="Heiti SC"/>
          <w:b w:val="0"/>
          <w:sz w:val="18"/>
        </w:rPr>
        <w:t xml:space="preserve"> 为准输出 </w:t>
      </w:r>
      <w:r>
        <w:rPr>
          <w:rFonts w:ascii="Courier New" w:hAnsi="Courier New" w:eastAsia="Courier New"/>
          <w:b w:val="0"/>
          <w:color w:val="1F4E79"/>
          <w:sz w:val="18"/>
        </w:rPr>
        <w:t>execution_steps</w:t>
      </w:r>
      <w:r>
        <w:rPr>
          <w:rFonts w:ascii="Arial Unicode MS" w:hAnsi="Arial Unicode MS" w:eastAsia="Heiti SC"/>
          <w:b w:val="0"/>
          <w:sz w:val="18"/>
        </w:rPr>
        <w:t>、</w:t>
      </w:r>
      <w:r>
        <w:rPr>
          <w:rFonts w:ascii="Courier New" w:hAnsi="Courier New" w:eastAsia="Courier New"/>
          <w:b w:val="0"/>
          <w:color w:val="1F4E79"/>
          <w:sz w:val="18"/>
        </w:rPr>
        <w:t>current_execution</w:t>
      </w:r>
      <w:r>
        <w:rPr>
          <w:rFonts w:ascii="Arial Unicode MS" w:hAnsi="Arial Unicode MS" w:eastAsia="Heiti SC"/>
          <w:b w:val="0"/>
          <w:sz w:val="18"/>
        </w:rPr>
        <w:t>、</w:t>
      </w:r>
      <w:r>
        <w:rPr>
          <w:rFonts w:ascii="Courier New" w:hAnsi="Courier New" w:eastAsia="Courier New"/>
          <w:b w:val="0"/>
          <w:color w:val="1F4E79"/>
          <w:sz w:val="18"/>
        </w:rPr>
        <w:t>created_resource_names</w:t>
      </w:r>
      <w:r>
        <w:rPr>
          <w:rFonts w:ascii="Arial Unicode MS" w:hAnsi="Arial Unicode MS" w:eastAsia="Heiti SC"/>
          <w:b w:val="0"/>
          <w:sz w:val="18"/>
        </w:rPr>
        <w:t>、</w:t>
      </w:r>
      <w:r>
        <w:rPr>
          <w:rFonts w:ascii="Courier New" w:hAnsi="Courier New" w:eastAsia="Courier New"/>
          <w:b w:val="0"/>
          <w:color w:val="1F4E79"/>
          <w:sz w:val="18"/>
        </w:rPr>
        <w:t>lab_id</w:t>
      </w:r>
      <w:r>
        <w:rPr>
          <w:rFonts w:ascii="Arial Unicode MS" w:hAnsi="Arial Unicode MS" w:eastAsia="Heiti SC"/>
          <w:b w:val="0"/>
          <w:sz w:val="18"/>
        </w:rPr>
        <w:t>、</w:t>
      </w:r>
      <w:r>
        <w:rPr>
          <w:rFonts w:ascii="Courier New" w:hAnsi="Courier New" w:eastAsia="Courier New"/>
          <w:b w:val="0"/>
          <w:color w:val="1F4E79"/>
          <w:sz w:val="18"/>
        </w:rPr>
        <w:t>lab_success</w:t>
      </w:r>
      <w:r>
        <w:rPr>
          <w:rFonts w:ascii="Arial Unicode MS" w:hAnsi="Arial Unicode MS" w:eastAsia="Heiti SC"/>
          <w:b w:val="0"/>
          <w:sz w:val="18"/>
        </w:rPr>
        <w:t>、</w:t>
      </w:r>
      <w:r>
        <w:rPr>
          <w:rFonts w:ascii="Courier New" w:hAnsi="Courier New" w:eastAsia="Courier New"/>
          <w:b w:val="0"/>
          <w:color w:val="1F4E79"/>
          <w:sz w:val="18"/>
        </w:rPr>
        <w:t>next_lab</w:t>
      </w:r>
      <w:r>
        <w:rPr>
          <w:rFonts w:ascii="Arial Unicode MS" w:hAnsi="Arial Unicode MS" w:eastAsia="Heiti SC"/>
          <w:b w:val="0"/>
          <w:sz w:val="18"/>
        </w:rPr>
        <w:t xml:space="preserve"> 和 </w:t>
      </w:r>
      <w:r>
        <w:rPr>
          <w:rFonts w:ascii="Courier New" w:hAnsi="Courier New" w:eastAsia="Courier New"/>
          <w:b w:val="0"/>
          <w:color w:val="1F4E79"/>
          <w:sz w:val="18"/>
        </w:rPr>
        <w:t>workshop_result</w:t>
      </w:r>
      <w:r>
        <w:rPr>
          <w:rFonts w:ascii="Arial Unicode MS" w:hAnsi="Arial Unicode MS" w:eastAsia="Heiti SC"/>
          <w:b w:val="0"/>
          <w:sz w:val="18"/>
        </w:rPr>
        <w:t xml:space="preserve">。其中 </w:t>
      </w:r>
      <w:r>
        <w:rPr>
          <w:rFonts w:ascii="Courier New" w:hAnsi="Courier New" w:eastAsia="Courier New"/>
          <w:b w:val="0"/>
          <w:color w:val="1F4E79"/>
          <w:sz w:val="18"/>
        </w:rPr>
        <w:t>execution_steps</w:t>
      </w:r>
      <w:r>
        <w:rPr>
          <w:rFonts w:ascii="Arial Unicode MS" w:hAnsi="Arial Unicode MS" w:eastAsia="Heiti SC"/>
          <w:b w:val="0"/>
          <w:sz w:val="18"/>
        </w:rPr>
        <w:t xml:space="preserve"> 按步骤列出创建、修改或销毁的资源及其具体信息，包括资源名称、关键 ID、规则名称、动作、目标 URL、版本号和部署记录；</w:t>
      </w:r>
      <w:r>
        <w:rPr>
          <w:rFonts w:ascii="Courier New" w:hAnsi="Courier New" w:eastAsia="Courier New"/>
          <w:b w:val="0"/>
          <w:color w:val="1F4E79"/>
          <w:sz w:val="18"/>
        </w:rPr>
        <w:t>workshop_result</w:t>
      </w:r>
      <w:r>
        <w:rPr>
          <w:rFonts w:ascii="Arial Unicode MS" w:hAnsi="Arial Unicode MS" w:eastAsia="Heiti SC"/>
          <w:b w:val="0"/>
          <w:sz w:val="18"/>
        </w:rPr>
        <w:t xml:space="preserve"> 作为最终摘要，固定包含 </w:t>
      </w:r>
      <w:r>
        <w:rPr>
          <w:rFonts w:ascii="Courier New" w:hAnsi="Courier New" w:eastAsia="Courier New"/>
          <w:b w:val="0"/>
          <w:color w:val="1F4E79"/>
          <w:sz w:val="18"/>
        </w:rPr>
        <w:t>lab_id</w:t>
      </w:r>
      <w:r>
        <w:rPr>
          <w:rFonts w:ascii="Arial Unicode MS" w:hAnsi="Arial Unicode MS" w:eastAsia="Heiti SC"/>
          <w:b w:val="0"/>
          <w:sz w:val="18"/>
        </w:rPr>
        <w:t>、</w:t>
      </w:r>
      <w:r>
        <w:rPr>
          <w:rFonts w:ascii="Courier New" w:hAnsi="Courier New" w:eastAsia="Courier New"/>
          <w:b w:val="0"/>
          <w:color w:val="1F4E79"/>
          <w:sz w:val="18"/>
        </w:rPr>
        <w:t>lab_success</w:t>
      </w:r>
      <w:r>
        <w:rPr>
          <w:rFonts w:ascii="Arial Unicode MS" w:hAnsi="Arial Unicode MS" w:eastAsia="Heiti SC"/>
          <w:b w:val="0"/>
          <w:sz w:val="18"/>
        </w:rPr>
        <w:t xml:space="preserve"> 和 </w:t>
      </w:r>
      <w:r>
        <w:rPr>
          <w:rFonts w:ascii="Courier New" w:hAnsi="Courier New" w:eastAsia="Courier New"/>
          <w:b w:val="0"/>
          <w:color w:val="1F4E79"/>
          <w:sz w:val="18"/>
        </w:rPr>
        <w:t>next_lab</w:t>
      </w:r>
      <w:r>
        <w:rPr>
          <w:rFonts w:ascii="Arial Unicode MS" w:hAnsi="Arial Unicode MS" w:eastAsia="Heiti SC"/>
          <w:b w:val="0"/>
          <w:sz w:val="18"/>
        </w:rPr>
        <w:t>。</w:t>
      </w:r>
    </w:p>
    <w:p>
      <w:pPr>
        <w:pStyle w:val="Heading2"/>
      </w:pPr>
      <w:r>
        <w:rPr>
          <w:rFonts w:ascii="Arial Unicode MS" w:hAnsi="Arial Unicode MS" w:eastAsia="Heiti SC"/>
          <w:b/>
          <w:color w:val="1F4E79"/>
          <w:sz w:val="25"/>
        </w:rPr>
        <w:t>培训目标</w:t>
      </w:r>
    </w:p>
    <w:p>
      <w:pPr>
        <w:spacing w:after="60"/>
      </w:pPr>
      <w:r>
        <w:rPr>
          <w:rFonts w:ascii="Arial Unicode MS" w:hAnsi="Arial Unicode MS" w:eastAsia="Heiti SC"/>
          <w:b w:val="0"/>
          <w:sz w:val="18"/>
        </w:rPr>
        <w:t>完成培训后，学员应能够：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使用 Terraform 初始化 TencentCloud Provider。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使用配置文件方式管理培训凭证。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使用目录式 Lab 和共享 state 按顺序推进实验。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通过 `execution_steps` 和 `current_execution` 识别每个 Lab 当前执行内容、资源名称、规则名称和下一步。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使用 Terraform 创建 EdgeOne Site。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完成域名所有权验证。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创建 EdgeOne 加速域名并配置源站。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配置 CNAME Setup 和 SSL 证书。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配置规则引擎，实现 HTTPS 跳转、缓存策略和版本更新规则。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理解 EdgeOne 安全策略、智能Bot 和 Web 安全模板的 Terraform 管理方式。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启用版本管理，创建初始配置组版本，更新版本，并把版本发布到 Production 和 Staging。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执行 Purge Cache、Prefetch URLs 和 destroy-only Resource Cleanup。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掌握常见接入、版本发布、缓存任务和清理问题的排查路径。</w:t>
      </w:r>
    </w:p>
    <w:p>
      <w:pPr>
        <w:pStyle w:val="Heading2"/>
      </w:pPr>
      <w:r>
        <w:rPr>
          <w:rFonts w:ascii="Arial Unicode MS" w:hAnsi="Arial Unicode MS" w:eastAsia="Heiti SC"/>
          <w:b/>
          <w:color w:val="1F4E79"/>
          <w:sz w:val="25"/>
        </w:rPr>
        <w:t>课前要求</w:t>
      </w:r>
    </w:p>
    <w:p>
      <w:pPr>
        <w:spacing w:after="60"/>
      </w:pPr>
      <w:r>
        <w:rPr>
          <w:rFonts w:ascii="Arial Unicode MS" w:hAnsi="Arial Unicode MS" w:eastAsia="Heiti SC"/>
          <w:b w:val="0"/>
          <w:sz w:val="18"/>
        </w:rPr>
        <w:t>学员需要提前准备：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Tencent Cloud 账号。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CAM SecretId / SecretKey。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EdgeOne 可用套餐 `plan_id`。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一个测试域名，例如 `example.com`。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一个测试子域名，例如 `www.example.com`。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DNS 管理权限，DNSPod 或其他 DNS 服务商均可。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一个公网可访问源站，例如源站 IP 或源站域名。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本地安装 Terraform、`curl`、`dig`。</w:t>
      </w:r>
    </w:p>
    <w:p>
      <w:pPr>
        <w:pStyle w:val="Heading2"/>
      </w:pPr>
      <w:r>
        <w:rPr>
          <w:rFonts w:ascii="Arial Unicode MS" w:hAnsi="Arial Unicode MS" w:eastAsia="Heiti SC"/>
          <w:b/>
          <w:color w:val="1F4E79"/>
          <w:sz w:val="25"/>
        </w:rPr>
        <w:t>Day 1：`lab-01-provider-init` 到 `lab-07-ssl-certificate`，Terraform 基础、Site 接入与 HTTPS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/>
                <w:sz w:val="16"/>
              </w:rPr>
              <w:t>时间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/>
                <w:sz w:val="16"/>
              </w:rPr>
              <w:t>主题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/>
                <w:sz w:val="16"/>
              </w:rPr>
              <w:t>内容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09:30-09:45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开场与实验目标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培训目标、实验架构、账号/域名/源站检查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09:45-10:05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EdgeOne 与 Terraform 最小基础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Site、加速域名、源站、CNAME、HTTPS、Provider、resource、data source、state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10:05-10:25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`lab-01-provider-init`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初始化 Provider、local backend 和 `terraform_data.lab_sequence_guard`；不创建云资源，输出 `lab_id`、`lab_success`、`next_lab` 和 `workshop_result`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10:25-10:40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`lab-02-query-plans`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使用只读 data source `tencentcloud_teo_zone_available_plans` 查询套餐，确认 `plan_id`；不创建云资源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10:40-10:50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休息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10:50-11:15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`lab-03-create-site`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使用 `tencentcloud_teo_zone` 创建 EdgeOne Site/Zone，配置 `zone_name`、`alias_zone_name`、`area` 和 `plan_id`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11:15-11:35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`lab-04-ownership-verify`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使用 `tencentcloud_teo_ownership_verify` 发起所有权验证；可选创建 `tencentcloud_dnspod_record.ownership`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11:35-11:55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`lab-05-domain-management`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使用 `tencentcloud_teo_acceleration_domain` 创建 `www` 加速域名，配置源站、Host Header、回源端口、回源协议和在线状态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11:55-12:10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`lab-06-cname-setup`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可选创建 `tencentcloud_dnspod_record.www_cname`；手工 DNS 模式下输出 EdgeOne CNAME，并用 `dig` 验证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12:10-12:30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`lab-07-ssl-certificate`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使用 `tencentcloud_teo_certificate_config` 为 `www` 配置 EdgeOne 免费证书或已有 SSL 证书，并验证 HTTPS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Heiti SC"/>
          <w:b/>
          <w:color w:val="1F4E79"/>
          <w:sz w:val="25"/>
        </w:rPr>
        <w:t>Day 2：`lab-08-rule-engine` 到 `lab-11-web-security-template`，规则引擎、安全策略、Bot 与安全模板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/>
                <w:sz w:val="16"/>
              </w:rPr>
              <w:t>时间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/>
                <w:sz w:val="16"/>
              </w:rPr>
              <w:t>主题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/>
                <w:sz w:val="16"/>
              </w:rPr>
              <w:t>内容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09:30-09:45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Day 1 回顾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检查共享 state、`lab_id` 顺序保护、CNAME、HTTPS、加速域名状态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09:45-10:15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规则引擎规则设计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匹配条件、action、HTTPS 强制跳转、缓存策略、动态页面不缓存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10:15-10:50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`lab-08-rule-engine`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使用 `tencentcloud_teo_l7_acc_rule_v2` 创建 `workshop-www-https-cache`，配置 HTTPS 强制跳转、静态资源 30 天缓存和动态页面 no-cache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10:50-11:00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休息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11:00-11:30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`lab-09-security-policy`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使用 `tencentcloud_teo_security_policy_config` 配置 Monitor 模式 Custom Rule `monitor-curl-on-login`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11:30-12:00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`lab-10-bot-intelligence`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启用 Bot Management 和智能Bot；新增 Bot Custom Rule `bot-monitor-api-curl`，High Risk/Likely Bot 使用 Monitor，Verified Bot/Human 使用 Allow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12:00-12:25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`lab-11-web-security-template`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创建并绑定 `workshop_www_security`；模板包含 `monitor-curl-on-login`、`monitor-api-curl`、`bot-monitor-api-curl`、`login-single-ip-rate-limit` 和 `health-check-skip-security-modules`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12:25-12:30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Day 2 小结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汇总 Rule Engine、ZoneDefaultPolicy、Bot Management、Web 安全模板的资源名称、规则名称和标准输出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Heiti SC"/>
          <w:b/>
          <w:color w:val="1F4E79"/>
          <w:sz w:val="25"/>
        </w:rPr>
        <w:t>Day 3：`lab-12-version-management` 到 `lab-16-resource-cleanup`，版本管理、缓存运维与资源清理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/>
                <w:sz w:val="16"/>
              </w:rPr>
              <w:t>时间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/>
                <w:sz w:val="16"/>
              </w:rPr>
              <w:t>主题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/>
                <w:sz w:val="16"/>
              </w:rPr>
              <w:t>内容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09:30-09:45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Day 2 回顾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检查规则引擎、安全策略、Bot、安全模板绑定状态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09:45-10:25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`lab-12-version-management`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启用 L7 版本管理，创建 `tencentcloud_teo_config_group_version.workshop_l7`，把包含 `workshop-www-https-cache` 的配置发布到 Production 和 Staging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10:25-10:35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休息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10:35-11:15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`lab-13-update-version`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创建更新版本，新增规则引擎规则 `workshop-version-canary-no-cache`，匹配 `/version-canary/*` 并设置 no-cache，然后发布到 Production 和 Staging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11:15-11:35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`lab-14-purge-cache`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使用 `tencentcloud_teo_purge_task.www_home` 对 `https://www.&lt;zone_name&gt;/` 执行 Purge Cache，输出 `purge_job_id` 和 `purge_targets`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11:35-11:55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`lab-15-prefetch-urls`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使用 `tencentcloud_teo_prefetch_task_operation.www_home` 对 `https://www.&lt;zone_name&gt;/` 执行 Prefetch URLs，输出 `prefetch_job_id`、`prefetch_targets` 和 `prefetch_mode`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11:55-12:20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`lab-16-resource-cleanup`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任意已完成 Lab 后均可进入；使用 `cleanup_confirm_destroy=true` 执行 destroy-only 清理，删除 Site、域名、证书、规则、安全策略、模板、版本、缓存任务和可选 DNSPod 记录</w:t>
            </w:r>
          </w:p>
        </w:tc>
      </w:tr>
      <w:tr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12:20-12:30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最终复盘</w:t>
            </w:r>
          </w:p>
        </w:tc>
        <w:tc>
          <w:tcPr>
            <w:tcW w:type="dxa" w:w="35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Heiti SC"/>
                <w:b w:val="0"/>
                <w:sz w:val="16"/>
              </w:rPr>
              <w:t>复盘顺序保护、版本管理后倒退执行限制、destroy-only 清理、幂等性和常见故障排查路径</w:t>
            </w:r>
          </w:p>
        </w:tc>
      </w:tr>
    </w:tbl>
    <w:p/>
    <w:p>
      <w:pPr>
        <w:pStyle w:val="Heading2"/>
      </w:pPr>
      <w:r>
        <w:rPr>
          <w:rFonts w:ascii="Arial Unicode MS" w:hAnsi="Arial Unicode MS" w:eastAsia="Heiti SC"/>
          <w:b/>
          <w:color w:val="1F4E79"/>
          <w:sz w:val="25"/>
        </w:rPr>
        <w:t>时间分配说明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Day 1 覆盖 `lab-01-provider-init` 到 `lab-07-ssl-certificate`，完成 Terraform 初始化、套餐查询、Site 创建、所有权验证、加速域名、CNAME 和 SSL 证书。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Day 2 覆盖 `lab-08-rule-engine` 到 `lab-11-web-security-template`，完成规则引擎、安全策略、智能Bot 和 Web 安全模板。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Day 3 覆盖 `lab-12-version-management` 到 `lab-16-resource-cleanup`，完成 Version Management、Update Version、Purge Cache、Prefetch URLs 和 destroy-only Resource Cleanup。</w:t>
      </w:r>
    </w:p>
    <w:p>
      <w:pPr>
        <w:pStyle w:val="Heading2"/>
      </w:pPr>
      <w:r>
        <w:rPr>
          <w:rFonts w:ascii="Arial Unicode MS" w:hAnsi="Arial Unicode MS" w:eastAsia="Heiti SC"/>
          <w:b/>
          <w:color w:val="1F4E79"/>
          <w:sz w:val="25"/>
        </w:rPr>
        <w:t>最终交付检查清单</w:t>
      </w:r>
    </w:p>
    <w:p>
      <w:pPr>
        <w:spacing w:after="60"/>
      </w:pPr>
      <w:r>
        <w:rPr>
          <w:rFonts w:ascii="Arial Unicode MS" w:hAnsi="Arial Unicode MS" w:eastAsia="Heiti SC"/>
          <w:b w:val="0"/>
          <w:sz w:val="18"/>
        </w:rPr>
        <w:t>培训结束时，学员应完成：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Terraform 项目初始化。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Credential 配置文件准备。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`lab_id` 顺序保护验证。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`execution_steps`、`current_execution`、`next_lab`、`workshop_result` 标准输出验证。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EdgeOne 套餐查询。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EdgeOne Site 创建。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域名所有权验证。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加速域名创建。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源站配置。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CNAME 设置。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SSL 证书配置。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规则引擎规则 `workshop-www-https-cache` 配置。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安全策略 Monitor 示例 `monitor-curl-on-login`。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智能Bot配置和 Bot Custom Rule `bot-monitor-api-curl`。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Web 安全模板 `workshop_www_security` 创建与绑定，包含 `monitor-api-curl`、`login-single-ip-rate-limit` 和 `health-check-skip-security-modules`。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配置组版本管理、版本更新，并把版本发布到 Production 和 Staging。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Lab 13 更新版本中新增规则引擎规则 `workshop-version-canary-no-cache`。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使用 `tencentcloud_teo_purge_task.www_home` 执行 Purge Cache。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使用 `tencentcloud_teo_prefetch_task_operation.www_home` 执行 Prefetch URLs。</w:t>
      </w:r>
    </w:p>
    <w:p>
      <w:pPr>
        <w:pStyle w:val="ListBullet"/>
        <w:spacing w:after="20"/>
      </w:pPr>
      <w:r>
        <w:rPr>
          <w:rFonts w:ascii="Arial Unicode MS" w:hAnsi="Arial Unicode MS" w:eastAsia="Heiti SC"/>
          <w:b w:val="0"/>
          <w:sz w:val="18"/>
        </w:rPr>
        <w:t>使用 `cleanup_confirm_destroy=true` 完成 destroy-only 实验资源清理，并确认共享 state 清空。</w:t>
      </w:r>
    </w:p>
    <w:p>
      <w:pPr>
        <w:jc w:val="center"/>
      </w:pPr>
      <w:r>
        <w:rPr>
          <w:rFonts w:ascii="Arial Unicode MS" w:hAnsi="Arial Unicode MS" w:eastAsia="Heiti SC"/>
          <w:b w:val="0"/>
          <w:color w:val="666666"/>
          <w:sz w:val="16"/>
        </w:rPr>
        <w:t>© 2026 Lionel Guo · lionelliguo@gmail.com</w:t>
      </w:r>
    </w:p>
    <w:p>
      <w:pPr>
        <w:spacing w:after="60"/>
      </w:pPr>
      <w:r>
        <w:rPr>
          <w:rFonts w:ascii="Arial Unicode MS" w:hAnsi="Arial Unicode MS" w:eastAsia="Heiti SC"/>
          <w:b w:val="0"/>
          <w:sz w:val="18"/>
        </w:rPr>
        <w:t>保留所有权利。</w:t>
      </w:r>
    </w:p>
    <w:sectPr w:rsidR="00FC693F" w:rsidRPr="0006063C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Heiti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 Unicode MS" w:hAnsi="Arial Unicode MS" w:eastAsia="Heiti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 Unicode MS" w:hAnsi="Arial Unicode MS" w:eastAsia="Heiti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 Unicode MS" w:hAnsi="Arial Unicode MS" w:eastAsia="Heiti SC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Heiti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Initial EdgeOne Terraform workshop</dc:subject>
  <dc:creator>python-docx</dc:creator>
  <cp:keywords>Initial EdgeOne Terraform workshop</cp:keywords>
  <dc:description>Initial EdgeOne Terraform workshop</dc:description>
  <cp:lastModifiedBy>Lionel Guo</cp:lastModifiedBy>
  <cp:revision>1</cp:revision>
  <dcterms:created xsi:type="dcterms:W3CDTF">2013-12-23T23:15:00Z</dcterms:created>
  <dcterms:modified xsi:type="dcterms:W3CDTF">2026-09-11T09:47:16Z</dcterms:modified>
  <cp:category/>
</cp:coreProperties>
</file>