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B2A4A"/>
          <w:sz w:val="44"/>
          <w:szCs w:val="44"/>
        </w:rPr>
        <w:t xml:space="preserve">CAHIER DES CHARGES</w:t>
      </w:r>
    </w:p>
    <w:p>
      <w:pPr>
        <w:spacing w:after="100" w:before="200"/>
        <w:jc w:val="center"/>
      </w:pPr>
      <w:r>
        <w:rPr>
          <w:b/>
          <w:bCs/>
          <w:color w:val="2F5597"/>
          <w:sz w:val="30"/>
          <w:szCs w:val="30"/>
        </w:rPr>
        <w:t xml:space="preserve">Plateforme digitale d'évaluation citoyenne</w:t>
      </w:r>
    </w:p>
    <w:p>
      <w:pPr>
        <w:spacing w:after="400"/>
        <w:jc w:val="center"/>
      </w:pPr>
      <w:r>
        <w:rPr>
          <w:b/>
          <w:bCs/>
          <w:color w:val="B8860B"/>
          <w:sz w:val="24"/>
          <w:szCs w:val="24"/>
        </w:rPr>
        <w:t xml:space="preserve">Projet CO-CO-CO — co-co-co.org</w:t>
      </w:r>
    </w:p>
    <w:p>
      <w:pPr>
        <w:spacing w:after="60"/>
        <w:jc w:val="center"/>
      </w:pPr>
      <w:r>
        <w:rPr>
          <w:i/>
          <w:iCs/>
          <w:color w:val="595959"/>
          <w:sz w:val="21"/>
          <w:szCs w:val="21"/>
        </w:rPr>
        <w:t xml:space="preserve">Un cadre digital pour évaluer, noter et mobiliser autour des projets, produits et services publics et privés — pour la communauté congolaise, en RDC et dans la diaspora.</w:t>
      </w:r>
    </w:p>
    <w:p>
      <w:pPr>
        <w:spacing w:before="1200"/>
      </w:pP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6150"/>
      </w:tblGrid>
      <w:tr>
        <w:trPr>
          <w:tblHeader/>
        </w:trPr>
        <w:tc>
          <w:tcPr>
            <w:tcW w:type="dxa" w:w="3200"/>
            <w:shd w:fill="1B2A4A" w:val="clear"/>
            <w:tcMar>
              <w:top w:type="dxa" w:w="90"/>
              <w:left w:type="dxa" w:w="120"/>
              <w:bottom w:type="dxa" w:w="90"/>
              <w:right w:type="dxa" w:w="120"/>
            </w:tcMar>
            <w:vAlign w:val="center"/>
          </w:tcPr>
          <w:p>
            <w:pPr>
              <w:jc w:val="left"/>
            </w:pPr>
            <w:r>
              <w:rPr>
                <w:b/>
                <w:bCs/>
                <w:color w:val="FFFFFF"/>
                <w:sz w:val="20"/>
                <w:szCs w:val="20"/>
              </w:rPr>
              <w:t xml:space="preserve"/>
            </w:r>
          </w:p>
        </w:tc>
        <w:tc>
          <w:tcPr>
            <w:tcW w:type="dxa" w:w="6150"/>
            <w:shd w:fill="1B2A4A" w:val="clear"/>
            <w:tcMar>
              <w:top w:type="dxa" w:w="90"/>
              <w:left w:type="dxa" w:w="120"/>
              <w:bottom w:type="dxa" w:w="90"/>
              <w:right w:type="dxa" w:w="120"/>
            </w:tcMar>
            <w:vAlign w:val="center"/>
          </w:tcPr>
          <w:p>
            <w:pPr>
              <w:jc w:val="left"/>
            </w:pPr>
            <w:r>
              <w:rPr>
                <w:b/>
                <w:bCs/>
                <w:color w:val="FFFFFF"/>
                <w:sz w:val="20"/>
                <w:szCs w:val="20"/>
              </w:rPr>
              <w:t xml:space="preserve"/>
            </w:r>
          </w:p>
        </w:tc>
      </w:tr>
      <w:tr>
        <w:tc>
          <w:tcPr>
            <w:tcW w:type="dxa" w:w="3200"/>
            <w:tcMar>
              <w:top w:type="dxa" w:w="90"/>
              <w:left w:type="dxa" w:w="120"/>
              <w:bottom w:type="dxa" w:w="90"/>
              <w:right w:type="dxa" w:w="120"/>
            </w:tcMar>
            <w:vAlign w:val="center"/>
          </w:tcPr>
          <w:p>
            <w:pPr>
              <w:jc w:val="left"/>
            </w:pPr>
            <w:r>
              <w:rPr>
                <w:b w:val="false"/>
                <w:bCs w:val="false"/>
                <w:color w:val="222222"/>
                <w:sz w:val="20"/>
                <w:szCs w:val="20"/>
              </w:rPr>
              <w:t xml:space="preserve">Version du document</w:t>
            </w:r>
          </w:p>
        </w:tc>
        <w:tc>
          <w:tcPr>
            <w:tcW w:type="dxa" w:w="6150"/>
            <w:tcMar>
              <w:top w:type="dxa" w:w="90"/>
              <w:left w:type="dxa" w:w="120"/>
              <w:bottom w:type="dxa" w:w="90"/>
              <w:right w:type="dxa" w:w="120"/>
            </w:tcMar>
            <w:vAlign w:val="center"/>
          </w:tcPr>
          <w:p>
            <w:pPr>
              <w:jc w:val="left"/>
            </w:pPr>
            <w:r>
              <w:rPr>
                <w:b w:val="false"/>
                <w:bCs w:val="false"/>
                <w:color w:val="222222"/>
                <w:sz w:val="20"/>
                <w:szCs w:val="20"/>
              </w:rPr>
              <w:t xml:space="preserve">1.0</w:t>
            </w:r>
          </w:p>
        </w:tc>
      </w:tr>
      <w:tr>
        <w:tc>
          <w:tcPr>
            <w:tcW w:type="dxa" w:w="32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Date</w:t>
            </w:r>
          </w:p>
        </w:tc>
        <w:tc>
          <w:tcPr>
            <w:tcW w:type="dxa" w:w="61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1er septembre 2026</w:t>
            </w:r>
          </w:p>
        </w:tc>
      </w:tr>
      <w:tr>
        <w:tc>
          <w:tcPr>
            <w:tcW w:type="dxa" w:w="3200"/>
            <w:tcMar>
              <w:top w:type="dxa" w:w="90"/>
              <w:left w:type="dxa" w:w="120"/>
              <w:bottom w:type="dxa" w:w="90"/>
              <w:right w:type="dxa" w:w="120"/>
            </w:tcMar>
            <w:vAlign w:val="center"/>
          </w:tcPr>
          <w:p>
            <w:pPr>
              <w:jc w:val="left"/>
            </w:pPr>
            <w:r>
              <w:rPr>
                <w:b w:val="false"/>
                <w:bCs w:val="false"/>
                <w:color w:val="222222"/>
                <w:sz w:val="20"/>
                <w:szCs w:val="20"/>
              </w:rPr>
              <w:t xml:space="preserve">Rédigé par</w:t>
            </w:r>
          </w:p>
        </w:tc>
        <w:tc>
          <w:tcPr>
            <w:tcW w:type="dxa" w:w="6150"/>
            <w:tcMar>
              <w:top w:type="dxa" w:w="90"/>
              <w:left w:type="dxa" w:w="120"/>
              <w:bottom w:type="dxa" w:w="90"/>
              <w:right w:type="dxa" w:w="120"/>
            </w:tcMar>
            <w:vAlign w:val="center"/>
          </w:tcPr>
          <w:p>
            <w:pPr>
              <w:jc w:val="left"/>
            </w:pPr>
            <w:r>
              <w:rPr>
                <w:b w:val="false"/>
                <w:bCs w:val="false"/>
                <w:color w:val="222222"/>
                <w:sz w:val="20"/>
                <w:szCs w:val="20"/>
              </w:rPr>
              <w:t xml:space="preserve">Product Owner du projet CO-CO-CO</w:t>
            </w:r>
          </w:p>
        </w:tc>
      </w:tr>
      <w:tr>
        <w:tc>
          <w:tcPr>
            <w:tcW w:type="dxa" w:w="32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Statut</w:t>
            </w:r>
          </w:p>
        </w:tc>
        <w:tc>
          <w:tcPr>
            <w:tcW w:type="dxa" w:w="61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Document de travail — soumis à validation du commanditaire</w:t>
            </w:r>
          </w:p>
        </w:tc>
      </w:tr>
      <w:tr>
        <w:tc>
          <w:tcPr>
            <w:tcW w:type="dxa" w:w="3200"/>
            <w:tcMar>
              <w:top w:type="dxa" w:w="90"/>
              <w:left w:type="dxa" w:w="120"/>
              <w:bottom w:type="dxa" w:w="90"/>
              <w:right w:type="dxa" w:w="120"/>
            </w:tcMar>
            <w:vAlign w:val="center"/>
          </w:tcPr>
          <w:p>
            <w:pPr>
              <w:jc w:val="left"/>
            </w:pPr>
            <w:r>
              <w:rPr>
                <w:b w:val="false"/>
                <w:bCs w:val="false"/>
                <w:color w:val="222222"/>
                <w:sz w:val="20"/>
                <w:szCs w:val="20"/>
              </w:rPr>
              <w:t xml:space="preserve">Diffusion</w:t>
            </w:r>
          </w:p>
        </w:tc>
        <w:tc>
          <w:tcPr>
            <w:tcW w:type="dxa" w:w="6150"/>
            <w:tcMar>
              <w:top w:type="dxa" w:w="90"/>
              <w:left w:type="dxa" w:w="120"/>
              <w:bottom w:type="dxa" w:w="90"/>
              <w:right w:type="dxa" w:w="120"/>
            </w:tcMar>
            <w:vAlign w:val="center"/>
          </w:tcPr>
          <w:p>
            <w:pPr>
              <w:jc w:val="left"/>
            </w:pPr>
            <w:r>
              <w:rPr>
                <w:b w:val="false"/>
                <w:bCs w:val="false"/>
                <w:color w:val="222222"/>
                <w:sz w:val="20"/>
                <w:szCs w:val="20"/>
              </w:rPr>
              <w:t xml:space="preserve">Équipe projet, prestataires techniques, parties prenantes</w:t>
            </w:r>
          </w:p>
        </w:tc>
      </w:tr>
    </w:tbl>
    <w:p>
      <w:r>
        <w:br w:type="page"/>
      </w:r>
    </w:p>
    <w:p>
      <w:pPr>
        <w:pStyle w:val="Heading1"/>
        <w:pBdr>
          <w:bottom w:val="single" w:color="1B2A4A" w:sz="6" w:space="4"/>
        </w:pBdr>
        <w:spacing w:after="240" w:before="480"/>
      </w:pPr>
      <w:r>
        <w:rPr>
          <w:b/>
          <w:bCs/>
          <w:color w:val="1B2A4A"/>
          <w:sz w:val="30"/>
          <w:szCs w:val="3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2A4A" w:sz="6" w:space="4"/>
        </w:pBdr>
        <w:spacing w:after="240" w:before="480"/>
      </w:pPr>
      <w:r>
        <w:rPr>
          <w:b/>
          <w:bCs/>
          <w:color w:val="1B2A4A"/>
          <w:sz w:val="30"/>
          <w:szCs w:val="30"/>
        </w:rPr>
        <w:t xml:space="preserve">1. Présentation générale du projet</w:t>
      </w:r>
    </w:p>
    <w:p>
      <w:pPr>
        <w:pStyle w:val="Heading2"/>
        <w:spacing w:after="160" w:before="320"/>
      </w:pPr>
      <w:r>
        <w:rPr>
          <w:b/>
          <w:bCs/>
          <w:color w:val="2F5597"/>
          <w:sz w:val="24"/>
          <w:szCs w:val="24"/>
        </w:rPr>
        <w:t xml:space="preserve">1.1 Contexte et origine du projet</w:t>
      </w:r>
    </w:p>
    <w:p>
      <w:pPr>
        <w:spacing w:after="160" w:line="300"/>
        <w:jc w:val="both"/>
      </w:pPr>
      <w:r>
        <w:rPr>
          <w:color w:val="222222"/>
          <w:sz w:val="21"/>
          <w:szCs w:val="21"/>
        </w:rPr>
        <w:t xml:space="preserve">La communauté congolaise, en République Démocratique du Congo comme dans la diaspora, ne dispose aujourd'hui d'aucun cadre structuré et fédérateur lui permettant d'évaluer collectivement la qualité des projets nationaux, des produits et des services publics ou privés dont elle est l'usager. Les avis restent dispersés sur les réseaux sociaux, sans mémoire, sans agrégation et sans capacité de transformation en action concrète.</w:t>
      </w:r>
    </w:p>
    <w:p>
      <w:pPr>
        <w:spacing w:after="160" w:line="300"/>
        <w:jc w:val="both"/>
      </w:pPr>
      <w:r>
        <w:rPr>
          <w:color w:val="222222"/>
          <w:sz w:val="21"/>
          <w:szCs w:val="21"/>
        </w:rPr>
        <w:t xml:space="preserve">Le projet CO-CO-CO répond à ce besoin en proposant une plateforme digitale permettant d'organiser des campagnes d'évaluation thématiques, ouvertes au vote et au commentaire du public, débouchant sur des rapports d'évaluation et, lorsque cela est nécessaire, sur des pétitions et des actions citoyennes structurées.</w:t>
      </w:r>
    </w:p>
    <w:p>
      <w:pPr>
        <w:pStyle w:val="Heading2"/>
        <w:spacing w:after="160" w:before="320"/>
      </w:pPr>
      <w:r>
        <w:rPr>
          <w:b/>
          <w:bCs/>
          <w:color w:val="2F5597"/>
          <w:sz w:val="24"/>
          <w:szCs w:val="24"/>
        </w:rPr>
        <w:t xml:space="preserve">1.2 Objectifs du projet</w:t>
      </w:r>
    </w:p>
    <w:p>
      <w:pPr>
        <w:spacing w:after="160" w:line="300"/>
        <w:jc w:val="both"/>
      </w:pPr>
      <w:r>
        <w:rPr>
          <w:b/>
          <w:bCs/>
          <w:color w:val="1B2A4A"/>
          <w:sz w:val="21"/>
          <w:szCs w:val="21"/>
        </w:rPr>
        <w:t xml:space="preserve">Objectif général : </w:t>
      </w:r>
      <w:r>
        <w:rPr>
          <w:color w:val="222222"/>
          <w:sz w:val="21"/>
          <w:szCs w:val="21"/>
        </w:rPr>
        <w:t xml:space="preserve">donner à la communauté congolaise, nationale et de la diaspora, un outil numérique unique pour évaluer, noter, commenter et interpeller les acteurs publics et privés sur la qualité de leurs projets, produits et services.</w:t>
      </w:r>
    </w:p>
    <w:p>
      <w:pPr>
        <w:spacing w:after="160" w:line="300"/>
        <w:jc w:val="both"/>
      </w:pPr>
      <w:r>
        <w:rPr>
          <w:color w:val="222222"/>
          <w:sz w:val="21"/>
          <w:szCs w:val="21"/>
        </w:rPr>
        <w:t xml:space="preserve">Objectifs spécifiques :</w:t>
      </w:r>
    </w:p>
    <w:p>
      <w:pPr>
        <w:pStyle w:val="ListParagraph"/>
        <w:numPr>
          <w:ilvl w:val="0"/>
          <w:numId w:val="2"/>
        </w:numPr>
        <w:spacing w:after="90" w:line="290"/>
      </w:pPr>
      <w:r>
        <w:rPr>
          <w:color w:val="222222"/>
          <w:sz w:val="21"/>
          <w:szCs w:val="21"/>
        </w:rPr>
        <w:t xml:space="preserve">Centraliser les campagnes d'évaluation par secteur, catégorie et sous-catégorie.</w:t>
      </w:r>
    </w:p>
    <w:p>
      <w:pPr>
        <w:pStyle w:val="ListParagraph"/>
        <w:numPr>
          <w:ilvl w:val="0"/>
          <w:numId w:val="2"/>
        </w:numPr>
        <w:spacing w:after="90" w:line="290"/>
      </w:pPr>
      <w:r>
        <w:rPr>
          <w:color w:val="222222"/>
          <w:sz w:val="21"/>
          <w:szCs w:val="21"/>
        </w:rPr>
        <w:t xml:space="preserve">Permettre un vote public transparent, pondéré selon des critères définis et protégé contre la fraude.</w:t>
      </w:r>
    </w:p>
    <w:p>
      <w:pPr>
        <w:pStyle w:val="ListParagraph"/>
        <w:numPr>
          <w:ilvl w:val="0"/>
          <w:numId w:val="2"/>
        </w:numPr>
        <w:spacing w:after="90" w:line="290"/>
      </w:pPr>
      <w:r>
        <w:rPr>
          <w:color w:val="222222"/>
          <w:sz w:val="21"/>
          <w:szCs w:val="21"/>
        </w:rPr>
        <w:t xml:space="preserve">Recueillir les avis et commentaires qualitatifs de la communauté.</w:t>
      </w:r>
    </w:p>
    <w:p>
      <w:pPr>
        <w:pStyle w:val="ListParagraph"/>
        <w:numPr>
          <w:ilvl w:val="0"/>
          <w:numId w:val="2"/>
        </w:numPr>
        <w:spacing w:after="90" w:line="290"/>
      </w:pPr>
      <w:r>
        <w:rPr>
          <w:color w:val="222222"/>
          <w:sz w:val="21"/>
          <w:szCs w:val="21"/>
        </w:rPr>
        <w:t xml:space="preserve">Produire des rapports d'évaluation exploitables par la presse, les autorités et la société civile.</w:t>
      </w:r>
    </w:p>
    <w:p>
      <w:pPr>
        <w:pStyle w:val="ListParagraph"/>
        <w:numPr>
          <w:ilvl w:val="0"/>
          <w:numId w:val="2"/>
        </w:numPr>
        <w:spacing w:after="90" w:line="290"/>
      </w:pPr>
      <w:r>
        <w:rPr>
          <w:color w:val="222222"/>
          <w:sz w:val="21"/>
          <w:szCs w:val="21"/>
        </w:rPr>
        <w:t xml:space="preserve">Faciliter la mobilisation citoyenne au moyen de pétitions ciblées.</w:t>
      </w:r>
    </w:p>
    <w:p>
      <w:pPr>
        <w:pStyle w:val="ListParagraph"/>
        <w:numPr>
          <w:ilvl w:val="0"/>
          <w:numId w:val="2"/>
        </w:numPr>
        <w:spacing w:after="90" w:line="290"/>
      </w:pPr>
      <w:r>
        <w:rPr>
          <w:color w:val="222222"/>
          <w:sz w:val="21"/>
          <w:szCs w:val="21"/>
        </w:rPr>
        <w:t xml:space="preserve">Valoriser les victoires citoyennes obtenues par voie légale ou par la mobilisation.</w:t>
      </w:r>
    </w:p>
    <w:p>
      <w:pPr>
        <w:pStyle w:val="ListParagraph"/>
        <w:numPr>
          <w:ilvl w:val="0"/>
          <w:numId w:val="2"/>
        </w:numPr>
        <w:spacing w:after="90" w:line="290"/>
      </w:pPr>
      <w:r>
        <w:rPr>
          <w:color w:val="222222"/>
          <w:sz w:val="21"/>
          <w:szCs w:val="21"/>
        </w:rPr>
        <w:t xml:space="preserve">Fédérer une communauté active, engagée et durable autour de la plateforme.</w:t>
      </w:r>
    </w:p>
    <w:p>
      <w:pPr>
        <w:pStyle w:val="Heading2"/>
        <w:spacing w:after="160" w:before="320"/>
      </w:pPr>
      <w:r>
        <w:rPr>
          <w:b/>
          <w:bCs/>
          <w:color w:val="2F5597"/>
          <w:sz w:val="24"/>
          <w:szCs w:val="24"/>
        </w:rPr>
        <w:t xml:space="preserve">1.3 Enjeux du projet</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6950"/>
      </w:tblGrid>
      <w:tr>
        <w:trPr>
          <w:tblHeader/>
        </w:trPr>
        <w:tc>
          <w:tcPr>
            <w:tcW w:type="dxa" w:w="2400"/>
            <w:shd w:fill="1B2A4A" w:val="clear"/>
            <w:tcMar>
              <w:top w:type="dxa" w:w="90"/>
              <w:left w:type="dxa" w:w="120"/>
              <w:bottom w:type="dxa" w:w="90"/>
              <w:right w:type="dxa" w:w="120"/>
            </w:tcMar>
            <w:vAlign w:val="center"/>
          </w:tcPr>
          <w:p>
            <w:pPr>
              <w:jc w:val="left"/>
            </w:pPr>
            <w:r>
              <w:rPr>
                <w:b/>
                <w:bCs/>
                <w:color w:val="FFFFFF"/>
                <w:sz w:val="20"/>
                <w:szCs w:val="20"/>
              </w:rPr>
              <w:t xml:space="preserve">Enjeu</w:t>
            </w:r>
          </w:p>
        </w:tc>
        <w:tc>
          <w:tcPr>
            <w:tcW w:type="dxa" w:w="6950"/>
            <w:shd w:fill="1B2A4A" w:val="clear"/>
            <w:tcMar>
              <w:top w:type="dxa" w:w="90"/>
              <w:left w:type="dxa" w:w="120"/>
              <w:bottom w:type="dxa" w:w="90"/>
              <w:right w:type="dxa" w:w="120"/>
            </w:tcMar>
            <w:vAlign w:val="center"/>
          </w:tcPr>
          <w:p>
            <w:pPr>
              <w:jc w:val="left"/>
            </w:pPr>
            <w:r>
              <w:rPr>
                <w:b/>
                <w:bCs/>
                <w:color w:val="FFFFFF"/>
                <w:sz w:val="20"/>
                <w:szCs w:val="20"/>
              </w:rPr>
              <w:t xml:space="preserve">Description</w:t>
            </w:r>
          </w:p>
        </w:tc>
      </w:tr>
      <w:tr>
        <w:tc>
          <w:tcPr>
            <w:tcW w:type="dxa" w:w="2400"/>
            <w:tcMar>
              <w:top w:type="dxa" w:w="90"/>
              <w:left w:type="dxa" w:w="120"/>
              <w:bottom w:type="dxa" w:w="90"/>
              <w:right w:type="dxa" w:w="120"/>
            </w:tcMar>
            <w:vAlign w:val="center"/>
          </w:tcPr>
          <w:p>
            <w:pPr>
              <w:jc w:val="left"/>
            </w:pPr>
            <w:r>
              <w:rPr>
                <w:b w:val="false"/>
                <w:bCs w:val="false"/>
                <w:color w:val="222222"/>
                <w:sz w:val="20"/>
                <w:szCs w:val="20"/>
              </w:rPr>
              <w:t xml:space="preserve">Confiance</w:t>
            </w:r>
          </w:p>
        </w:tc>
        <w:tc>
          <w:tcPr>
            <w:tcW w:type="dxa" w:w="6950"/>
            <w:tcMar>
              <w:top w:type="dxa" w:w="90"/>
              <w:left w:type="dxa" w:w="120"/>
              <w:bottom w:type="dxa" w:w="90"/>
              <w:right w:type="dxa" w:w="120"/>
            </w:tcMar>
            <w:vAlign w:val="center"/>
          </w:tcPr>
          <w:p>
            <w:pPr>
              <w:jc w:val="left"/>
            </w:pPr>
            <w:r>
              <w:rPr>
                <w:b w:val="false"/>
                <w:bCs w:val="false"/>
                <w:color w:val="222222"/>
                <w:sz w:val="20"/>
                <w:szCs w:val="20"/>
              </w:rPr>
              <w:t xml:space="preserve">Garantir la fiabilité et l'intégrité des votes, des évaluations et des rapports publiés.</w:t>
            </w:r>
          </w:p>
        </w:tc>
      </w:tr>
      <w:tr>
        <w:tc>
          <w:tcPr>
            <w:tcW w:type="dxa" w:w="24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Portée</w:t>
            </w:r>
          </w:p>
        </w:tc>
        <w:tc>
          <w:tcPr>
            <w:tcW w:type="dxa" w:w="69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Toucher à la fois la population nationale et la diaspora, avec des usages et des contraintes de connectivité différents.</w:t>
            </w:r>
          </w:p>
        </w:tc>
      </w:tr>
      <w:tr>
        <w:tc>
          <w:tcPr>
            <w:tcW w:type="dxa" w:w="2400"/>
            <w:tcMar>
              <w:top w:type="dxa" w:w="90"/>
              <w:left w:type="dxa" w:w="120"/>
              <w:bottom w:type="dxa" w:w="90"/>
              <w:right w:type="dxa" w:w="120"/>
            </w:tcMar>
            <w:vAlign w:val="center"/>
          </w:tcPr>
          <w:p>
            <w:pPr>
              <w:jc w:val="left"/>
            </w:pPr>
            <w:r>
              <w:rPr>
                <w:b w:val="false"/>
                <w:bCs w:val="false"/>
                <w:color w:val="222222"/>
                <w:sz w:val="20"/>
                <w:szCs w:val="20"/>
              </w:rPr>
              <w:t xml:space="preserve">Sécurité juridique</w:t>
            </w:r>
          </w:p>
        </w:tc>
        <w:tc>
          <w:tcPr>
            <w:tcW w:type="dxa" w:w="6950"/>
            <w:tcMar>
              <w:top w:type="dxa" w:w="90"/>
              <w:left w:type="dxa" w:w="120"/>
              <w:bottom w:type="dxa" w:w="90"/>
              <w:right w:type="dxa" w:w="120"/>
            </w:tcMar>
            <w:vAlign w:val="center"/>
          </w:tcPr>
          <w:p>
            <w:pPr>
              <w:jc w:val="left"/>
            </w:pPr>
            <w:r>
              <w:rPr>
                <w:b w:val="false"/>
                <w:bCs w:val="false"/>
                <w:color w:val="222222"/>
                <w:sz w:val="20"/>
                <w:szCs w:val="20"/>
              </w:rPr>
              <w:t xml:space="preserve">Encadrer les évaluations, commentaires et pétitions afin d'éviter tout risque de diffamation ou de contentieux.</w:t>
            </w:r>
          </w:p>
        </w:tc>
      </w:tr>
      <w:tr>
        <w:tc>
          <w:tcPr>
            <w:tcW w:type="dxa" w:w="24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Pérennité</w:t>
            </w:r>
          </w:p>
        </w:tc>
        <w:tc>
          <w:tcPr>
            <w:tcW w:type="dxa" w:w="69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Construire une plateforme robuste, sécurisée et évolutive, capable d'absorber une forte audience lors de campagnes virales.</w:t>
            </w:r>
          </w:p>
        </w:tc>
      </w:tr>
      <w:tr>
        <w:tc>
          <w:tcPr>
            <w:tcW w:type="dxa" w:w="2400"/>
            <w:tcMar>
              <w:top w:type="dxa" w:w="90"/>
              <w:left w:type="dxa" w:w="120"/>
              <w:bottom w:type="dxa" w:w="90"/>
              <w:right w:type="dxa" w:w="120"/>
            </w:tcMar>
            <w:vAlign w:val="center"/>
          </w:tcPr>
          <w:p>
            <w:pPr>
              <w:jc w:val="left"/>
            </w:pPr>
            <w:r>
              <w:rPr>
                <w:b w:val="false"/>
                <w:bCs w:val="false"/>
                <w:color w:val="222222"/>
                <w:sz w:val="20"/>
                <w:szCs w:val="20"/>
              </w:rPr>
              <w:t xml:space="preserve">Impact réel</w:t>
            </w:r>
          </w:p>
        </w:tc>
        <w:tc>
          <w:tcPr>
            <w:tcW w:type="dxa" w:w="6950"/>
            <w:tcMar>
              <w:top w:type="dxa" w:w="90"/>
              <w:left w:type="dxa" w:w="120"/>
              <w:bottom w:type="dxa" w:w="90"/>
              <w:right w:type="dxa" w:w="120"/>
            </w:tcMar>
            <w:vAlign w:val="center"/>
          </w:tcPr>
          <w:p>
            <w:pPr>
              <w:jc w:val="left"/>
            </w:pPr>
            <w:r>
              <w:rPr>
                <w:b w:val="false"/>
                <w:bCs w:val="false"/>
                <w:color w:val="222222"/>
                <w:sz w:val="20"/>
                <w:szCs w:val="20"/>
              </w:rPr>
              <w:t xml:space="preserve">Transformer l'expression citoyenne en résultats concrets : rapports repris par les médias, pétitions aboutissant à des actions légales.</w:t>
            </w:r>
          </w:p>
        </w:tc>
      </w:tr>
    </w:tbl>
    <w:p>
      <w:pPr>
        <w:pStyle w:val="Heading2"/>
        <w:spacing w:after="160" w:before="320"/>
      </w:pPr>
      <w:r>
        <w:rPr>
          <w:b/>
          <w:bCs/>
          <w:color w:val="2F5597"/>
          <w:sz w:val="24"/>
          <w:szCs w:val="24"/>
        </w:rPr>
        <w:t xml:space="preserve">1.4 Parties prenantes</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6150"/>
      </w:tblGrid>
      <w:tr>
        <w:trPr>
          <w:tblHeader/>
        </w:trPr>
        <w:tc>
          <w:tcPr>
            <w:tcW w:type="dxa" w:w="3200"/>
            <w:shd w:fill="1B2A4A" w:val="clear"/>
            <w:tcMar>
              <w:top w:type="dxa" w:w="90"/>
              <w:left w:type="dxa" w:w="120"/>
              <w:bottom w:type="dxa" w:w="90"/>
              <w:right w:type="dxa" w:w="120"/>
            </w:tcMar>
            <w:vAlign w:val="center"/>
          </w:tcPr>
          <w:p>
            <w:pPr>
              <w:jc w:val="left"/>
            </w:pPr>
            <w:r>
              <w:rPr>
                <w:b/>
                <w:bCs/>
                <w:color w:val="FFFFFF"/>
                <w:sz w:val="20"/>
                <w:szCs w:val="20"/>
              </w:rPr>
              <w:t xml:space="preserve">Partie prenante</w:t>
            </w:r>
          </w:p>
        </w:tc>
        <w:tc>
          <w:tcPr>
            <w:tcW w:type="dxa" w:w="6150"/>
            <w:shd w:fill="1B2A4A" w:val="clear"/>
            <w:tcMar>
              <w:top w:type="dxa" w:w="90"/>
              <w:left w:type="dxa" w:w="120"/>
              <w:bottom w:type="dxa" w:w="90"/>
              <w:right w:type="dxa" w:w="120"/>
            </w:tcMar>
            <w:vAlign w:val="center"/>
          </w:tcPr>
          <w:p>
            <w:pPr>
              <w:jc w:val="left"/>
            </w:pPr>
            <w:r>
              <w:rPr>
                <w:b/>
                <w:bCs/>
                <w:color w:val="FFFFFF"/>
                <w:sz w:val="20"/>
                <w:szCs w:val="20"/>
              </w:rPr>
              <w:t xml:space="preserve">Rôle vis-à-vis de la plateforme</w:t>
            </w:r>
          </w:p>
        </w:tc>
      </w:tr>
      <w:tr>
        <w:tc>
          <w:tcPr>
            <w:tcW w:type="dxa" w:w="3200"/>
            <w:tcMar>
              <w:top w:type="dxa" w:w="90"/>
              <w:left w:type="dxa" w:w="120"/>
              <w:bottom w:type="dxa" w:w="90"/>
              <w:right w:type="dxa" w:w="120"/>
            </w:tcMar>
            <w:vAlign w:val="center"/>
          </w:tcPr>
          <w:p>
            <w:pPr>
              <w:jc w:val="left"/>
            </w:pPr>
            <w:r>
              <w:rPr>
                <w:b w:val="false"/>
                <w:bCs w:val="false"/>
                <w:color w:val="222222"/>
                <w:sz w:val="20"/>
                <w:szCs w:val="20"/>
              </w:rPr>
              <w:t xml:space="preserve">Membres du public</w:t>
            </w:r>
          </w:p>
        </w:tc>
        <w:tc>
          <w:tcPr>
            <w:tcW w:type="dxa" w:w="6150"/>
            <w:tcMar>
              <w:top w:type="dxa" w:w="90"/>
              <w:left w:type="dxa" w:w="120"/>
              <w:bottom w:type="dxa" w:w="90"/>
              <w:right w:type="dxa" w:w="120"/>
            </w:tcMar>
            <w:vAlign w:val="center"/>
          </w:tcPr>
          <w:p>
            <w:pPr>
              <w:jc w:val="left"/>
            </w:pPr>
            <w:r>
              <w:rPr>
                <w:b w:val="false"/>
                <w:bCs w:val="false"/>
                <w:color w:val="222222"/>
                <w:sz w:val="20"/>
                <w:szCs w:val="20"/>
              </w:rPr>
              <w:t xml:space="preserve">Contributeurs : votent, commentent, signent les pétitions, suivent les campagnes.</w:t>
            </w:r>
          </w:p>
        </w:tc>
      </w:tr>
      <w:tr>
        <w:tc>
          <w:tcPr>
            <w:tcW w:type="dxa" w:w="32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Product Owner / équipe projet</w:t>
            </w:r>
          </w:p>
        </w:tc>
        <w:tc>
          <w:tcPr>
            <w:tcW w:type="dxa" w:w="61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Définit la vision produit, priorise les fonctionnalités, valide les livrables.</w:t>
            </w:r>
          </w:p>
        </w:tc>
      </w:tr>
      <w:tr>
        <w:tc>
          <w:tcPr>
            <w:tcW w:type="dxa" w:w="3200"/>
            <w:tcMar>
              <w:top w:type="dxa" w:w="90"/>
              <w:left w:type="dxa" w:w="120"/>
              <w:bottom w:type="dxa" w:w="90"/>
              <w:right w:type="dxa" w:w="120"/>
            </w:tcMar>
            <w:vAlign w:val="center"/>
          </w:tcPr>
          <w:p>
            <w:pPr>
              <w:jc w:val="left"/>
            </w:pPr>
            <w:r>
              <w:rPr>
                <w:b w:val="false"/>
                <w:bCs w:val="false"/>
                <w:color w:val="222222"/>
                <w:sz w:val="20"/>
                <w:szCs w:val="20"/>
              </w:rPr>
              <w:t xml:space="preserve">Équipe de modération</w:t>
            </w:r>
          </w:p>
        </w:tc>
        <w:tc>
          <w:tcPr>
            <w:tcW w:type="dxa" w:w="6150"/>
            <w:tcMar>
              <w:top w:type="dxa" w:w="90"/>
              <w:left w:type="dxa" w:w="120"/>
              <w:bottom w:type="dxa" w:w="90"/>
              <w:right w:type="dxa" w:w="120"/>
            </w:tcMar>
            <w:vAlign w:val="center"/>
          </w:tcPr>
          <w:p>
            <w:pPr>
              <w:jc w:val="left"/>
            </w:pPr>
            <w:r>
              <w:rPr>
                <w:b w:val="false"/>
                <w:bCs w:val="false"/>
                <w:color w:val="222222"/>
                <w:sz w:val="20"/>
                <w:szCs w:val="20"/>
              </w:rPr>
              <w:t xml:space="preserve">Assure la conformité des commentaires et contenus publiés à la charte de la plateforme.</w:t>
            </w:r>
          </w:p>
        </w:tc>
      </w:tr>
      <w:tr>
        <w:tc>
          <w:tcPr>
            <w:tcW w:type="dxa" w:w="32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Administrateurs techniques</w:t>
            </w:r>
          </w:p>
        </w:tc>
        <w:tc>
          <w:tcPr>
            <w:tcW w:type="dxa" w:w="61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Exploitent et sécurisent la plateforme, gèrent les campagnes et les membres depuis le back-office.</w:t>
            </w:r>
          </w:p>
        </w:tc>
      </w:tr>
      <w:tr>
        <w:tc>
          <w:tcPr>
            <w:tcW w:type="dxa" w:w="3200"/>
            <w:tcMar>
              <w:top w:type="dxa" w:w="90"/>
              <w:left w:type="dxa" w:w="120"/>
              <w:bottom w:type="dxa" w:w="90"/>
              <w:right w:type="dxa" w:w="120"/>
            </w:tcMar>
            <w:vAlign w:val="center"/>
          </w:tcPr>
          <w:p>
            <w:pPr>
              <w:jc w:val="left"/>
            </w:pPr>
            <w:r>
              <w:rPr>
                <w:b w:val="false"/>
                <w:bCs w:val="false"/>
                <w:color w:val="222222"/>
                <w:sz w:val="20"/>
                <w:szCs w:val="20"/>
              </w:rPr>
              <w:t xml:space="preserve">Partenaires (médias, ONG, avocats)</w:t>
            </w:r>
          </w:p>
        </w:tc>
        <w:tc>
          <w:tcPr>
            <w:tcW w:type="dxa" w:w="6150"/>
            <w:tcMar>
              <w:top w:type="dxa" w:w="90"/>
              <w:left w:type="dxa" w:w="120"/>
              <w:bottom w:type="dxa" w:w="90"/>
              <w:right w:type="dxa" w:w="120"/>
            </w:tcMar>
            <w:vAlign w:val="center"/>
          </w:tcPr>
          <w:p>
            <w:pPr>
              <w:jc w:val="left"/>
            </w:pPr>
            <w:r>
              <w:rPr>
                <w:b w:val="false"/>
                <w:bCs w:val="false"/>
                <w:color w:val="222222"/>
                <w:sz w:val="20"/>
                <w:szCs w:val="20"/>
              </w:rPr>
              <w:t xml:space="preserve">Relaient les rapports d'évaluation et accompagnent les pétitions vers des actions légales.</w:t>
            </w:r>
          </w:p>
        </w:tc>
      </w:tr>
      <w:tr>
        <w:tc>
          <w:tcPr>
            <w:tcW w:type="dxa" w:w="32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Entités évaluées</w:t>
            </w:r>
          </w:p>
        </w:tc>
        <w:tc>
          <w:tcPr>
            <w:tcW w:type="dxa" w:w="61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Acteurs publics ou privés faisant l'objet d'une campagne (opérateurs, administrations, enseignes, etc.).</w:t>
            </w:r>
          </w:p>
        </w:tc>
      </w:tr>
    </w:tbl>
    <w:p>
      <w:r>
        <w:br w:type="page"/>
      </w:r>
    </w:p>
    <w:p>
      <w:pPr>
        <w:pStyle w:val="Heading1"/>
        <w:pBdr>
          <w:bottom w:val="single" w:color="1B2A4A" w:sz="6" w:space="4"/>
        </w:pBdr>
        <w:spacing w:after="240" w:before="480"/>
      </w:pPr>
      <w:r>
        <w:rPr>
          <w:b/>
          <w:bCs/>
          <w:color w:val="1B2A4A"/>
          <w:sz w:val="30"/>
          <w:szCs w:val="30"/>
        </w:rPr>
        <w:t xml:space="preserve">2. Périmètre du projet</w:t>
      </w:r>
    </w:p>
    <w:p>
      <w:pPr>
        <w:pStyle w:val="Heading2"/>
        <w:spacing w:after="160" w:before="320"/>
      </w:pPr>
      <w:r>
        <w:rPr>
          <w:b/>
          <w:bCs/>
          <w:color w:val="2F5597"/>
          <w:sz w:val="24"/>
          <w:szCs w:val="24"/>
        </w:rPr>
        <w:t xml:space="preserve">2.1 Vision produit</w:t>
      </w:r>
    </w:p>
    <w:p>
      <w:pPr>
        <w:spacing w:after="160" w:line="300"/>
        <w:jc w:val="both"/>
      </w:pPr>
      <w:r>
        <w:rPr>
          <w:color w:val="222222"/>
          <w:sz w:val="21"/>
          <w:szCs w:val="21"/>
        </w:rPr>
        <w:t xml:space="preserve">CO-CO-CO est une plateforme digitale bicéphale, composée d'un site public avec espace membre (co-co-co.org) et d'un back-office d'administration (admin.co-co-co.org), organisée autour d'un objet central : la campagne d'évaluation. Chaque campagne porte un énoncé, des critères d'évaluation, un vote public, des commentaires, un rapport d'évaluation et, si nécessaire, une pétition.</w:t>
      </w:r>
    </w:p>
    <w:p>
      <w:pPr>
        <w:pStyle w:val="Heading2"/>
        <w:spacing w:after="160" w:before="320"/>
      </w:pPr>
      <w:r>
        <w:rPr>
          <w:b/>
          <w:bCs/>
          <w:color w:val="2F5597"/>
          <w:sz w:val="24"/>
          <w:szCs w:val="24"/>
        </w:rPr>
        <w:t xml:space="preserve">2.2 Périmètre fonctionnel — inclus dans le présent cahier des charges</w:t>
      </w:r>
    </w:p>
    <w:p>
      <w:pPr>
        <w:pStyle w:val="ListParagraph"/>
        <w:numPr>
          <w:ilvl w:val="0"/>
          <w:numId w:val="2"/>
        </w:numPr>
        <w:spacing w:after="90" w:line="290"/>
      </w:pPr>
      <w:r>
        <w:rPr>
          <w:color w:val="222222"/>
          <w:sz w:val="21"/>
          <w:szCs w:val="21"/>
        </w:rPr>
        <w:t xml:space="preserve">Site vitrine public et espace membre (co-co-co.org).</w:t>
      </w:r>
    </w:p>
    <w:p>
      <w:pPr>
        <w:pStyle w:val="ListParagraph"/>
        <w:numPr>
          <w:ilvl w:val="0"/>
          <w:numId w:val="2"/>
        </w:numPr>
        <w:spacing w:after="90" w:line="290"/>
      </w:pPr>
      <w:r>
        <w:rPr>
          <w:color w:val="222222"/>
          <w:sz w:val="21"/>
          <w:szCs w:val="21"/>
        </w:rPr>
        <w:t xml:space="preserve">Inscription et connexion par email, avec option de connexion via un compte Google.</w:t>
      </w:r>
    </w:p>
    <w:p>
      <w:pPr>
        <w:pStyle w:val="ListParagraph"/>
        <w:numPr>
          <w:ilvl w:val="0"/>
          <w:numId w:val="2"/>
        </w:numPr>
        <w:spacing w:after="90" w:line="290"/>
      </w:pPr>
      <w:r>
        <w:rPr>
          <w:color w:val="222222"/>
          <w:sz w:val="21"/>
          <w:szCs w:val="21"/>
        </w:rPr>
        <w:t xml:space="preserve">Gestion complète du cycle de vie des campagnes d'évaluation (énoncé, critères, vote, commentaires, rapport, pétition).</w:t>
      </w:r>
    </w:p>
    <w:p>
      <w:pPr>
        <w:pStyle w:val="ListParagraph"/>
        <w:numPr>
          <w:ilvl w:val="0"/>
          <w:numId w:val="2"/>
        </w:numPr>
        <w:spacing w:after="90" w:line="290"/>
      </w:pPr>
      <w:r>
        <w:rPr>
          <w:color w:val="222222"/>
          <w:sz w:val="21"/>
          <w:szCs w:val="21"/>
        </w:rPr>
        <w:t xml:space="preserve">Gestion des catégories et sous-catégories (secteur privé et secteur public).</w:t>
      </w:r>
    </w:p>
    <w:p>
      <w:pPr>
        <w:pStyle w:val="ListParagraph"/>
        <w:numPr>
          <w:ilvl w:val="0"/>
          <w:numId w:val="2"/>
        </w:numPr>
        <w:spacing w:after="90" w:line="290"/>
      </w:pPr>
      <w:r>
        <w:rPr>
          <w:color w:val="222222"/>
          <w:sz w:val="21"/>
          <w:szCs w:val="21"/>
        </w:rPr>
        <w:t xml:space="preserve">Fonctions d'interaction du public : like, vote, commentaire, signature de pétition.</w:t>
      </w:r>
    </w:p>
    <w:p>
      <w:pPr>
        <w:pStyle w:val="ListParagraph"/>
        <w:numPr>
          <w:ilvl w:val="0"/>
          <w:numId w:val="2"/>
        </w:numPr>
        <w:spacing w:after="90" w:line="290"/>
      </w:pPr>
      <w:r>
        <w:rPr>
          <w:color w:val="222222"/>
          <w:sz w:val="21"/>
          <w:szCs w:val="21"/>
        </w:rPr>
        <w:t xml:space="preserve">Back-office d'administration (admin.co-co-co.org) pour la gestion des thématiques, campagnes et membres.</w:t>
      </w:r>
    </w:p>
    <w:p>
      <w:pPr>
        <w:pStyle w:val="ListParagraph"/>
        <w:numPr>
          <w:ilvl w:val="0"/>
          <w:numId w:val="2"/>
        </w:numPr>
        <w:spacing w:after="90" w:line="290"/>
      </w:pPr>
      <w:r>
        <w:rPr>
          <w:color w:val="222222"/>
          <w:sz w:val="21"/>
          <w:szCs w:val="21"/>
        </w:rPr>
        <w:t xml:space="preserve">Tableau de bord statistique et journal d'audit des actions d'administration.</w:t>
      </w:r>
    </w:p>
    <w:p>
      <w:pPr>
        <w:pStyle w:val="Heading2"/>
        <w:spacing w:after="160" w:before="320"/>
      </w:pPr>
      <w:r>
        <w:rPr>
          <w:b/>
          <w:bCs/>
          <w:color w:val="2F5597"/>
          <w:sz w:val="24"/>
          <w:szCs w:val="24"/>
        </w:rPr>
        <w:t xml:space="preserve">2.3 Hors périmètre pour la version initiale (V1)</w:t>
      </w:r>
    </w:p>
    <w:p>
      <w:pPr>
        <w:spacing w:after="160" w:line="300"/>
        <w:jc w:val="both"/>
      </w:pPr>
      <w:r>
        <w:rPr>
          <w:color w:val="222222"/>
          <w:sz w:val="21"/>
          <w:szCs w:val="21"/>
        </w:rPr>
        <w:t xml:space="preserve">Les éléments suivants sont volontairement exclus du périmètre de la première version afin de permettre une mise en production rapide et maîtrisée. Ils constituent des pistes d'évolution à arbitrer avec le commanditaire (voir Annexe B) :</w:t>
      </w:r>
    </w:p>
    <w:p>
      <w:pPr>
        <w:pStyle w:val="ListParagraph"/>
        <w:numPr>
          <w:ilvl w:val="0"/>
          <w:numId w:val="2"/>
        </w:numPr>
        <w:spacing w:after="90" w:line="290"/>
      </w:pPr>
      <w:r>
        <w:rPr>
          <w:color w:val="222222"/>
          <w:sz w:val="21"/>
          <w:szCs w:val="21"/>
        </w:rPr>
        <w:t xml:space="preserve">Application mobile native (V1 = site web responsive, compatible mobile, sans application dédiée).</w:t>
      </w:r>
    </w:p>
    <w:p>
      <w:pPr>
        <w:pStyle w:val="ListParagraph"/>
        <w:numPr>
          <w:ilvl w:val="0"/>
          <w:numId w:val="2"/>
        </w:numPr>
        <w:spacing w:after="90" w:line="290"/>
      </w:pPr>
      <w:r>
        <w:rPr>
          <w:color w:val="222222"/>
          <w:sz w:val="21"/>
          <w:szCs w:val="21"/>
        </w:rPr>
        <w:t xml:space="preserve">Paiement en ligne ou monétisation (dons, adhésions payantes).</w:t>
      </w:r>
    </w:p>
    <w:p>
      <w:pPr>
        <w:pStyle w:val="ListParagraph"/>
        <w:numPr>
          <w:ilvl w:val="0"/>
          <w:numId w:val="2"/>
        </w:numPr>
        <w:spacing w:after="90" w:line="290"/>
      </w:pPr>
      <w:r>
        <w:rPr>
          <w:color w:val="222222"/>
          <w:sz w:val="21"/>
          <w:szCs w:val="21"/>
        </w:rPr>
        <w:t xml:space="preserve">Traduction complète en lingala, swahili et anglais (prévue en phase ultérieure, structure multilingue posée dès la V1).</w:t>
      </w:r>
    </w:p>
    <w:p>
      <w:pPr>
        <w:pStyle w:val="ListParagraph"/>
        <w:numPr>
          <w:ilvl w:val="0"/>
          <w:numId w:val="2"/>
        </w:numPr>
        <w:spacing w:after="90" w:line="290"/>
      </w:pPr>
      <w:r>
        <w:rPr>
          <w:color w:val="222222"/>
          <w:sz w:val="21"/>
          <w:szCs w:val="21"/>
        </w:rPr>
        <w:t xml:space="preserve">Signature électronique certifiée des pétitions (V1 = signature déclarative avec vérification email).</w:t>
      </w:r>
    </w:p>
    <w:p>
      <w:pPr>
        <w:pStyle w:val="ListParagraph"/>
        <w:numPr>
          <w:ilvl w:val="0"/>
          <w:numId w:val="2"/>
        </w:numPr>
        <w:spacing w:after="90" w:line="290"/>
      </w:pPr>
      <w:r>
        <w:rPr>
          <w:color w:val="222222"/>
          <w:sz w:val="21"/>
          <w:szCs w:val="21"/>
        </w:rPr>
        <w:t xml:space="preserve">Intégration automatisée avec des cabinets d'avocats partenaires (V1 = export manuel des données de pétition).</w:t>
      </w:r>
    </w:p>
    <w:p>
      <w:r>
        <w:br w:type="page"/>
      </w:r>
    </w:p>
    <w:p>
      <w:pPr>
        <w:pStyle w:val="Heading1"/>
        <w:pBdr>
          <w:bottom w:val="single" w:color="1B2A4A" w:sz="6" w:space="4"/>
        </w:pBdr>
        <w:spacing w:after="240" w:before="480"/>
      </w:pPr>
      <w:r>
        <w:rPr>
          <w:b/>
          <w:bCs/>
          <w:color w:val="1B2A4A"/>
          <w:sz w:val="30"/>
          <w:szCs w:val="30"/>
        </w:rPr>
        <w:t xml:space="preserve">3. Architecture générale de la plateforme</w:t>
      </w:r>
    </w:p>
    <w:p>
      <w:pPr>
        <w:spacing w:after="160" w:line="300"/>
        <w:jc w:val="both"/>
      </w:pPr>
      <w:r>
        <w:rPr>
          <w:color w:val="222222"/>
          <w:sz w:val="21"/>
          <w:szCs w:val="21"/>
        </w:rPr>
        <w:t xml:space="preserve">La plateforme s'articule autour de deux espaces distincts mais interconnectés, partageant la même base de données et la même couche applicative (API), afin de garantir la cohérence des données entre le site public et le back-office.</w:t>
      </w:r>
    </w:p>
    <w:p>
      <w:pPr>
        <w:pStyle w:val="Heading2"/>
        <w:spacing w:after="160" w:before="320"/>
      </w:pPr>
      <w:r>
        <w:rPr>
          <w:b/>
          <w:bCs/>
          <w:color w:val="2F5597"/>
          <w:sz w:val="24"/>
          <w:szCs w:val="24"/>
        </w:rPr>
        <w:t xml:space="preserve">3.1 Site public + espace membre — co-co-co.org</w:t>
      </w:r>
    </w:p>
    <w:p>
      <w:pPr>
        <w:spacing w:after="160" w:line="300"/>
        <w:jc w:val="both"/>
      </w:pPr>
      <w:r>
        <w:rPr>
          <w:color w:val="222222"/>
          <w:sz w:val="21"/>
          <w:szCs w:val="21"/>
        </w:rPr>
        <w:t xml:space="preserve">Site vitrine destiné à attirer et fédérer la communauté : présentation des campagnes, des thématiques, des tops campagnes, et mise en avant des victoires citoyennes obtenues par voie d'actions légales. Un espace membre, accessible après connexion, permet les interactions (like, vote, commentaire, pétition).</w:t>
      </w:r>
    </w:p>
    <w:p>
      <w:pPr>
        <w:pStyle w:val="Heading2"/>
        <w:spacing w:after="160" w:before="320"/>
      </w:pPr>
      <w:r>
        <w:rPr>
          <w:b/>
          <w:bCs/>
          <w:color w:val="2F5597"/>
          <w:sz w:val="24"/>
          <w:szCs w:val="24"/>
        </w:rPr>
        <w:t xml:space="preserve">3.2 Espace d'administration — admin.co-co-co.org</w:t>
      </w:r>
    </w:p>
    <w:p>
      <w:pPr>
        <w:spacing w:after="160" w:line="300"/>
        <w:jc w:val="both"/>
      </w:pPr>
      <w:r>
        <w:rPr>
          <w:color w:val="222222"/>
          <w:sz w:val="21"/>
          <w:szCs w:val="21"/>
        </w:rPr>
        <w:t xml:space="preserve">Back-office réservé aux équipes projet et de modération, permettant de gérer les thématiques, les catégories, les campagnes et les membres, ainsi que de suivre l'activité de la plateforme via des tableaux de bord.</w:t>
      </w:r>
    </w:p>
    <w:p>
      <w:pPr>
        <w:pStyle w:val="Heading2"/>
        <w:spacing w:after="160" w:before="320"/>
      </w:pPr>
      <w:r>
        <w:rPr>
          <w:b/>
          <w:bCs/>
          <w:color w:val="2F5597"/>
          <w:sz w:val="24"/>
          <w:szCs w:val="24"/>
        </w:rPr>
        <w:t xml:space="preserve">3.3 Schéma d'ensemble</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2900"/>
        <w:gridCol w:w="2600"/>
        <w:gridCol w:w="3850"/>
      </w:tblGrid>
      <w:tr>
        <w:trPr>
          <w:tblHeader/>
        </w:trPr>
        <w:tc>
          <w:tcPr>
            <w:tcW w:type="dxa" w:w="2900"/>
            <w:shd w:fill="1B2A4A" w:val="clear"/>
            <w:tcMar>
              <w:top w:type="dxa" w:w="90"/>
              <w:left w:type="dxa" w:w="120"/>
              <w:bottom w:type="dxa" w:w="90"/>
              <w:right w:type="dxa" w:w="120"/>
            </w:tcMar>
            <w:vAlign w:val="center"/>
          </w:tcPr>
          <w:p>
            <w:pPr>
              <w:jc w:val="left"/>
            </w:pPr>
            <w:r>
              <w:rPr>
                <w:b/>
                <w:bCs/>
                <w:color w:val="FFFFFF"/>
                <w:sz w:val="20"/>
                <w:szCs w:val="20"/>
              </w:rPr>
              <w:t xml:space="preserve">Composant</w:t>
            </w:r>
          </w:p>
        </w:tc>
        <w:tc>
          <w:tcPr>
            <w:tcW w:type="dxa" w:w="2600"/>
            <w:shd w:fill="1B2A4A" w:val="clear"/>
            <w:tcMar>
              <w:top w:type="dxa" w:w="90"/>
              <w:left w:type="dxa" w:w="120"/>
              <w:bottom w:type="dxa" w:w="90"/>
              <w:right w:type="dxa" w:w="120"/>
            </w:tcMar>
            <w:vAlign w:val="center"/>
          </w:tcPr>
          <w:p>
            <w:pPr>
              <w:jc w:val="left"/>
            </w:pPr>
            <w:r>
              <w:rPr>
                <w:b/>
                <w:bCs/>
                <w:color w:val="FFFFFF"/>
                <w:sz w:val="20"/>
                <w:szCs w:val="20"/>
              </w:rPr>
              <w:t xml:space="preserve">Utilisateurs</w:t>
            </w:r>
          </w:p>
        </w:tc>
        <w:tc>
          <w:tcPr>
            <w:tcW w:type="dxa" w:w="3850"/>
            <w:shd w:fill="1B2A4A" w:val="clear"/>
            <w:tcMar>
              <w:top w:type="dxa" w:w="90"/>
              <w:left w:type="dxa" w:w="120"/>
              <w:bottom w:type="dxa" w:w="90"/>
              <w:right w:type="dxa" w:w="120"/>
            </w:tcMar>
            <w:vAlign w:val="center"/>
          </w:tcPr>
          <w:p>
            <w:pPr>
              <w:jc w:val="left"/>
            </w:pPr>
            <w:r>
              <w:rPr>
                <w:b/>
                <w:bCs/>
                <w:color w:val="FFFFFF"/>
                <w:sz w:val="20"/>
                <w:szCs w:val="20"/>
              </w:rPr>
              <w:t xml:space="preserve">Fonction principale</w:t>
            </w:r>
          </w:p>
        </w:tc>
      </w:tr>
      <w:tr>
        <w:tc>
          <w:tcPr>
            <w:tcW w:type="dxa" w:w="2900"/>
            <w:tcMar>
              <w:top w:type="dxa" w:w="90"/>
              <w:left w:type="dxa" w:w="120"/>
              <w:bottom w:type="dxa" w:w="90"/>
              <w:right w:type="dxa" w:w="120"/>
            </w:tcMar>
            <w:vAlign w:val="center"/>
          </w:tcPr>
          <w:p>
            <w:pPr>
              <w:jc w:val="left"/>
            </w:pPr>
            <w:r>
              <w:rPr>
                <w:b w:val="false"/>
                <w:bCs w:val="false"/>
                <w:color w:val="222222"/>
                <w:sz w:val="20"/>
                <w:szCs w:val="20"/>
              </w:rPr>
              <w:t xml:space="preserve">co-co-co.org — Site vitrine</w:t>
            </w:r>
          </w:p>
        </w:tc>
        <w:tc>
          <w:tcPr>
            <w:tcW w:type="dxa" w:w="2600"/>
            <w:tcMar>
              <w:top w:type="dxa" w:w="90"/>
              <w:left w:type="dxa" w:w="120"/>
              <w:bottom w:type="dxa" w:w="90"/>
              <w:right w:type="dxa" w:w="120"/>
            </w:tcMar>
            <w:vAlign w:val="center"/>
          </w:tcPr>
          <w:p>
            <w:pPr>
              <w:jc w:val="left"/>
            </w:pPr>
            <w:r>
              <w:rPr>
                <w:b w:val="false"/>
                <w:bCs w:val="false"/>
                <w:color w:val="222222"/>
                <w:sz w:val="20"/>
                <w:szCs w:val="20"/>
              </w:rPr>
              <w:t xml:space="preserve">Visiteurs (grand public)</w:t>
            </w:r>
          </w:p>
        </w:tc>
        <w:tc>
          <w:tcPr>
            <w:tcW w:type="dxa" w:w="3850"/>
            <w:tcMar>
              <w:top w:type="dxa" w:w="90"/>
              <w:left w:type="dxa" w:w="120"/>
              <w:bottom w:type="dxa" w:w="90"/>
              <w:right w:type="dxa" w:w="120"/>
            </w:tcMar>
            <w:vAlign w:val="center"/>
          </w:tcPr>
          <w:p>
            <w:pPr>
              <w:jc w:val="left"/>
            </w:pPr>
            <w:r>
              <w:rPr>
                <w:b w:val="false"/>
                <w:bCs w:val="false"/>
                <w:color w:val="222222"/>
                <w:sz w:val="20"/>
                <w:szCs w:val="20"/>
              </w:rPr>
              <w:t xml:space="preserve">Découverte des campagnes, résultats publics, victoires citoyennes.</w:t>
            </w:r>
          </w:p>
        </w:tc>
      </w:tr>
      <w:tr>
        <w:tc>
          <w:tcPr>
            <w:tcW w:type="dxa" w:w="29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co-co-co.org — Espace membre</w:t>
            </w:r>
          </w:p>
        </w:tc>
        <w:tc>
          <w:tcPr>
            <w:tcW w:type="dxa" w:w="26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Membres connectés</w:t>
            </w:r>
          </w:p>
        </w:tc>
        <w:tc>
          <w:tcPr>
            <w:tcW w:type="dxa" w:w="38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Vote, commentaire, like, signature de pétitions, gestion du profil.</w:t>
            </w:r>
          </w:p>
        </w:tc>
      </w:tr>
      <w:tr>
        <w:tc>
          <w:tcPr>
            <w:tcW w:type="dxa" w:w="2900"/>
            <w:tcMar>
              <w:top w:type="dxa" w:w="90"/>
              <w:left w:type="dxa" w:w="120"/>
              <w:bottom w:type="dxa" w:w="90"/>
              <w:right w:type="dxa" w:w="120"/>
            </w:tcMar>
            <w:vAlign w:val="center"/>
          </w:tcPr>
          <w:p>
            <w:pPr>
              <w:jc w:val="left"/>
            </w:pPr>
            <w:r>
              <w:rPr>
                <w:b w:val="false"/>
                <w:bCs w:val="false"/>
                <w:color w:val="222222"/>
                <w:sz w:val="20"/>
                <w:szCs w:val="20"/>
              </w:rPr>
              <w:t xml:space="preserve">admin.co-co-co.org</w:t>
            </w:r>
          </w:p>
        </w:tc>
        <w:tc>
          <w:tcPr>
            <w:tcW w:type="dxa" w:w="2600"/>
            <w:tcMar>
              <w:top w:type="dxa" w:w="90"/>
              <w:left w:type="dxa" w:w="120"/>
              <w:bottom w:type="dxa" w:w="90"/>
              <w:right w:type="dxa" w:w="120"/>
            </w:tcMar>
            <w:vAlign w:val="center"/>
          </w:tcPr>
          <w:p>
            <w:pPr>
              <w:jc w:val="left"/>
            </w:pPr>
            <w:r>
              <w:rPr>
                <w:b w:val="false"/>
                <w:bCs w:val="false"/>
                <w:color w:val="222222"/>
                <w:sz w:val="20"/>
                <w:szCs w:val="20"/>
              </w:rPr>
              <w:t xml:space="preserve">Équipe de modération et administrateurs</w:t>
            </w:r>
          </w:p>
        </w:tc>
        <w:tc>
          <w:tcPr>
            <w:tcW w:type="dxa" w:w="3850"/>
            <w:tcMar>
              <w:top w:type="dxa" w:w="90"/>
              <w:left w:type="dxa" w:w="120"/>
              <w:bottom w:type="dxa" w:w="90"/>
              <w:right w:type="dxa" w:w="120"/>
            </w:tcMar>
            <w:vAlign w:val="center"/>
          </w:tcPr>
          <w:p>
            <w:pPr>
              <w:jc w:val="left"/>
            </w:pPr>
            <w:r>
              <w:rPr>
                <w:b w:val="false"/>
                <w:bCs w:val="false"/>
                <w:color w:val="222222"/>
                <w:sz w:val="20"/>
                <w:szCs w:val="20"/>
              </w:rPr>
              <w:t xml:space="preserve">Création et gestion des campagnes, catégories, membres, statistiques.</w:t>
            </w:r>
          </w:p>
        </w:tc>
      </w:tr>
      <w:tr>
        <w:tc>
          <w:tcPr>
            <w:tcW w:type="dxa" w:w="29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API / Base de données commune</w:t>
            </w:r>
          </w:p>
        </w:tc>
        <w:tc>
          <w:tcPr>
            <w:tcW w:type="dxa" w:w="26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Système</w:t>
            </w:r>
          </w:p>
        </w:tc>
        <w:tc>
          <w:tcPr>
            <w:tcW w:type="dxa" w:w="38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Source unique de vérité partagée par les deux espaces.</w:t>
            </w:r>
          </w:p>
        </w:tc>
      </w:tr>
    </w:tbl>
    <w:p>
      <w:r>
        <w:br w:type="page"/>
      </w:r>
    </w:p>
    <w:p>
      <w:pPr>
        <w:pStyle w:val="Heading1"/>
        <w:pBdr>
          <w:bottom w:val="single" w:color="1B2A4A" w:sz="6" w:space="4"/>
        </w:pBdr>
        <w:spacing w:after="240" w:before="480"/>
      </w:pPr>
      <w:r>
        <w:rPr>
          <w:b/>
          <w:bCs/>
          <w:color w:val="1B2A4A"/>
          <w:sz w:val="30"/>
          <w:szCs w:val="30"/>
        </w:rPr>
        <w:t xml:space="preserve">4. Catégories et thématiques</w:t>
      </w:r>
    </w:p>
    <w:p>
      <w:pPr>
        <w:spacing w:after="160" w:line="300"/>
        <w:jc w:val="both"/>
      </w:pPr>
      <w:r>
        <w:rPr>
          <w:color w:val="222222"/>
          <w:sz w:val="21"/>
          <w:szCs w:val="21"/>
        </w:rPr>
        <w:t xml:space="preserve">Les campagnes sont classées par secteur, catégorie et, le cas échéant, sous-catégorie. Cette taxonomie doit être entièrement administrable depuis le back-office (ajout, modification, désactivation d'une catégorie), afin d'accompagner l'évolution des besoins de la communauté sans dépendre d'un développement technique.</w:t>
      </w:r>
    </w:p>
    <w:p>
      <w:pPr>
        <w:pStyle w:val="Heading3"/>
        <w:spacing w:after="120" w:before="220"/>
      </w:pPr>
      <w:r>
        <w:rPr>
          <w:b/>
          <w:bCs/>
          <w:color w:val="1B2A4A"/>
          <w:sz w:val="21"/>
          <w:szCs w:val="21"/>
        </w:rPr>
        <w:t xml:space="preserve">4.1 Secteur privé</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6750"/>
      </w:tblGrid>
      <w:tr>
        <w:trPr>
          <w:tblHeader/>
        </w:trPr>
        <w:tc>
          <w:tcPr>
            <w:tcW w:type="dxa" w:w="2600"/>
            <w:shd w:fill="1B2A4A" w:val="clear"/>
            <w:tcMar>
              <w:top w:type="dxa" w:w="90"/>
              <w:left w:type="dxa" w:w="120"/>
              <w:bottom w:type="dxa" w:w="90"/>
              <w:right w:type="dxa" w:w="120"/>
            </w:tcMar>
            <w:vAlign w:val="center"/>
          </w:tcPr>
          <w:p>
            <w:pPr>
              <w:jc w:val="left"/>
            </w:pPr>
            <w:r>
              <w:rPr>
                <w:b/>
                <w:bCs/>
                <w:color w:val="FFFFFF"/>
                <w:sz w:val="20"/>
                <w:szCs w:val="20"/>
              </w:rPr>
              <w:t xml:space="preserve">Catégorie</w:t>
            </w:r>
          </w:p>
        </w:tc>
        <w:tc>
          <w:tcPr>
            <w:tcW w:type="dxa" w:w="6750"/>
            <w:shd w:fill="1B2A4A" w:val="clear"/>
            <w:tcMar>
              <w:top w:type="dxa" w:w="90"/>
              <w:left w:type="dxa" w:w="120"/>
              <w:bottom w:type="dxa" w:w="90"/>
              <w:right w:type="dxa" w:w="120"/>
            </w:tcMar>
            <w:vAlign w:val="center"/>
          </w:tcPr>
          <w:p>
            <w:pPr>
              <w:jc w:val="left"/>
            </w:pPr>
            <w:r>
              <w:rPr>
                <w:b/>
                <w:bCs/>
                <w:color w:val="FFFFFF"/>
                <w:sz w:val="20"/>
                <w:szCs w:val="20"/>
              </w:rPr>
              <w:t xml:space="preserve">Exemples de campagnes</w:t>
            </w:r>
          </w:p>
        </w:tc>
      </w:tr>
      <w:tr>
        <w:tc>
          <w:tcPr>
            <w:tcW w:type="dxa" w:w="2600"/>
            <w:tcMar>
              <w:top w:type="dxa" w:w="90"/>
              <w:left w:type="dxa" w:w="120"/>
              <w:bottom w:type="dxa" w:w="90"/>
              <w:right w:type="dxa" w:w="120"/>
            </w:tcMar>
            <w:vAlign w:val="center"/>
          </w:tcPr>
          <w:p>
            <w:pPr>
              <w:jc w:val="left"/>
            </w:pPr>
            <w:r>
              <w:rPr>
                <w:b w:val="false"/>
                <w:bCs w:val="false"/>
                <w:color w:val="222222"/>
                <w:sz w:val="20"/>
                <w:szCs w:val="20"/>
              </w:rPr>
              <w:t xml:space="preserve">Supermarchés</w:t>
            </w:r>
          </w:p>
        </w:tc>
        <w:tc>
          <w:tcPr>
            <w:tcW w:type="dxa" w:w="6750"/>
            <w:tcMar>
              <w:top w:type="dxa" w:w="90"/>
              <w:left w:type="dxa" w:w="120"/>
              <w:bottom w:type="dxa" w:w="90"/>
              <w:right w:type="dxa" w:w="120"/>
            </w:tcMar>
            <w:vAlign w:val="center"/>
          </w:tcPr>
          <w:p>
            <w:pPr>
              <w:jc w:val="left"/>
            </w:pPr>
            <w:r>
              <w:rPr>
                <w:b w:val="false"/>
                <w:bCs w:val="false"/>
                <w:color w:val="222222"/>
                <w:sz w:val="20"/>
                <w:szCs w:val="20"/>
              </w:rPr>
              <w:t xml:space="preserve">Qualité de service, prix, hygiène, disponibilité des produits.</w:t>
            </w:r>
          </w:p>
        </w:tc>
      </w:tr>
      <w:tr>
        <w:tc>
          <w:tcPr>
            <w:tcW w:type="dxa" w:w="26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Télécom</w:t>
            </w:r>
          </w:p>
        </w:tc>
        <w:tc>
          <w:tcPr>
            <w:tcW w:type="dxa" w:w="67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Qualité du réseau, tarifs, service client, transparence de facturation.</w:t>
            </w:r>
          </w:p>
        </w:tc>
      </w:tr>
      <w:tr>
        <w:tc>
          <w:tcPr>
            <w:tcW w:type="dxa" w:w="2600"/>
            <w:tcMar>
              <w:top w:type="dxa" w:w="90"/>
              <w:left w:type="dxa" w:w="120"/>
              <w:bottom w:type="dxa" w:w="90"/>
              <w:right w:type="dxa" w:w="120"/>
            </w:tcMar>
            <w:vAlign w:val="center"/>
          </w:tcPr>
          <w:p>
            <w:pPr>
              <w:jc w:val="left"/>
            </w:pPr>
            <w:r>
              <w:rPr>
                <w:b w:val="false"/>
                <w:bCs w:val="false"/>
                <w:color w:val="222222"/>
                <w:sz w:val="20"/>
                <w:szCs w:val="20"/>
              </w:rPr>
              <w:t xml:space="preserve">Restaurants</w:t>
            </w:r>
          </w:p>
        </w:tc>
        <w:tc>
          <w:tcPr>
            <w:tcW w:type="dxa" w:w="6750"/>
            <w:tcMar>
              <w:top w:type="dxa" w:w="90"/>
              <w:left w:type="dxa" w:w="120"/>
              <w:bottom w:type="dxa" w:w="90"/>
              <w:right w:type="dxa" w:w="120"/>
            </w:tcMar>
            <w:vAlign w:val="center"/>
          </w:tcPr>
          <w:p>
            <w:pPr>
              <w:jc w:val="left"/>
            </w:pPr>
            <w:r>
              <w:rPr>
                <w:b w:val="false"/>
                <w:bCs w:val="false"/>
                <w:color w:val="222222"/>
                <w:sz w:val="20"/>
                <w:szCs w:val="20"/>
              </w:rPr>
              <w:t xml:space="preserve">Hygiène, qualité, rapport qualité-prix, service.</w:t>
            </w:r>
          </w:p>
        </w:tc>
      </w:tr>
      <w:tr>
        <w:tc>
          <w:tcPr>
            <w:tcW w:type="dxa" w:w="26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Industries</w:t>
            </w:r>
          </w:p>
        </w:tc>
        <w:tc>
          <w:tcPr>
            <w:tcW w:type="dxa" w:w="67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Impact environnemental, conditions de travail, qualité des produits.</w:t>
            </w:r>
          </w:p>
        </w:tc>
      </w:tr>
      <w:tr>
        <w:tc>
          <w:tcPr>
            <w:tcW w:type="dxa" w:w="2600"/>
            <w:tcMar>
              <w:top w:type="dxa" w:w="90"/>
              <w:left w:type="dxa" w:w="120"/>
              <w:bottom w:type="dxa" w:w="90"/>
              <w:right w:type="dxa" w:w="120"/>
            </w:tcMar>
            <w:vAlign w:val="center"/>
          </w:tcPr>
          <w:p>
            <w:pPr>
              <w:jc w:val="left"/>
            </w:pPr>
            <w:r>
              <w:rPr>
                <w:b w:val="false"/>
                <w:bCs w:val="false"/>
                <w:color w:val="222222"/>
                <w:sz w:val="20"/>
                <w:szCs w:val="20"/>
              </w:rPr>
              <w:t xml:space="preserve">Santé (secteur privé)</w:t>
            </w:r>
          </w:p>
        </w:tc>
        <w:tc>
          <w:tcPr>
            <w:tcW w:type="dxa" w:w="6750"/>
            <w:tcMar>
              <w:top w:type="dxa" w:w="90"/>
              <w:left w:type="dxa" w:w="120"/>
              <w:bottom w:type="dxa" w:w="90"/>
              <w:right w:type="dxa" w:w="120"/>
            </w:tcMar>
            <w:vAlign w:val="center"/>
          </w:tcPr>
          <w:p>
            <w:pPr>
              <w:jc w:val="left"/>
            </w:pPr>
            <w:r>
              <w:rPr>
                <w:b w:val="false"/>
                <w:bCs w:val="false"/>
                <w:color w:val="222222"/>
                <w:sz w:val="20"/>
                <w:szCs w:val="20"/>
              </w:rPr>
              <w:t xml:space="preserve">Qualité des soins, tarifs, accueil, disponibilité des équipements.</w:t>
            </w:r>
          </w:p>
        </w:tc>
      </w:tr>
      <w:tr>
        <w:tc>
          <w:tcPr>
            <w:tcW w:type="dxa" w:w="26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Commerce général</w:t>
            </w:r>
          </w:p>
        </w:tc>
        <w:tc>
          <w:tcPr>
            <w:tcW w:type="dxa" w:w="67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Qualité, fiabilité, service après-vente.</w:t>
            </w:r>
          </w:p>
        </w:tc>
      </w:tr>
    </w:tbl>
    <w:p>
      <w:pPr>
        <w:pStyle w:val="Heading3"/>
        <w:spacing w:after="120" w:before="220"/>
      </w:pPr>
      <w:r>
        <w:rPr>
          <w:b/>
          <w:bCs/>
          <w:color w:val="1B2A4A"/>
          <w:sz w:val="21"/>
          <w:szCs w:val="21"/>
        </w:rPr>
        <w:t xml:space="preserve">4.2 Secteur public</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6750"/>
      </w:tblGrid>
      <w:tr>
        <w:trPr>
          <w:tblHeader/>
        </w:trPr>
        <w:tc>
          <w:tcPr>
            <w:tcW w:type="dxa" w:w="2600"/>
            <w:shd w:fill="1B2A4A" w:val="clear"/>
            <w:tcMar>
              <w:top w:type="dxa" w:w="90"/>
              <w:left w:type="dxa" w:w="120"/>
              <w:bottom w:type="dxa" w:w="90"/>
              <w:right w:type="dxa" w:w="120"/>
            </w:tcMar>
            <w:vAlign w:val="center"/>
          </w:tcPr>
          <w:p>
            <w:pPr>
              <w:jc w:val="left"/>
            </w:pPr>
            <w:r>
              <w:rPr>
                <w:b/>
                <w:bCs/>
                <w:color w:val="FFFFFF"/>
                <w:sz w:val="20"/>
                <w:szCs w:val="20"/>
              </w:rPr>
              <w:t xml:space="preserve">Catégorie</w:t>
            </w:r>
          </w:p>
        </w:tc>
        <w:tc>
          <w:tcPr>
            <w:tcW w:type="dxa" w:w="6750"/>
            <w:shd w:fill="1B2A4A" w:val="clear"/>
            <w:tcMar>
              <w:top w:type="dxa" w:w="90"/>
              <w:left w:type="dxa" w:w="120"/>
              <w:bottom w:type="dxa" w:w="90"/>
              <w:right w:type="dxa" w:w="120"/>
            </w:tcMar>
            <w:vAlign w:val="center"/>
          </w:tcPr>
          <w:p>
            <w:pPr>
              <w:jc w:val="left"/>
            </w:pPr>
            <w:r>
              <w:rPr>
                <w:b/>
                <w:bCs/>
                <w:color w:val="FFFFFF"/>
                <w:sz w:val="20"/>
                <w:szCs w:val="20"/>
              </w:rPr>
              <w:t xml:space="preserve">Exemples de campagnes</w:t>
            </w:r>
          </w:p>
        </w:tc>
      </w:tr>
      <w:tr>
        <w:tc>
          <w:tcPr>
            <w:tcW w:type="dxa" w:w="2600"/>
            <w:tcMar>
              <w:top w:type="dxa" w:w="90"/>
              <w:left w:type="dxa" w:w="120"/>
              <w:bottom w:type="dxa" w:w="90"/>
              <w:right w:type="dxa" w:w="120"/>
            </w:tcMar>
            <w:vAlign w:val="center"/>
          </w:tcPr>
          <w:p>
            <w:pPr>
              <w:jc w:val="left"/>
            </w:pPr>
            <w:r>
              <w:rPr>
                <w:b w:val="false"/>
                <w:bCs w:val="false"/>
                <w:color w:val="222222"/>
                <w:sz w:val="20"/>
                <w:szCs w:val="20"/>
              </w:rPr>
              <w:t xml:space="preserve">Routes</w:t>
            </w:r>
          </w:p>
        </w:tc>
        <w:tc>
          <w:tcPr>
            <w:tcW w:type="dxa" w:w="6750"/>
            <w:tcMar>
              <w:top w:type="dxa" w:w="90"/>
              <w:left w:type="dxa" w:w="120"/>
              <w:bottom w:type="dxa" w:w="90"/>
              <w:right w:type="dxa" w:w="120"/>
            </w:tcMar>
            <w:vAlign w:val="center"/>
          </w:tcPr>
          <w:p>
            <w:pPr>
              <w:jc w:val="left"/>
            </w:pPr>
            <w:r>
              <w:rPr>
                <w:b w:val="false"/>
                <w:bCs w:val="false"/>
                <w:color w:val="222222"/>
                <w:sz w:val="20"/>
                <w:szCs w:val="20"/>
              </w:rPr>
              <w:t xml:space="preserve">État des infrastructures routières, entretien, sécurité.</w:t>
            </w:r>
          </w:p>
        </w:tc>
      </w:tr>
      <w:tr>
        <w:tc>
          <w:tcPr>
            <w:tcW w:type="dxa" w:w="26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Sécurité civile</w:t>
            </w:r>
          </w:p>
        </w:tc>
        <w:tc>
          <w:tcPr>
            <w:tcW w:type="dxa" w:w="67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Réactivité, présence, protection des citoyens.</w:t>
            </w:r>
          </w:p>
        </w:tc>
      </w:tr>
      <w:tr>
        <w:tc>
          <w:tcPr>
            <w:tcW w:type="dxa" w:w="2600"/>
            <w:tcMar>
              <w:top w:type="dxa" w:w="90"/>
              <w:left w:type="dxa" w:w="120"/>
              <w:bottom w:type="dxa" w:w="90"/>
              <w:right w:type="dxa" w:w="120"/>
            </w:tcMar>
            <w:vAlign w:val="center"/>
          </w:tcPr>
          <w:p>
            <w:pPr>
              <w:jc w:val="left"/>
            </w:pPr>
            <w:r>
              <w:rPr>
                <w:b w:val="false"/>
                <w:bCs w:val="false"/>
                <w:color w:val="222222"/>
                <w:sz w:val="20"/>
                <w:szCs w:val="20"/>
              </w:rPr>
              <w:t xml:space="preserve">Système de santé (public)</w:t>
            </w:r>
          </w:p>
        </w:tc>
        <w:tc>
          <w:tcPr>
            <w:tcW w:type="dxa" w:w="6750"/>
            <w:tcMar>
              <w:top w:type="dxa" w:w="90"/>
              <w:left w:type="dxa" w:w="120"/>
              <w:bottom w:type="dxa" w:w="90"/>
              <w:right w:type="dxa" w:w="120"/>
            </w:tcMar>
            <w:vAlign w:val="center"/>
          </w:tcPr>
          <w:p>
            <w:pPr>
              <w:jc w:val="left"/>
            </w:pPr>
            <w:r>
              <w:rPr>
                <w:b w:val="false"/>
                <w:bCs w:val="false"/>
                <w:color w:val="222222"/>
                <w:sz w:val="20"/>
                <w:szCs w:val="20"/>
              </w:rPr>
              <w:t xml:space="preserve">Accès aux soins, équipements, qualité de la prise en charge.</w:t>
            </w:r>
          </w:p>
        </w:tc>
      </w:tr>
      <w:tr>
        <w:tc>
          <w:tcPr>
            <w:tcW w:type="dxa" w:w="26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Système éducatif</w:t>
            </w:r>
          </w:p>
        </w:tc>
        <w:tc>
          <w:tcPr>
            <w:tcW w:type="dxa" w:w="67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Qualité de l'enseignement, infrastructures, accès à l'école.</w:t>
            </w:r>
          </w:p>
        </w:tc>
      </w:tr>
      <w:tr>
        <w:tc>
          <w:tcPr>
            <w:tcW w:type="dxa" w:w="2600"/>
            <w:tcMar>
              <w:top w:type="dxa" w:w="90"/>
              <w:left w:type="dxa" w:w="120"/>
              <w:bottom w:type="dxa" w:w="90"/>
              <w:right w:type="dxa" w:w="120"/>
            </w:tcMar>
            <w:vAlign w:val="center"/>
          </w:tcPr>
          <w:p>
            <w:pPr>
              <w:jc w:val="left"/>
            </w:pPr>
            <w:r>
              <w:rPr>
                <w:b w:val="false"/>
                <w:bCs w:val="false"/>
                <w:color w:val="222222"/>
                <w:sz w:val="20"/>
                <w:szCs w:val="20"/>
              </w:rPr>
              <w:t xml:space="preserve">Immobilier</w:t>
            </w:r>
          </w:p>
        </w:tc>
        <w:tc>
          <w:tcPr>
            <w:tcW w:type="dxa" w:w="6750"/>
            <w:tcMar>
              <w:top w:type="dxa" w:w="90"/>
              <w:left w:type="dxa" w:w="120"/>
              <w:bottom w:type="dxa" w:w="90"/>
              <w:right w:type="dxa" w:w="120"/>
            </w:tcMar>
            <w:vAlign w:val="center"/>
          </w:tcPr>
          <w:p>
            <w:pPr>
              <w:jc w:val="left"/>
            </w:pPr>
            <w:r>
              <w:rPr>
                <w:b w:val="false"/>
                <w:bCs w:val="false"/>
                <w:color w:val="222222"/>
                <w:sz w:val="20"/>
                <w:szCs w:val="20"/>
              </w:rPr>
              <w:t xml:space="preserve">Politique du logement, urbanisme, accès à la propriété.</w:t>
            </w:r>
          </w:p>
        </w:tc>
      </w:tr>
      <w:tr>
        <w:tc>
          <w:tcPr>
            <w:tcW w:type="dxa" w:w="26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Transport</w:t>
            </w:r>
          </w:p>
        </w:tc>
        <w:tc>
          <w:tcPr>
            <w:tcW w:type="dxa" w:w="67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Transport public, infrastructures, sécurité, tarifs.</w:t>
            </w:r>
          </w:p>
        </w:tc>
      </w:tr>
      <w:tr>
        <w:tc>
          <w:tcPr>
            <w:tcW w:type="dxa" w:w="2600"/>
            <w:tcMar>
              <w:top w:type="dxa" w:w="90"/>
              <w:left w:type="dxa" w:w="120"/>
              <w:bottom w:type="dxa" w:w="90"/>
              <w:right w:type="dxa" w:w="120"/>
            </w:tcMar>
            <w:vAlign w:val="center"/>
          </w:tcPr>
          <w:p>
            <w:pPr>
              <w:jc w:val="left"/>
            </w:pPr>
            <w:r>
              <w:rPr>
                <w:b w:val="false"/>
                <w:bCs w:val="false"/>
                <w:color w:val="222222"/>
                <w:sz w:val="20"/>
                <w:szCs w:val="20"/>
              </w:rPr>
              <w:t xml:space="preserve">Administration</w:t>
            </w:r>
          </w:p>
        </w:tc>
        <w:tc>
          <w:tcPr>
            <w:tcW w:type="dxa" w:w="6750"/>
            <w:tcMar>
              <w:top w:type="dxa" w:w="90"/>
              <w:left w:type="dxa" w:w="120"/>
              <w:bottom w:type="dxa" w:w="90"/>
              <w:right w:type="dxa" w:w="120"/>
            </w:tcMar>
            <w:vAlign w:val="center"/>
          </w:tcPr>
          <w:p>
            <w:pPr>
              <w:jc w:val="left"/>
            </w:pPr>
            <w:r>
              <w:rPr>
                <w:b w:val="false"/>
                <w:bCs w:val="false"/>
                <w:color w:val="222222"/>
                <w:sz w:val="20"/>
                <w:szCs w:val="20"/>
              </w:rPr>
              <w:t xml:space="preserve">Accessibilité des services publics, délais, transparence.</w:t>
            </w:r>
          </w:p>
        </w:tc>
      </w:tr>
    </w:tbl>
    <w:p>
      <w:pPr>
        <w:spacing w:after="160" w:line="300"/>
        <w:jc w:val="both"/>
      </w:pPr>
      <w:r>
        <w:rPr>
          <w:color w:val="222222"/>
          <w:sz w:val="21"/>
          <w:szCs w:val="21"/>
        </w:rPr>
        <w:t xml:space="preserve">Chaque catégorie possède : un libellé, une description, une icône ou un visuel, un statut (active / inactive) et un rattachement à un secteur (privé ou public). Une catégorie peut regrouper plusieurs sous-catégories si le volume de campagnes le justifie (ex. Télécom &gt; Opérateur A / Opérateur B).</w:t>
      </w:r>
    </w:p>
    <w:p>
      <w:r>
        <w:br w:type="page"/>
      </w:r>
    </w:p>
    <w:p>
      <w:pPr>
        <w:pStyle w:val="Heading1"/>
        <w:pBdr>
          <w:bottom w:val="single" w:color="1B2A4A" w:sz="6" w:space="4"/>
        </w:pBdr>
        <w:spacing w:after="240" w:before="480"/>
      </w:pPr>
      <w:r>
        <w:rPr>
          <w:b/>
          <w:bCs/>
          <w:color w:val="1B2A4A"/>
          <w:sz w:val="30"/>
          <w:szCs w:val="30"/>
        </w:rPr>
        <w:t xml:space="preserve">5. Spécifications fonctionnelles détaillées</w:t>
      </w:r>
    </w:p>
    <w:p>
      <w:pPr>
        <w:spacing w:after="160" w:line="300"/>
        <w:jc w:val="both"/>
      </w:pPr>
      <w:r>
        <w:rPr>
          <w:color w:val="222222"/>
          <w:sz w:val="21"/>
          <w:szCs w:val="21"/>
        </w:rPr>
        <w:t xml:space="preserve">Cette section détaille chaque module fonctionnel de la plateforme. L'objet central du système est la campagne, dont le cycle de vie structure l'ensemble des interactions.</w:t>
      </w:r>
    </w:p>
    <w:p>
      <w:pPr>
        <w:pStyle w:val="Heading2"/>
        <w:spacing w:after="160" w:before="320"/>
      </w:pPr>
      <w:r>
        <w:rPr>
          <w:b/>
          <w:bCs/>
          <w:color w:val="2F5597"/>
          <w:sz w:val="24"/>
          <w:szCs w:val="24"/>
        </w:rPr>
        <w:t xml:space="preserve">5.1 Cycle de vie d'une campagne</w:t>
      </w:r>
    </w:p>
    <w:p>
      <w:pPr>
        <w:pStyle w:val="ListParagraph"/>
        <w:numPr>
          <w:ilvl w:val="0"/>
          <w:numId w:val="3"/>
        </w:numPr>
        <w:spacing w:after="90" w:line="290"/>
      </w:pPr>
      <w:r>
        <w:rPr>
          <w:color w:val="222222"/>
          <w:sz w:val="21"/>
          <w:szCs w:val="21"/>
        </w:rPr>
        <w:t xml:space="preserve">Brouillon — la campagne est créée et paramétrée dans le back-office, non visible du public.</w:t>
      </w:r>
    </w:p>
    <w:p>
      <w:pPr>
        <w:pStyle w:val="ListParagraph"/>
        <w:numPr>
          <w:ilvl w:val="0"/>
          <w:numId w:val="3"/>
        </w:numPr>
        <w:spacing w:after="90" w:line="290"/>
      </w:pPr>
      <w:r>
        <w:rPr>
          <w:color w:val="222222"/>
          <w:sz w:val="21"/>
          <w:szCs w:val="21"/>
        </w:rPr>
        <w:t xml:space="preserve">Configuration des critères — définition des critères d'évaluation et de leur échelle de notation.</w:t>
      </w:r>
    </w:p>
    <w:p>
      <w:pPr>
        <w:pStyle w:val="ListParagraph"/>
        <w:numPr>
          <w:ilvl w:val="0"/>
          <w:numId w:val="3"/>
        </w:numPr>
        <w:spacing w:after="90" w:line="290"/>
      </w:pPr>
      <w:r>
        <w:rPr>
          <w:color w:val="222222"/>
          <w:sz w:val="21"/>
          <w:szCs w:val="21"/>
        </w:rPr>
        <w:t xml:space="preserve">Planification — définition des dates d'ouverture et de clôture du vote.</w:t>
      </w:r>
    </w:p>
    <w:p>
      <w:pPr>
        <w:pStyle w:val="ListParagraph"/>
        <w:numPr>
          <w:ilvl w:val="0"/>
          <w:numId w:val="3"/>
        </w:numPr>
        <w:spacing w:after="90" w:line="290"/>
      </w:pPr>
      <w:r>
        <w:rPr>
          <w:color w:val="222222"/>
          <w:sz w:val="21"/>
          <w:szCs w:val="21"/>
        </w:rPr>
        <w:t xml:space="preserve">Publication / Active — la campagne est visible sur le site, le vote et les commentaires sont ouverts.</w:t>
      </w:r>
    </w:p>
    <w:p>
      <w:pPr>
        <w:pStyle w:val="ListParagraph"/>
        <w:numPr>
          <w:ilvl w:val="0"/>
          <w:numId w:val="3"/>
        </w:numPr>
        <w:spacing w:after="90" w:line="290"/>
      </w:pPr>
      <w:r>
        <w:rPr>
          <w:color w:val="222222"/>
          <w:sz w:val="21"/>
          <w:szCs w:val="21"/>
        </w:rPr>
        <w:t xml:space="preserve">Clôture des votes — à la date prévue ou sur décision manuelle, le vote est figé.</w:t>
      </w:r>
    </w:p>
    <w:p>
      <w:pPr>
        <w:pStyle w:val="ListParagraph"/>
        <w:numPr>
          <w:ilvl w:val="0"/>
          <w:numId w:val="3"/>
        </w:numPr>
        <w:spacing w:after="90" w:line="290"/>
      </w:pPr>
      <w:r>
        <w:rPr>
          <w:color w:val="222222"/>
          <w:sz w:val="21"/>
          <w:szCs w:val="21"/>
        </w:rPr>
        <w:t xml:space="preserve">Publication du rapport — le rapport d'évaluation est rédigé et publié.</w:t>
      </w:r>
    </w:p>
    <w:p>
      <w:pPr>
        <w:pStyle w:val="ListParagraph"/>
        <w:numPr>
          <w:ilvl w:val="0"/>
          <w:numId w:val="3"/>
        </w:numPr>
        <w:spacing w:after="90" w:line="290"/>
      </w:pPr>
      <w:r>
        <w:rPr>
          <w:color w:val="222222"/>
          <w:sz w:val="21"/>
          <w:szCs w:val="21"/>
        </w:rPr>
        <w:t xml:space="preserve">Pétition (optionnelle) — activation, suivi puis clôture d'une pétition liée à la campagne.</w:t>
      </w:r>
    </w:p>
    <w:p>
      <w:pPr>
        <w:pStyle w:val="ListParagraph"/>
        <w:numPr>
          <w:ilvl w:val="0"/>
          <w:numId w:val="3"/>
        </w:numPr>
        <w:spacing w:after="90" w:line="290"/>
      </w:pPr>
      <w:r>
        <w:rPr>
          <w:color w:val="222222"/>
          <w:sz w:val="21"/>
          <w:szCs w:val="21"/>
        </w:rPr>
        <w:t xml:space="preserve">Archivage — la campagne reste consultable en lecture seule dans l'historique.</w:t>
      </w:r>
    </w:p>
    <w:p>
      <w:pPr>
        <w:pStyle w:val="Heading2"/>
        <w:spacing w:after="160" w:before="320"/>
      </w:pPr>
      <w:r>
        <w:rPr>
          <w:b/>
          <w:bCs/>
          <w:color w:val="2F5597"/>
          <w:sz w:val="24"/>
          <w:szCs w:val="24"/>
        </w:rPr>
        <w:t xml:space="preserve">5.2 Module « Campagne »</w:t>
      </w:r>
    </w:p>
    <w:p>
      <w:pPr>
        <w:pStyle w:val="Heading3"/>
        <w:spacing w:after="120" w:before="220"/>
      </w:pPr>
      <w:r>
        <w:rPr>
          <w:b/>
          <w:bCs/>
          <w:color w:val="1B2A4A"/>
          <w:sz w:val="21"/>
          <w:szCs w:val="21"/>
        </w:rPr>
        <w:t xml:space="preserve">5.2.1 Énoncé de la campagne</w:t>
      </w:r>
    </w:p>
    <w:p>
      <w:pPr>
        <w:spacing w:after="160" w:line="300"/>
        <w:jc w:val="both"/>
      </w:pPr>
      <w:r>
        <w:rPr>
          <w:color w:val="222222"/>
          <w:sz w:val="21"/>
          <w:szCs w:val="21"/>
        </w:rPr>
        <w:t xml:space="preserve">Chaque campagne dispose d'une fiche descriptive comprenant :</w:t>
      </w:r>
    </w:p>
    <w:p>
      <w:pPr>
        <w:pStyle w:val="ListParagraph"/>
        <w:numPr>
          <w:ilvl w:val="0"/>
          <w:numId w:val="2"/>
        </w:numPr>
        <w:spacing w:after="90" w:line="290"/>
      </w:pPr>
      <w:r>
        <w:rPr>
          <w:color w:val="222222"/>
          <w:sz w:val="21"/>
          <w:szCs w:val="21"/>
        </w:rPr>
        <w:t xml:space="preserve">Titre de la campagne.</w:t>
      </w:r>
    </w:p>
    <w:p>
      <w:pPr>
        <w:pStyle w:val="ListParagraph"/>
        <w:numPr>
          <w:ilvl w:val="0"/>
          <w:numId w:val="2"/>
        </w:numPr>
        <w:spacing w:after="90" w:line="290"/>
      </w:pPr>
      <w:r>
        <w:rPr>
          <w:color w:val="222222"/>
          <w:sz w:val="21"/>
          <w:szCs w:val="21"/>
        </w:rPr>
        <w:t xml:space="preserve">Entité évaluée (nom de l'enseigne, de l'administration, du projet, etc.).</w:t>
      </w:r>
    </w:p>
    <w:p>
      <w:pPr>
        <w:pStyle w:val="ListParagraph"/>
        <w:numPr>
          <w:ilvl w:val="0"/>
          <w:numId w:val="2"/>
        </w:numPr>
        <w:spacing w:after="90" w:line="290"/>
      </w:pPr>
      <w:r>
        <w:rPr>
          <w:color w:val="222222"/>
          <w:sz w:val="21"/>
          <w:szCs w:val="21"/>
        </w:rPr>
        <w:t xml:space="preserve">Secteur, catégorie et sous-catégorie de rattachement.</w:t>
      </w:r>
    </w:p>
    <w:p>
      <w:pPr>
        <w:pStyle w:val="ListParagraph"/>
        <w:numPr>
          <w:ilvl w:val="0"/>
          <w:numId w:val="2"/>
        </w:numPr>
        <w:spacing w:after="90" w:line="290"/>
      </w:pPr>
      <w:r>
        <w:rPr>
          <w:color w:val="222222"/>
          <w:sz w:val="21"/>
          <w:szCs w:val="21"/>
        </w:rPr>
        <w:t xml:space="preserve">Description / contexte détaillé de la campagne (texte enrichi).</w:t>
      </w:r>
    </w:p>
    <w:p>
      <w:pPr>
        <w:pStyle w:val="ListParagraph"/>
        <w:numPr>
          <w:ilvl w:val="0"/>
          <w:numId w:val="2"/>
        </w:numPr>
        <w:spacing w:after="90" w:line="290"/>
      </w:pPr>
      <w:r>
        <w:rPr>
          <w:color w:val="222222"/>
          <w:sz w:val="21"/>
          <w:szCs w:val="21"/>
        </w:rPr>
        <w:t xml:space="preserve">Visuel ou image de couverture.</w:t>
      </w:r>
    </w:p>
    <w:p>
      <w:pPr>
        <w:pStyle w:val="ListParagraph"/>
        <w:numPr>
          <w:ilvl w:val="0"/>
          <w:numId w:val="2"/>
        </w:numPr>
        <w:spacing w:after="90" w:line="290"/>
      </w:pPr>
      <w:r>
        <w:rPr>
          <w:color w:val="222222"/>
          <w:sz w:val="21"/>
          <w:szCs w:val="21"/>
        </w:rPr>
        <w:t xml:space="preserve">Localisation concernée (ville, province, ou national / diaspora).</w:t>
      </w:r>
    </w:p>
    <w:p>
      <w:pPr>
        <w:pStyle w:val="ListParagraph"/>
        <w:numPr>
          <w:ilvl w:val="0"/>
          <w:numId w:val="2"/>
        </w:numPr>
        <w:spacing w:after="90" w:line="290"/>
      </w:pPr>
      <w:r>
        <w:rPr>
          <w:color w:val="222222"/>
          <w:sz w:val="21"/>
          <w:szCs w:val="21"/>
        </w:rPr>
        <w:t xml:space="preserve">Dates d'ouverture et de clôture du vote.</w:t>
      </w:r>
    </w:p>
    <w:p>
      <w:pPr>
        <w:pStyle w:val="ListParagraph"/>
        <w:numPr>
          <w:ilvl w:val="0"/>
          <w:numId w:val="2"/>
        </w:numPr>
        <w:spacing w:after="90" w:line="290"/>
      </w:pPr>
      <w:r>
        <w:rPr>
          <w:color w:val="222222"/>
          <w:sz w:val="21"/>
          <w:szCs w:val="21"/>
        </w:rPr>
        <w:t xml:space="preserve">Statut (brouillon, planifiée, active, clôturée, archivée).</w:t>
      </w:r>
    </w:p>
    <w:p>
      <w:pPr>
        <w:pStyle w:val="Heading3"/>
        <w:spacing w:after="120" w:before="220"/>
      </w:pPr>
      <w:r>
        <w:rPr>
          <w:b/>
          <w:bCs/>
          <w:color w:val="1B2A4A"/>
          <w:sz w:val="21"/>
          <w:szCs w:val="21"/>
        </w:rPr>
        <w:t xml:space="preserve">5.2.2 Critères d'évaluation</w:t>
      </w:r>
    </w:p>
    <w:p>
      <w:pPr>
        <w:spacing w:after="160" w:line="300"/>
        <w:jc w:val="both"/>
      </w:pPr>
      <w:r>
        <w:rPr>
          <w:color w:val="222222"/>
          <w:sz w:val="21"/>
          <w:szCs w:val="21"/>
        </w:rPr>
        <w:t xml:space="preserve">Chaque campagne définit une liste de critères d'évaluation propres, configurables depuis le back-office :</w:t>
      </w:r>
    </w:p>
    <w:p>
      <w:pPr>
        <w:pStyle w:val="ListParagraph"/>
        <w:numPr>
          <w:ilvl w:val="0"/>
          <w:numId w:val="2"/>
        </w:numPr>
        <w:spacing w:after="90" w:line="290"/>
      </w:pPr>
      <w:r>
        <w:rPr>
          <w:color w:val="222222"/>
          <w:sz w:val="21"/>
          <w:szCs w:val="21"/>
        </w:rPr>
        <w:t xml:space="preserve">Nom et description du critère (ex. « Qualité du réseau », « Délai d'attente », « Transparence tarifaire »).</w:t>
      </w:r>
    </w:p>
    <w:p>
      <w:pPr>
        <w:pStyle w:val="ListParagraph"/>
        <w:numPr>
          <w:ilvl w:val="0"/>
          <w:numId w:val="2"/>
        </w:numPr>
        <w:spacing w:after="90" w:line="290"/>
      </w:pPr>
      <w:r>
        <w:rPr>
          <w:color w:val="222222"/>
          <w:sz w:val="21"/>
          <w:szCs w:val="21"/>
        </w:rPr>
        <w:t xml:space="preserve">Échelle de notation (par exemple de 1 à 5), identique pour tous les critères d'une même campagne.</w:t>
      </w:r>
    </w:p>
    <w:p>
      <w:pPr>
        <w:pStyle w:val="ListParagraph"/>
        <w:numPr>
          <w:ilvl w:val="0"/>
          <w:numId w:val="2"/>
        </w:numPr>
        <w:spacing w:after="90" w:line="290"/>
      </w:pPr>
      <w:r>
        <w:rPr>
          <w:color w:val="222222"/>
          <w:sz w:val="21"/>
          <w:szCs w:val="21"/>
        </w:rPr>
        <w:t xml:space="preserve">Pondération optionnelle par critère, permettant de calculer une note globale pondérée.</w:t>
      </w:r>
    </w:p>
    <w:p>
      <w:pPr>
        <w:pStyle w:val="ListParagraph"/>
        <w:numPr>
          <w:ilvl w:val="0"/>
          <w:numId w:val="2"/>
        </w:numPr>
        <w:spacing w:after="90" w:line="290"/>
      </w:pPr>
      <w:r>
        <w:rPr>
          <w:color w:val="222222"/>
          <w:sz w:val="21"/>
          <w:szCs w:val="21"/>
        </w:rPr>
        <w:t xml:space="preserve">Ordre d'affichage des critères.</w:t>
      </w:r>
    </w:p>
    <w:p>
      <w:pPr>
        <w:spacing w:after="160" w:line="300"/>
        <w:jc w:val="both"/>
      </w:pPr>
      <w:r>
        <w:rPr>
          <w:color w:val="222222"/>
          <w:sz w:val="21"/>
          <w:szCs w:val="21"/>
        </w:rPr>
        <w:t xml:space="preserve">À la clôture du vote, une note moyenne est calculée automatiquement pour chaque critère ainsi qu'une note globale pondérée pour la campagne.</w:t>
      </w:r>
    </w:p>
    <w:p>
      <w:pPr>
        <w:pStyle w:val="Heading3"/>
        <w:spacing w:after="120" w:before="220"/>
      </w:pPr>
      <w:r>
        <w:rPr>
          <w:b/>
          <w:bCs/>
          <w:color w:val="1B2A4A"/>
          <w:sz w:val="21"/>
          <w:szCs w:val="21"/>
        </w:rPr>
        <w:t xml:space="preserve">5.2.3 Vote public</w:t>
      </w:r>
    </w:p>
    <w:p>
      <w:pPr>
        <w:pStyle w:val="ListParagraph"/>
        <w:numPr>
          <w:ilvl w:val="0"/>
          <w:numId w:val="2"/>
        </w:numPr>
        <w:spacing w:after="90" w:line="290"/>
      </w:pPr>
      <w:r>
        <w:rPr>
          <w:color w:val="222222"/>
          <w:sz w:val="21"/>
          <w:szCs w:val="21"/>
        </w:rPr>
        <w:t xml:space="preserve">Le vote est réservé aux membres connectés et vérifiés (email confirmé).</w:t>
      </w:r>
    </w:p>
    <w:p>
      <w:pPr>
        <w:pStyle w:val="ListParagraph"/>
        <w:numPr>
          <w:ilvl w:val="0"/>
          <w:numId w:val="2"/>
        </w:numPr>
        <w:spacing w:after="90" w:line="290"/>
      </w:pPr>
      <w:r>
        <w:rPr>
          <w:color w:val="222222"/>
          <w:sz w:val="21"/>
          <w:szCs w:val="21"/>
        </w:rPr>
        <w:t xml:space="preserve">Chaque membre ne peut voter qu'une seule fois par campagne ; une modification du vote reste possible tant que la campagne est active (règle à confirmer avec le commanditaire).</w:t>
      </w:r>
    </w:p>
    <w:p>
      <w:pPr>
        <w:pStyle w:val="ListParagraph"/>
        <w:numPr>
          <w:ilvl w:val="0"/>
          <w:numId w:val="2"/>
        </w:numPr>
        <w:spacing w:after="90" w:line="290"/>
      </w:pPr>
      <w:r>
        <w:rPr>
          <w:color w:val="222222"/>
          <w:sz w:val="21"/>
          <w:szCs w:val="21"/>
        </w:rPr>
        <w:t xml:space="preserve">Le vote consiste à noter chaque critère défini pour la campagne selon l'échelle prévue.</w:t>
      </w:r>
    </w:p>
    <w:p>
      <w:pPr>
        <w:pStyle w:val="ListParagraph"/>
        <w:numPr>
          <w:ilvl w:val="0"/>
          <w:numId w:val="2"/>
        </w:numPr>
        <w:spacing w:after="90" w:line="290"/>
      </w:pPr>
      <w:r>
        <w:rPr>
          <w:color w:val="222222"/>
          <w:sz w:val="21"/>
          <w:szCs w:val="21"/>
        </w:rPr>
        <w:t xml:space="preserve">Des mécanismes anti-fraude limitent les votes multiples : compte vérifié par email, limitation par adresse IP, captcha lors du vote.</w:t>
      </w:r>
    </w:p>
    <w:p>
      <w:pPr>
        <w:pStyle w:val="ListParagraph"/>
        <w:numPr>
          <w:ilvl w:val="0"/>
          <w:numId w:val="2"/>
        </w:numPr>
        <w:spacing w:after="90" w:line="290"/>
      </w:pPr>
      <w:r>
        <w:rPr>
          <w:color w:val="222222"/>
          <w:sz w:val="21"/>
          <w:szCs w:val="21"/>
        </w:rPr>
        <w:t xml:space="preserve">Les résultats agrégés (moyennes, distribution des notes) sont affichés publiquement, en temps réel ou à la clôture selon le paramétrage de la campagne.</w:t>
      </w:r>
    </w:p>
    <w:p>
      <w:pPr>
        <w:pStyle w:val="Heading3"/>
        <w:spacing w:after="120" w:before="220"/>
      </w:pPr>
      <w:r>
        <w:rPr>
          <w:b/>
          <w:bCs/>
          <w:color w:val="1B2A4A"/>
          <w:sz w:val="21"/>
          <w:szCs w:val="21"/>
        </w:rPr>
        <w:t xml:space="preserve">5.2.4 Commentaires</w:t>
      </w:r>
    </w:p>
    <w:p>
      <w:pPr>
        <w:pStyle w:val="ListParagraph"/>
        <w:numPr>
          <w:ilvl w:val="0"/>
          <w:numId w:val="2"/>
        </w:numPr>
        <w:spacing w:after="90" w:line="290"/>
      </w:pPr>
      <w:r>
        <w:rPr>
          <w:color w:val="222222"/>
          <w:sz w:val="21"/>
          <w:szCs w:val="21"/>
        </w:rPr>
        <w:t xml:space="preserve">Chaque campagne dispose d'un fil de commentaires, réservé aux membres connectés.</w:t>
      </w:r>
    </w:p>
    <w:p>
      <w:pPr>
        <w:pStyle w:val="ListParagraph"/>
        <w:numPr>
          <w:ilvl w:val="0"/>
          <w:numId w:val="2"/>
        </w:numPr>
        <w:spacing w:after="90" w:line="290"/>
      </w:pPr>
      <w:r>
        <w:rPr>
          <w:color w:val="222222"/>
          <w:sz w:val="21"/>
          <w:szCs w:val="21"/>
        </w:rPr>
        <w:t xml:space="preserve">Possibilité de répondre à un commentaire (fil de discussion à un niveau) et de le signaler.</w:t>
      </w:r>
    </w:p>
    <w:p>
      <w:pPr>
        <w:pStyle w:val="ListParagraph"/>
        <w:numPr>
          <w:ilvl w:val="0"/>
          <w:numId w:val="2"/>
        </w:numPr>
        <w:spacing w:after="90" w:line="290"/>
      </w:pPr>
      <w:r>
        <w:rPr>
          <w:color w:val="222222"/>
          <w:sz w:val="21"/>
          <w:szCs w:val="21"/>
        </w:rPr>
        <w:t xml:space="preserve">Modération a priori ou a posteriori des commentaires (paramétrable), avec règles de la charte de modération (voir section 13).</w:t>
      </w:r>
    </w:p>
    <w:p>
      <w:pPr>
        <w:pStyle w:val="ListParagraph"/>
        <w:numPr>
          <w:ilvl w:val="0"/>
          <w:numId w:val="2"/>
        </w:numPr>
        <w:spacing w:after="90" w:line="290"/>
      </w:pPr>
      <w:r>
        <w:rPr>
          <w:color w:val="222222"/>
          <w:sz w:val="21"/>
          <w:szCs w:val="21"/>
        </w:rPr>
        <w:t xml:space="preserve">Tri des commentaires par date ou par pertinence (nombre de likes sur le commentaire).</w:t>
      </w:r>
    </w:p>
    <w:p>
      <w:pPr>
        <w:pStyle w:val="Heading3"/>
        <w:spacing w:after="120" w:before="220"/>
      </w:pPr>
      <w:r>
        <w:rPr>
          <w:b/>
          <w:bCs/>
          <w:color w:val="1B2A4A"/>
          <w:sz w:val="21"/>
          <w:szCs w:val="21"/>
        </w:rPr>
        <w:t xml:space="preserve">5.2.5 Rapport d'évaluation</w:t>
      </w:r>
    </w:p>
    <w:p>
      <w:pPr>
        <w:pStyle w:val="ListParagraph"/>
        <w:numPr>
          <w:ilvl w:val="0"/>
          <w:numId w:val="2"/>
        </w:numPr>
        <w:spacing w:after="90" w:line="290"/>
      </w:pPr>
      <w:r>
        <w:rPr>
          <w:color w:val="222222"/>
          <w:sz w:val="21"/>
          <w:szCs w:val="21"/>
        </w:rPr>
        <w:t xml:space="preserve">Synthèse quantitative issue des votes (notes moyennes par critère, note globale, nombre de votants, évolution dans le temps).</w:t>
      </w:r>
    </w:p>
    <w:p>
      <w:pPr>
        <w:pStyle w:val="ListParagraph"/>
        <w:numPr>
          <w:ilvl w:val="0"/>
          <w:numId w:val="2"/>
        </w:numPr>
        <w:spacing w:after="90" w:line="290"/>
      </w:pPr>
      <w:r>
        <w:rPr>
          <w:color w:val="222222"/>
          <w:sz w:val="21"/>
          <w:szCs w:val="21"/>
        </w:rPr>
        <w:t xml:space="preserve">Synthèse qualitative rédigée par l'équipe éditoriale, s'appuyant notamment sur les commentaires les plus représentatifs.</w:t>
      </w:r>
    </w:p>
    <w:p>
      <w:pPr>
        <w:pStyle w:val="ListParagraph"/>
        <w:numPr>
          <w:ilvl w:val="0"/>
          <w:numId w:val="2"/>
        </w:numPr>
        <w:spacing w:after="90" w:line="290"/>
      </w:pPr>
      <w:r>
        <w:rPr>
          <w:color w:val="222222"/>
          <w:sz w:val="21"/>
          <w:szCs w:val="21"/>
        </w:rPr>
        <w:t xml:space="preserve">Publication du rapport en page web dédiée et en version téléchargeable (PDF).</w:t>
      </w:r>
    </w:p>
    <w:p>
      <w:pPr>
        <w:pStyle w:val="ListParagraph"/>
        <w:numPr>
          <w:ilvl w:val="0"/>
          <w:numId w:val="2"/>
        </w:numPr>
        <w:spacing w:after="90" w:line="290"/>
      </w:pPr>
      <w:r>
        <w:rPr>
          <w:color w:val="222222"/>
          <w:sz w:val="21"/>
          <w:szCs w:val="21"/>
        </w:rPr>
        <w:t xml:space="preserve">Historique des rapports conservé pour les campagnes récurrentes (ex. évaluation annuelle d'un même opérateur), permettant un suivi dans le temps.</w:t>
      </w:r>
    </w:p>
    <w:p>
      <w:pPr>
        <w:pStyle w:val="Heading3"/>
        <w:spacing w:after="120" w:before="220"/>
      </w:pPr>
      <w:r>
        <w:rPr>
          <w:b/>
          <w:bCs/>
          <w:color w:val="1B2A4A"/>
          <w:sz w:val="21"/>
          <w:szCs w:val="21"/>
        </w:rPr>
        <w:t xml:space="preserve">5.2.6 Pétition</w:t>
      </w:r>
    </w:p>
    <w:p>
      <w:pPr>
        <w:spacing w:after="160" w:line="300"/>
        <w:jc w:val="both"/>
      </w:pPr>
      <w:r>
        <w:rPr>
          <w:color w:val="222222"/>
          <w:sz w:val="21"/>
          <w:szCs w:val="21"/>
        </w:rPr>
        <w:t xml:space="preserve">Une pétition peut être activée sur une campagne lorsque les résultats de l'évaluation justifient une mobilisation citoyenne :</w:t>
      </w:r>
    </w:p>
    <w:p>
      <w:pPr>
        <w:pStyle w:val="ListParagraph"/>
        <w:numPr>
          <w:ilvl w:val="0"/>
          <w:numId w:val="2"/>
        </w:numPr>
        <w:spacing w:after="90" w:line="290"/>
      </w:pPr>
      <w:r>
        <w:rPr>
          <w:color w:val="222222"/>
          <w:sz w:val="21"/>
          <w:szCs w:val="21"/>
        </w:rPr>
        <w:t xml:space="preserve">Objet et objectif de la pétition, rédigés par l'équipe éditoriale.</w:t>
      </w:r>
    </w:p>
    <w:p>
      <w:pPr>
        <w:pStyle w:val="ListParagraph"/>
        <w:numPr>
          <w:ilvl w:val="0"/>
          <w:numId w:val="2"/>
        </w:numPr>
        <w:spacing w:after="90" w:line="290"/>
      </w:pPr>
      <w:r>
        <w:rPr>
          <w:color w:val="222222"/>
          <w:sz w:val="21"/>
          <w:szCs w:val="21"/>
        </w:rPr>
        <w:t xml:space="preserve">Objectif chiffré de signatures (optionnel), avec compteur affiché en temps réel.</w:t>
      </w:r>
    </w:p>
    <w:p>
      <w:pPr>
        <w:pStyle w:val="ListParagraph"/>
        <w:numPr>
          <w:ilvl w:val="0"/>
          <w:numId w:val="2"/>
        </w:numPr>
        <w:spacing w:after="90" w:line="290"/>
      </w:pPr>
      <w:r>
        <w:rPr>
          <w:color w:val="222222"/>
          <w:sz w:val="21"/>
          <w:szCs w:val="21"/>
        </w:rPr>
        <w:t xml:space="preserve">Formulaire de signature : nom, email (vérifié), ville / pays de résidence (utile pour distinguer signatures nationales et diaspora).</w:t>
      </w:r>
    </w:p>
    <w:p>
      <w:pPr>
        <w:pStyle w:val="ListParagraph"/>
        <w:numPr>
          <w:ilvl w:val="0"/>
          <w:numId w:val="2"/>
        </w:numPr>
        <w:spacing w:after="90" w:line="290"/>
      </w:pPr>
      <w:r>
        <w:rPr>
          <w:color w:val="222222"/>
          <w:sz w:val="21"/>
          <w:szCs w:val="21"/>
        </w:rPr>
        <w:t xml:space="preserve">Suivi de statut : en cours, remise aux autorités / à l'entité concernée, en cours d'instruction, résolue, sans suite.</w:t>
      </w:r>
    </w:p>
    <w:p>
      <w:pPr>
        <w:pStyle w:val="ListParagraph"/>
        <w:numPr>
          <w:ilvl w:val="0"/>
          <w:numId w:val="2"/>
        </w:numPr>
        <w:spacing w:after="90" w:line="290"/>
      </w:pPr>
      <w:r>
        <w:rPr>
          <w:color w:val="222222"/>
          <w:sz w:val="21"/>
          <w:szCs w:val="21"/>
        </w:rPr>
        <w:t xml:space="preserve">Export des données de signatures (respectant la confidentialité) pour appuyer une action légale ou une remise officielle.</w:t>
      </w:r>
    </w:p>
    <w:p>
      <w:pPr>
        <w:pStyle w:val="ListParagraph"/>
        <w:numPr>
          <w:ilvl w:val="0"/>
          <w:numId w:val="2"/>
        </w:numPr>
        <w:spacing w:after="90" w:line="290"/>
      </w:pPr>
      <w:r>
        <w:rPr>
          <w:color w:val="222222"/>
          <w:sz w:val="21"/>
          <w:szCs w:val="21"/>
        </w:rPr>
        <w:t xml:space="preserve">Mise en avant, une fois la pétition résolue favorablement, dans la page « Victoires citoyennes » du site vitrine.</w:t>
      </w:r>
    </w:p>
    <w:p>
      <w:r>
        <w:br w:type="page"/>
      </w:r>
    </w:p>
    <w:p>
      <w:pPr>
        <w:pStyle w:val="Heading2"/>
        <w:spacing w:after="160" w:before="320"/>
      </w:pPr>
      <w:r>
        <w:rPr>
          <w:b/>
          <w:bCs/>
          <w:color w:val="2F5597"/>
          <w:sz w:val="24"/>
          <w:szCs w:val="24"/>
        </w:rPr>
        <w:t xml:space="preserve">5.3 Module authentification et espace membre</w:t>
      </w:r>
    </w:p>
    <w:p>
      <w:pPr>
        <w:pStyle w:val="ListParagraph"/>
        <w:numPr>
          <w:ilvl w:val="0"/>
          <w:numId w:val="2"/>
        </w:numPr>
        <w:spacing w:after="90" w:line="290"/>
      </w:pPr>
      <w:r>
        <w:rPr>
          <w:color w:val="222222"/>
          <w:sz w:val="21"/>
          <w:szCs w:val="21"/>
        </w:rPr>
        <w:t xml:space="preserve">Inscription par email avec mot de passe, et confirmation par lien envoyé par email.</w:t>
      </w:r>
    </w:p>
    <w:p>
      <w:pPr>
        <w:pStyle w:val="ListParagraph"/>
        <w:numPr>
          <w:ilvl w:val="0"/>
          <w:numId w:val="2"/>
        </w:numPr>
        <w:spacing w:after="90" w:line="290"/>
      </w:pPr>
      <w:r>
        <w:rPr>
          <w:color w:val="222222"/>
          <w:sz w:val="21"/>
          <w:szCs w:val="21"/>
        </w:rPr>
        <w:t xml:space="preserve">Connexion par email + mot de passe, ou connexion simplifiée via un compte Google (OAuth).</w:t>
      </w:r>
    </w:p>
    <w:p>
      <w:pPr>
        <w:pStyle w:val="ListParagraph"/>
        <w:numPr>
          <w:ilvl w:val="0"/>
          <w:numId w:val="2"/>
        </w:numPr>
        <w:spacing w:after="90" w:line="290"/>
      </w:pPr>
      <w:r>
        <w:rPr>
          <w:color w:val="222222"/>
          <w:sz w:val="21"/>
          <w:szCs w:val="21"/>
        </w:rPr>
        <w:t xml:space="preserve">Réinitialisation de mot de passe oublié par email.</w:t>
      </w:r>
    </w:p>
    <w:p>
      <w:pPr>
        <w:pStyle w:val="ListParagraph"/>
        <w:numPr>
          <w:ilvl w:val="0"/>
          <w:numId w:val="2"/>
        </w:numPr>
        <w:spacing w:after="90" w:line="290"/>
      </w:pPr>
      <w:r>
        <w:rPr>
          <w:color w:val="222222"/>
          <w:sz w:val="21"/>
          <w:szCs w:val="21"/>
        </w:rPr>
        <w:t xml:space="preserve">Profil membre : nom d'affichage, pays / ville de résidence, avatar, historique des votes, commentaires et pétitions signées.</w:t>
      </w:r>
    </w:p>
    <w:p>
      <w:pPr>
        <w:pStyle w:val="ListParagraph"/>
        <w:numPr>
          <w:ilvl w:val="0"/>
          <w:numId w:val="2"/>
        </w:numPr>
        <w:spacing w:after="90" w:line="290"/>
      </w:pPr>
      <w:r>
        <w:rPr>
          <w:color w:val="222222"/>
          <w:sz w:val="21"/>
          <w:szCs w:val="21"/>
        </w:rPr>
        <w:t xml:space="preserve">Consentement explicite aux conditions générales d'utilisation et à la politique de confidentialité lors de l'inscription.</w:t>
      </w:r>
    </w:p>
    <w:p>
      <w:pPr>
        <w:pStyle w:val="ListParagraph"/>
        <w:numPr>
          <w:ilvl w:val="0"/>
          <w:numId w:val="2"/>
        </w:numPr>
        <w:spacing w:after="90" w:line="290"/>
      </w:pPr>
      <w:r>
        <w:rPr>
          <w:color w:val="222222"/>
          <w:sz w:val="21"/>
          <w:szCs w:val="21"/>
        </w:rPr>
        <w:t xml:space="preserve">Gestion du compte : modification des informations, suppression du compte à la demande du membre.</w:t>
      </w:r>
    </w:p>
    <w:p>
      <w:pPr>
        <w:pStyle w:val="Heading2"/>
        <w:spacing w:after="160" w:before="320"/>
      </w:pPr>
      <w:r>
        <w:rPr>
          <w:b/>
          <w:bCs/>
          <w:color w:val="2F5597"/>
          <w:sz w:val="24"/>
          <w:szCs w:val="24"/>
        </w:rPr>
        <w:t xml:space="preserve">5.4 Fonctions d'interaction du public connecté</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6350"/>
      </w:tblGrid>
      <w:tr>
        <w:trPr>
          <w:tblHeader/>
        </w:trPr>
        <w:tc>
          <w:tcPr>
            <w:tcW w:type="dxa" w:w="3000"/>
            <w:shd w:fill="1B2A4A" w:val="clear"/>
            <w:tcMar>
              <w:top w:type="dxa" w:w="90"/>
              <w:left w:type="dxa" w:w="120"/>
              <w:bottom w:type="dxa" w:w="90"/>
              <w:right w:type="dxa" w:w="120"/>
            </w:tcMar>
            <w:vAlign w:val="center"/>
          </w:tcPr>
          <w:p>
            <w:pPr>
              <w:jc w:val="left"/>
            </w:pPr>
            <w:r>
              <w:rPr>
                <w:b/>
                <w:bCs/>
                <w:color w:val="FFFFFF"/>
                <w:sz w:val="20"/>
                <w:szCs w:val="20"/>
              </w:rPr>
              <w:t xml:space="preserve">Fonction</w:t>
            </w:r>
          </w:p>
        </w:tc>
        <w:tc>
          <w:tcPr>
            <w:tcW w:type="dxa" w:w="6350"/>
            <w:shd w:fill="1B2A4A" w:val="clear"/>
            <w:tcMar>
              <w:top w:type="dxa" w:w="90"/>
              <w:left w:type="dxa" w:w="120"/>
              <w:bottom w:type="dxa" w:w="90"/>
              <w:right w:type="dxa" w:w="120"/>
            </w:tcMar>
            <w:vAlign w:val="center"/>
          </w:tcPr>
          <w:p>
            <w:pPr>
              <w:jc w:val="left"/>
            </w:pPr>
            <w:r>
              <w:rPr>
                <w:b/>
                <w:bCs/>
                <w:color w:val="FFFFFF"/>
                <w:sz w:val="20"/>
                <w:szCs w:val="20"/>
              </w:rPr>
              <w:t xml:space="preserve">Description</w:t>
            </w:r>
          </w:p>
        </w:tc>
      </w:tr>
      <w:tr>
        <w:tc>
          <w:tcPr>
            <w:tcW w:type="dxa" w:w="3000"/>
            <w:tcMar>
              <w:top w:type="dxa" w:w="90"/>
              <w:left w:type="dxa" w:w="120"/>
              <w:bottom w:type="dxa" w:w="90"/>
              <w:right w:type="dxa" w:w="120"/>
            </w:tcMar>
            <w:vAlign w:val="center"/>
          </w:tcPr>
          <w:p>
            <w:pPr>
              <w:jc w:val="left"/>
            </w:pPr>
            <w:r>
              <w:rPr>
                <w:b w:val="false"/>
                <w:bCs w:val="false"/>
                <w:color w:val="222222"/>
                <w:sz w:val="20"/>
                <w:szCs w:val="20"/>
              </w:rPr>
              <w:t xml:space="preserve">Liker une campagne</w:t>
            </w:r>
          </w:p>
        </w:tc>
        <w:tc>
          <w:tcPr>
            <w:tcW w:type="dxa" w:w="6350"/>
            <w:tcMar>
              <w:top w:type="dxa" w:w="90"/>
              <w:left w:type="dxa" w:w="120"/>
              <w:bottom w:type="dxa" w:w="90"/>
              <w:right w:type="dxa" w:w="120"/>
            </w:tcMar>
            <w:vAlign w:val="center"/>
          </w:tcPr>
          <w:p>
            <w:pPr>
              <w:jc w:val="left"/>
            </w:pPr>
            <w:r>
              <w:rPr>
                <w:b w:val="false"/>
                <w:bCs w:val="false"/>
                <w:color w:val="222222"/>
                <w:sz w:val="20"/>
                <w:szCs w:val="20"/>
              </w:rPr>
              <w:t xml:space="preserve">Marquer son soutien ou son intérêt pour une campagne, sans se substituer au vote noté.</w:t>
            </w:r>
          </w:p>
        </w:tc>
      </w:tr>
      <w:tr>
        <w:tc>
          <w:tcPr>
            <w:tcW w:type="dxa" w:w="30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Évaluer / voter</w:t>
            </w:r>
          </w:p>
        </w:tc>
        <w:tc>
          <w:tcPr>
            <w:tcW w:type="dxa" w:w="63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Noter la campagne selon les critères définis, une fois par membre.</w:t>
            </w:r>
          </w:p>
        </w:tc>
      </w:tr>
      <w:tr>
        <w:tc>
          <w:tcPr>
            <w:tcW w:type="dxa" w:w="3000"/>
            <w:tcMar>
              <w:top w:type="dxa" w:w="90"/>
              <w:left w:type="dxa" w:w="120"/>
              <w:bottom w:type="dxa" w:w="90"/>
              <w:right w:type="dxa" w:w="120"/>
            </w:tcMar>
            <w:vAlign w:val="center"/>
          </w:tcPr>
          <w:p>
            <w:pPr>
              <w:jc w:val="left"/>
            </w:pPr>
            <w:r>
              <w:rPr>
                <w:b w:val="false"/>
                <w:bCs w:val="false"/>
                <w:color w:val="222222"/>
                <w:sz w:val="20"/>
                <w:szCs w:val="20"/>
              </w:rPr>
              <w:t xml:space="preserve">Commenter</w:t>
            </w:r>
          </w:p>
        </w:tc>
        <w:tc>
          <w:tcPr>
            <w:tcW w:type="dxa" w:w="6350"/>
            <w:tcMar>
              <w:top w:type="dxa" w:w="90"/>
              <w:left w:type="dxa" w:w="120"/>
              <w:bottom w:type="dxa" w:w="90"/>
              <w:right w:type="dxa" w:w="120"/>
            </w:tcMar>
            <w:vAlign w:val="center"/>
          </w:tcPr>
          <w:p>
            <w:pPr>
              <w:jc w:val="left"/>
            </w:pPr>
            <w:r>
              <w:rPr>
                <w:b w:val="false"/>
                <w:bCs w:val="false"/>
                <w:color w:val="222222"/>
                <w:sz w:val="20"/>
                <w:szCs w:val="20"/>
              </w:rPr>
              <w:t xml:space="preserve">Publier un avis qualitatif, répondre à d'autres commentaires, signaler un contenu.</w:t>
            </w:r>
          </w:p>
        </w:tc>
      </w:tr>
      <w:tr>
        <w:tc>
          <w:tcPr>
            <w:tcW w:type="dxa" w:w="30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Participer à une pétition</w:t>
            </w:r>
          </w:p>
        </w:tc>
        <w:tc>
          <w:tcPr>
            <w:tcW w:type="dxa" w:w="63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Signer une pétition liée à une campagne, avec confirmation par email.</w:t>
            </w:r>
          </w:p>
        </w:tc>
      </w:tr>
      <w:tr>
        <w:tc>
          <w:tcPr>
            <w:tcW w:type="dxa" w:w="3000"/>
            <w:tcMar>
              <w:top w:type="dxa" w:w="90"/>
              <w:left w:type="dxa" w:w="120"/>
              <w:bottom w:type="dxa" w:w="90"/>
              <w:right w:type="dxa" w:w="120"/>
            </w:tcMar>
            <w:vAlign w:val="center"/>
          </w:tcPr>
          <w:p>
            <w:pPr>
              <w:jc w:val="left"/>
            </w:pPr>
            <w:r>
              <w:rPr>
                <w:b w:val="false"/>
                <w:bCs w:val="false"/>
                <w:color w:val="222222"/>
                <w:sz w:val="20"/>
                <w:szCs w:val="20"/>
              </w:rPr>
              <w:t xml:space="preserve">Suivre une campagne / catégorie</w:t>
            </w:r>
          </w:p>
        </w:tc>
        <w:tc>
          <w:tcPr>
            <w:tcW w:type="dxa" w:w="6350"/>
            <w:tcMar>
              <w:top w:type="dxa" w:w="90"/>
              <w:left w:type="dxa" w:w="120"/>
              <w:bottom w:type="dxa" w:w="90"/>
              <w:right w:type="dxa" w:w="120"/>
            </w:tcMar>
            <w:vAlign w:val="center"/>
          </w:tcPr>
          <w:p>
            <w:pPr>
              <w:jc w:val="left"/>
            </w:pPr>
            <w:r>
              <w:rPr>
                <w:b w:val="false"/>
                <w:bCs w:val="false"/>
                <w:color w:val="222222"/>
                <w:sz w:val="20"/>
                <w:szCs w:val="20"/>
              </w:rPr>
              <w:t xml:space="preserve">S'abonner pour recevoir des notifications sur l'évolution d'une campagne.</w:t>
            </w:r>
          </w:p>
        </w:tc>
      </w:tr>
      <w:tr>
        <w:tc>
          <w:tcPr>
            <w:tcW w:type="dxa" w:w="30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Partager</w:t>
            </w:r>
          </w:p>
        </w:tc>
        <w:tc>
          <w:tcPr>
            <w:tcW w:type="dxa" w:w="63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Relayer une campagne ou un rapport sur les réseaux sociaux.</w:t>
            </w:r>
          </w:p>
        </w:tc>
      </w:tr>
    </w:tbl>
    <w:p>
      <w:pPr>
        <w:pStyle w:val="Heading2"/>
        <w:spacing w:after="160" w:before="320"/>
      </w:pPr>
      <w:r>
        <w:rPr>
          <w:b/>
          <w:bCs/>
          <w:color w:val="2F5597"/>
          <w:sz w:val="24"/>
          <w:szCs w:val="24"/>
        </w:rPr>
        <w:t xml:space="preserve">5.5 Site vitrine — pages publiques</w:t>
      </w:r>
    </w:p>
    <w:p>
      <w:pPr>
        <w:pStyle w:val="ListParagraph"/>
        <w:numPr>
          <w:ilvl w:val="0"/>
          <w:numId w:val="2"/>
        </w:numPr>
        <w:spacing w:after="90" w:line="290"/>
      </w:pPr>
      <w:r>
        <w:rPr>
          <w:color w:val="222222"/>
          <w:sz w:val="21"/>
          <w:szCs w:val="21"/>
        </w:rPr>
        <w:t xml:space="preserve">Accueil : campagnes à la une, tops campagnes (plus votées, plus commentées, plus partagées), actualités éditoriales.</w:t>
      </w:r>
    </w:p>
    <w:p>
      <w:pPr>
        <w:pStyle w:val="ListParagraph"/>
        <w:numPr>
          <w:ilvl w:val="0"/>
          <w:numId w:val="2"/>
        </w:numPr>
        <w:spacing w:after="90" w:line="290"/>
      </w:pPr>
      <w:r>
        <w:rPr>
          <w:color w:val="222222"/>
          <w:sz w:val="21"/>
          <w:szCs w:val="21"/>
        </w:rPr>
        <w:t xml:space="preserve">Page catégorie / sous-catégorie : liste des campagnes filtrable par secteur, statut et localisation.</w:t>
      </w:r>
    </w:p>
    <w:p>
      <w:pPr>
        <w:pStyle w:val="ListParagraph"/>
        <w:numPr>
          <w:ilvl w:val="0"/>
          <w:numId w:val="2"/>
        </w:numPr>
        <w:spacing w:after="90" w:line="290"/>
      </w:pPr>
      <w:r>
        <w:rPr>
          <w:color w:val="222222"/>
          <w:sz w:val="21"/>
          <w:szCs w:val="21"/>
        </w:rPr>
        <w:t xml:space="preserve">Page détail d'une campagne : énoncé, critères, résultats du vote, commentaires, rapport, pétition le cas échéant.</w:t>
      </w:r>
    </w:p>
    <w:p>
      <w:pPr>
        <w:pStyle w:val="ListParagraph"/>
        <w:numPr>
          <w:ilvl w:val="0"/>
          <w:numId w:val="2"/>
        </w:numPr>
        <w:spacing w:after="90" w:line="290"/>
      </w:pPr>
      <w:r>
        <w:rPr>
          <w:color w:val="222222"/>
          <w:sz w:val="21"/>
          <w:szCs w:val="21"/>
        </w:rPr>
        <w:t xml:space="preserve">Page « Victoires citoyennes » : mise en avant des pétitions et actions ayant abouti à un résultat concret.</w:t>
      </w:r>
    </w:p>
    <w:p>
      <w:pPr>
        <w:pStyle w:val="ListParagraph"/>
        <w:numPr>
          <w:ilvl w:val="0"/>
          <w:numId w:val="2"/>
        </w:numPr>
        <w:spacing w:after="90" w:line="290"/>
      </w:pPr>
      <w:r>
        <w:rPr>
          <w:color w:val="222222"/>
          <w:sz w:val="21"/>
          <w:szCs w:val="21"/>
        </w:rPr>
        <w:t xml:space="preserve">Pages institutionnelles : à propos, charte de la communauté, mentions légales, conditions générales d'utilisation, politique de confidentialité.</w:t>
      </w:r>
    </w:p>
    <w:p>
      <w:pPr>
        <w:pStyle w:val="ListParagraph"/>
        <w:numPr>
          <w:ilvl w:val="0"/>
          <w:numId w:val="2"/>
        </w:numPr>
        <w:spacing w:after="90" w:line="290"/>
      </w:pPr>
      <w:r>
        <w:rPr>
          <w:color w:val="222222"/>
          <w:sz w:val="21"/>
          <w:szCs w:val="21"/>
        </w:rPr>
        <w:t xml:space="preserve">Moteur de recherche et filtres avancés (secteur, catégorie, statut, période, localisation).</w:t>
      </w:r>
    </w:p>
    <w:p>
      <w:pPr>
        <w:pStyle w:val="Heading2"/>
        <w:spacing w:after="160" w:before="320"/>
      </w:pPr>
      <w:r>
        <w:rPr>
          <w:b/>
          <w:bCs/>
          <w:color w:val="2F5597"/>
          <w:sz w:val="24"/>
          <w:szCs w:val="24"/>
        </w:rPr>
        <w:t xml:space="preserve">5.6 Espace d'administration — admin.co-co-co.org</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6350"/>
      </w:tblGrid>
      <w:tr>
        <w:trPr>
          <w:tblHeader/>
        </w:trPr>
        <w:tc>
          <w:tcPr>
            <w:tcW w:type="dxa" w:w="3000"/>
            <w:shd w:fill="1B2A4A" w:val="clear"/>
            <w:tcMar>
              <w:top w:type="dxa" w:w="90"/>
              <w:left w:type="dxa" w:w="120"/>
              <w:bottom w:type="dxa" w:w="90"/>
              <w:right w:type="dxa" w:w="120"/>
            </w:tcMar>
            <w:vAlign w:val="center"/>
          </w:tcPr>
          <w:p>
            <w:pPr>
              <w:jc w:val="left"/>
            </w:pPr>
            <w:r>
              <w:rPr>
                <w:b/>
                <w:bCs/>
                <w:color w:val="FFFFFF"/>
                <w:sz w:val="20"/>
                <w:szCs w:val="20"/>
              </w:rPr>
              <w:t xml:space="preserve">Fonction</w:t>
            </w:r>
          </w:p>
        </w:tc>
        <w:tc>
          <w:tcPr>
            <w:tcW w:type="dxa" w:w="6350"/>
            <w:shd w:fill="1B2A4A" w:val="clear"/>
            <w:tcMar>
              <w:top w:type="dxa" w:w="90"/>
              <w:left w:type="dxa" w:w="120"/>
              <w:bottom w:type="dxa" w:w="90"/>
              <w:right w:type="dxa" w:w="120"/>
            </w:tcMar>
            <w:vAlign w:val="center"/>
          </w:tcPr>
          <w:p>
            <w:pPr>
              <w:jc w:val="left"/>
            </w:pPr>
            <w:r>
              <w:rPr>
                <w:b/>
                <w:bCs/>
                <w:color w:val="FFFFFF"/>
                <w:sz w:val="20"/>
                <w:szCs w:val="20"/>
              </w:rPr>
              <w:t xml:space="preserve">Description</w:t>
            </w:r>
          </w:p>
        </w:tc>
      </w:tr>
      <w:tr>
        <w:tc>
          <w:tcPr>
            <w:tcW w:type="dxa" w:w="3000"/>
            <w:tcMar>
              <w:top w:type="dxa" w:w="90"/>
              <w:left w:type="dxa" w:w="120"/>
              <w:bottom w:type="dxa" w:w="90"/>
              <w:right w:type="dxa" w:w="120"/>
            </w:tcMar>
            <w:vAlign w:val="center"/>
          </w:tcPr>
          <w:p>
            <w:pPr>
              <w:jc w:val="left"/>
            </w:pPr>
            <w:r>
              <w:rPr>
                <w:b w:val="false"/>
                <w:bCs w:val="false"/>
                <w:color w:val="222222"/>
                <w:sz w:val="20"/>
                <w:szCs w:val="20"/>
              </w:rPr>
              <w:t xml:space="preserve">Gestion des thématiques et catégories</w:t>
            </w:r>
          </w:p>
        </w:tc>
        <w:tc>
          <w:tcPr>
            <w:tcW w:type="dxa" w:w="6350"/>
            <w:tcMar>
              <w:top w:type="dxa" w:w="90"/>
              <w:left w:type="dxa" w:w="120"/>
              <w:bottom w:type="dxa" w:w="90"/>
              <w:right w:type="dxa" w:w="120"/>
            </w:tcMar>
            <w:vAlign w:val="center"/>
          </w:tcPr>
          <w:p>
            <w:pPr>
              <w:jc w:val="left"/>
            </w:pPr>
            <w:r>
              <w:rPr>
                <w:b w:val="false"/>
                <w:bCs w:val="false"/>
                <w:color w:val="222222"/>
                <w:sz w:val="20"/>
                <w:szCs w:val="20"/>
              </w:rPr>
              <w:t xml:space="preserve">Création, modification, désactivation des secteurs, catégories et sous-catégories.</w:t>
            </w:r>
          </w:p>
        </w:tc>
      </w:tr>
      <w:tr>
        <w:tc>
          <w:tcPr>
            <w:tcW w:type="dxa" w:w="30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Gestion des campagnes</w:t>
            </w:r>
          </w:p>
        </w:tc>
        <w:tc>
          <w:tcPr>
            <w:tcW w:type="dxa" w:w="63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Création, édition, workflow de publication, paramétrage des critères, activation de la pétition.</w:t>
            </w:r>
          </w:p>
        </w:tc>
      </w:tr>
      <w:tr>
        <w:tc>
          <w:tcPr>
            <w:tcW w:type="dxa" w:w="3000"/>
            <w:tcMar>
              <w:top w:type="dxa" w:w="90"/>
              <w:left w:type="dxa" w:w="120"/>
              <w:bottom w:type="dxa" w:w="90"/>
              <w:right w:type="dxa" w:w="120"/>
            </w:tcMar>
            <w:vAlign w:val="center"/>
          </w:tcPr>
          <w:p>
            <w:pPr>
              <w:jc w:val="left"/>
            </w:pPr>
            <w:r>
              <w:rPr>
                <w:b w:val="false"/>
                <w:bCs w:val="false"/>
                <w:color w:val="222222"/>
                <w:sz w:val="20"/>
                <w:szCs w:val="20"/>
              </w:rPr>
              <w:t xml:space="preserve">Modération des commentaires</w:t>
            </w:r>
          </w:p>
        </w:tc>
        <w:tc>
          <w:tcPr>
            <w:tcW w:type="dxa" w:w="6350"/>
            <w:tcMar>
              <w:top w:type="dxa" w:w="90"/>
              <w:left w:type="dxa" w:w="120"/>
              <w:bottom w:type="dxa" w:w="90"/>
              <w:right w:type="dxa" w:w="120"/>
            </w:tcMar>
            <w:vAlign w:val="center"/>
          </w:tcPr>
          <w:p>
            <w:pPr>
              <w:jc w:val="left"/>
            </w:pPr>
            <w:r>
              <w:rPr>
                <w:b w:val="false"/>
                <w:bCs w:val="false"/>
                <w:color w:val="222222"/>
                <w:sz w:val="20"/>
                <w:szCs w:val="20"/>
              </w:rPr>
              <w:t xml:space="preserve">Validation, modification, suppression, traitement des signalements.</w:t>
            </w:r>
          </w:p>
        </w:tc>
      </w:tr>
      <w:tr>
        <w:tc>
          <w:tcPr>
            <w:tcW w:type="dxa" w:w="30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Gestion des membres</w:t>
            </w:r>
          </w:p>
        </w:tc>
        <w:tc>
          <w:tcPr>
            <w:tcW w:type="dxa" w:w="63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Recherche, consultation du profil et de l'activité, blocage temporaire, bannissement, suppression de compte.</w:t>
            </w:r>
          </w:p>
        </w:tc>
      </w:tr>
      <w:tr>
        <w:tc>
          <w:tcPr>
            <w:tcW w:type="dxa" w:w="3000"/>
            <w:tcMar>
              <w:top w:type="dxa" w:w="90"/>
              <w:left w:type="dxa" w:w="120"/>
              <w:bottom w:type="dxa" w:w="90"/>
              <w:right w:type="dxa" w:w="120"/>
            </w:tcMar>
            <w:vAlign w:val="center"/>
          </w:tcPr>
          <w:p>
            <w:pPr>
              <w:jc w:val="left"/>
            </w:pPr>
            <w:r>
              <w:rPr>
                <w:b w:val="false"/>
                <w:bCs w:val="false"/>
                <w:color w:val="222222"/>
                <w:sz w:val="20"/>
                <w:szCs w:val="20"/>
              </w:rPr>
              <w:t xml:space="preserve">Gestion des pétitions</w:t>
            </w:r>
          </w:p>
        </w:tc>
        <w:tc>
          <w:tcPr>
            <w:tcW w:type="dxa" w:w="6350"/>
            <w:tcMar>
              <w:top w:type="dxa" w:w="90"/>
              <w:left w:type="dxa" w:w="120"/>
              <w:bottom w:type="dxa" w:w="90"/>
              <w:right w:type="dxa" w:w="120"/>
            </w:tcMar>
            <w:vAlign w:val="center"/>
          </w:tcPr>
          <w:p>
            <w:pPr>
              <w:jc w:val="left"/>
            </w:pPr>
            <w:r>
              <w:rPr>
                <w:b w:val="false"/>
                <w:bCs w:val="false"/>
                <w:color w:val="222222"/>
                <w:sz w:val="20"/>
                <w:szCs w:val="20"/>
              </w:rPr>
              <w:t xml:space="preserve">Suivi du nombre de signatures, changement de statut, export des données.</w:t>
            </w:r>
          </w:p>
        </w:tc>
      </w:tr>
      <w:tr>
        <w:tc>
          <w:tcPr>
            <w:tcW w:type="dxa" w:w="30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Statistiques et tableau de bord</w:t>
            </w:r>
          </w:p>
        </w:tc>
        <w:tc>
          <w:tcPr>
            <w:tcW w:type="dxa" w:w="63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Vue d'ensemble : campagnes actives, votes, tendances, membres actifs, pétitions en cours.</w:t>
            </w:r>
          </w:p>
        </w:tc>
      </w:tr>
      <w:tr>
        <w:tc>
          <w:tcPr>
            <w:tcW w:type="dxa" w:w="3000"/>
            <w:tcMar>
              <w:top w:type="dxa" w:w="90"/>
              <w:left w:type="dxa" w:w="120"/>
              <w:bottom w:type="dxa" w:w="90"/>
              <w:right w:type="dxa" w:w="120"/>
            </w:tcMar>
            <w:vAlign w:val="center"/>
          </w:tcPr>
          <w:p>
            <w:pPr>
              <w:jc w:val="left"/>
            </w:pPr>
            <w:r>
              <w:rPr>
                <w:b w:val="false"/>
                <w:bCs w:val="false"/>
                <w:color w:val="222222"/>
                <w:sz w:val="20"/>
                <w:szCs w:val="20"/>
              </w:rPr>
              <w:t xml:space="preserve">Gestion éditoriale</w:t>
            </w:r>
          </w:p>
        </w:tc>
        <w:tc>
          <w:tcPr>
            <w:tcW w:type="dxa" w:w="6350"/>
            <w:tcMar>
              <w:top w:type="dxa" w:w="90"/>
              <w:left w:type="dxa" w:w="120"/>
              <w:bottom w:type="dxa" w:w="90"/>
              <w:right w:type="dxa" w:w="120"/>
            </w:tcMar>
            <w:vAlign w:val="center"/>
          </w:tcPr>
          <w:p>
            <w:pPr>
              <w:jc w:val="left"/>
            </w:pPr>
            <w:r>
              <w:rPr>
                <w:b w:val="false"/>
                <w:bCs w:val="false"/>
                <w:color w:val="222222"/>
                <w:sz w:val="20"/>
                <w:szCs w:val="20"/>
              </w:rPr>
              <w:t xml:space="preserve">Rédaction des rapports, gestion de la page « Victoires citoyennes » et des actualités.</w:t>
            </w:r>
          </w:p>
        </w:tc>
      </w:tr>
      <w:tr>
        <w:tc>
          <w:tcPr>
            <w:tcW w:type="dxa" w:w="30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Gestion des rôles internes</w:t>
            </w:r>
          </w:p>
        </w:tc>
        <w:tc>
          <w:tcPr>
            <w:tcW w:type="dxa" w:w="63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Attribution des rôles modérateur, rédacteur, administrateur, super-administrateur.</w:t>
            </w:r>
          </w:p>
        </w:tc>
      </w:tr>
      <w:tr>
        <w:tc>
          <w:tcPr>
            <w:tcW w:type="dxa" w:w="3000"/>
            <w:tcMar>
              <w:top w:type="dxa" w:w="90"/>
              <w:left w:type="dxa" w:w="120"/>
              <w:bottom w:type="dxa" w:w="90"/>
              <w:right w:type="dxa" w:w="120"/>
            </w:tcMar>
            <w:vAlign w:val="center"/>
          </w:tcPr>
          <w:p>
            <w:pPr>
              <w:jc w:val="left"/>
            </w:pPr>
            <w:r>
              <w:rPr>
                <w:b w:val="false"/>
                <w:bCs w:val="false"/>
                <w:color w:val="222222"/>
                <w:sz w:val="20"/>
                <w:szCs w:val="20"/>
              </w:rPr>
              <w:t xml:space="preserve">Journal d'audit</w:t>
            </w:r>
          </w:p>
        </w:tc>
        <w:tc>
          <w:tcPr>
            <w:tcW w:type="dxa" w:w="6350"/>
            <w:tcMar>
              <w:top w:type="dxa" w:w="90"/>
              <w:left w:type="dxa" w:w="120"/>
              <w:bottom w:type="dxa" w:w="90"/>
              <w:right w:type="dxa" w:w="120"/>
            </w:tcMar>
            <w:vAlign w:val="center"/>
          </w:tcPr>
          <w:p>
            <w:pPr>
              <w:jc w:val="left"/>
            </w:pPr>
            <w:r>
              <w:rPr>
                <w:b w:val="false"/>
                <w:bCs w:val="false"/>
                <w:color w:val="222222"/>
                <w:sz w:val="20"/>
                <w:szCs w:val="20"/>
              </w:rPr>
              <w:t xml:space="preserve">Historique horodaté de toutes les actions sensibles réalisées dans le back-office.</w:t>
            </w:r>
          </w:p>
        </w:tc>
      </w:tr>
    </w:tbl>
    <w:p>
      <w:r>
        <w:br w:type="page"/>
      </w:r>
    </w:p>
    <w:p>
      <w:pPr>
        <w:pStyle w:val="Heading1"/>
        <w:pBdr>
          <w:bottom w:val="single" w:color="1B2A4A" w:sz="6" w:space="4"/>
        </w:pBdr>
        <w:spacing w:after="240" w:before="480"/>
      </w:pPr>
      <w:r>
        <w:rPr>
          <w:b/>
          <w:bCs/>
          <w:color w:val="1B2A4A"/>
          <w:sz w:val="30"/>
          <w:szCs w:val="30"/>
        </w:rPr>
        <w:t xml:space="preserve">6. Rôles et droits d'accès</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2500"/>
        <w:gridCol w:w="2800"/>
        <w:gridCol w:w="4050"/>
      </w:tblGrid>
      <w:tr>
        <w:trPr>
          <w:tblHeader/>
        </w:trPr>
        <w:tc>
          <w:tcPr>
            <w:tcW w:type="dxa" w:w="2500"/>
            <w:shd w:fill="1B2A4A" w:val="clear"/>
            <w:tcMar>
              <w:top w:type="dxa" w:w="90"/>
              <w:left w:type="dxa" w:w="120"/>
              <w:bottom w:type="dxa" w:w="90"/>
              <w:right w:type="dxa" w:w="120"/>
            </w:tcMar>
            <w:vAlign w:val="center"/>
          </w:tcPr>
          <w:p>
            <w:pPr>
              <w:jc w:val="left"/>
            </w:pPr>
            <w:r>
              <w:rPr>
                <w:b/>
                <w:bCs/>
                <w:color w:val="FFFFFF"/>
                <w:sz w:val="20"/>
                <w:szCs w:val="20"/>
              </w:rPr>
              <w:t xml:space="preserve">Rôle</w:t>
            </w:r>
          </w:p>
        </w:tc>
        <w:tc>
          <w:tcPr>
            <w:tcW w:type="dxa" w:w="2800"/>
            <w:shd w:fill="1B2A4A" w:val="clear"/>
            <w:tcMar>
              <w:top w:type="dxa" w:w="90"/>
              <w:left w:type="dxa" w:w="120"/>
              <w:bottom w:type="dxa" w:w="90"/>
              <w:right w:type="dxa" w:w="120"/>
            </w:tcMar>
            <w:vAlign w:val="center"/>
          </w:tcPr>
          <w:p>
            <w:pPr>
              <w:jc w:val="left"/>
            </w:pPr>
            <w:r>
              <w:rPr>
                <w:b/>
                <w:bCs/>
                <w:color w:val="FFFFFF"/>
                <w:sz w:val="20"/>
                <w:szCs w:val="20"/>
              </w:rPr>
              <w:t xml:space="preserve">Accès</w:t>
            </w:r>
          </w:p>
        </w:tc>
        <w:tc>
          <w:tcPr>
            <w:tcW w:type="dxa" w:w="4050"/>
            <w:shd w:fill="1B2A4A" w:val="clear"/>
            <w:tcMar>
              <w:top w:type="dxa" w:w="90"/>
              <w:left w:type="dxa" w:w="120"/>
              <w:bottom w:type="dxa" w:w="90"/>
              <w:right w:type="dxa" w:w="120"/>
            </w:tcMar>
            <w:vAlign w:val="center"/>
          </w:tcPr>
          <w:p>
            <w:pPr>
              <w:jc w:val="left"/>
            </w:pPr>
            <w:r>
              <w:rPr>
                <w:b/>
                <w:bCs/>
                <w:color w:val="FFFFFF"/>
                <w:sz w:val="20"/>
                <w:szCs w:val="20"/>
              </w:rPr>
              <w:t xml:space="preserve">Droits principaux</w:t>
            </w:r>
          </w:p>
        </w:tc>
      </w:tr>
      <w:tr>
        <w:tc>
          <w:tcPr>
            <w:tcW w:type="dxa" w:w="2500"/>
            <w:tcMar>
              <w:top w:type="dxa" w:w="90"/>
              <w:left w:type="dxa" w:w="120"/>
              <w:bottom w:type="dxa" w:w="90"/>
              <w:right w:type="dxa" w:w="120"/>
            </w:tcMar>
            <w:vAlign w:val="center"/>
          </w:tcPr>
          <w:p>
            <w:pPr>
              <w:jc w:val="left"/>
            </w:pPr>
            <w:r>
              <w:rPr>
                <w:b w:val="false"/>
                <w:bCs w:val="false"/>
                <w:color w:val="222222"/>
                <w:sz w:val="20"/>
                <w:szCs w:val="20"/>
              </w:rPr>
              <w:t xml:space="preserve">Visiteur</w:t>
            </w:r>
          </w:p>
        </w:tc>
        <w:tc>
          <w:tcPr>
            <w:tcW w:type="dxa" w:w="2800"/>
            <w:tcMar>
              <w:top w:type="dxa" w:w="90"/>
              <w:left w:type="dxa" w:w="120"/>
              <w:bottom w:type="dxa" w:w="90"/>
              <w:right w:type="dxa" w:w="120"/>
            </w:tcMar>
            <w:vAlign w:val="center"/>
          </w:tcPr>
          <w:p>
            <w:pPr>
              <w:jc w:val="left"/>
            </w:pPr>
            <w:r>
              <w:rPr>
                <w:b w:val="false"/>
                <w:bCs w:val="false"/>
                <w:color w:val="222222"/>
                <w:sz w:val="20"/>
                <w:szCs w:val="20"/>
              </w:rPr>
              <w:t xml:space="preserve">Site public, sans connexion</w:t>
            </w:r>
          </w:p>
        </w:tc>
        <w:tc>
          <w:tcPr>
            <w:tcW w:type="dxa" w:w="4050"/>
            <w:tcMar>
              <w:top w:type="dxa" w:w="90"/>
              <w:left w:type="dxa" w:w="120"/>
              <w:bottom w:type="dxa" w:w="90"/>
              <w:right w:type="dxa" w:w="120"/>
            </w:tcMar>
            <w:vAlign w:val="center"/>
          </w:tcPr>
          <w:p>
            <w:pPr>
              <w:jc w:val="left"/>
            </w:pPr>
            <w:r>
              <w:rPr>
                <w:b w:val="false"/>
                <w:bCs w:val="false"/>
                <w:color w:val="222222"/>
                <w:sz w:val="20"/>
                <w:szCs w:val="20"/>
              </w:rPr>
              <w:t xml:space="preserve">Consulter les campagnes, résultats publics et rapports publiés.</w:t>
            </w:r>
          </w:p>
        </w:tc>
      </w:tr>
      <w:tr>
        <w:tc>
          <w:tcPr>
            <w:tcW w:type="dxa" w:w="25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Membre</w:t>
            </w:r>
          </w:p>
        </w:tc>
        <w:tc>
          <w:tcPr>
            <w:tcW w:type="dxa" w:w="28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Espace membre (co-co-co.org)</w:t>
            </w:r>
          </w:p>
        </w:tc>
        <w:tc>
          <w:tcPr>
            <w:tcW w:type="dxa" w:w="40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Liker, voter, commenter, signer une pétition, gérer son profil.</w:t>
            </w:r>
          </w:p>
        </w:tc>
      </w:tr>
      <w:tr>
        <w:tc>
          <w:tcPr>
            <w:tcW w:type="dxa" w:w="2500"/>
            <w:tcMar>
              <w:top w:type="dxa" w:w="90"/>
              <w:left w:type="dxa" w:w="120"/>
              <w:bottom w:type="dxa" w:w="90"/>
              <w:right w:type="dxa" w:w="120"/>
            </w:tcMar>
            <w:vAlign w:val="center"/>
          </w:tcPr>
          <w:p>
            <w:pPr>
              <w:jc w:val="left"/>
            </w:pPr>
            <w:r>
              <w:rPr>
                <w:b w:val="false"/>
                <w:bCs w:val="false"/>
                <w:color w:val="222222"/>
                <w:sz w:val="20"/>
                <w:szCs w:val="20"/>
              </w:rPr>
              <w:t xml:space="preserve">Modérateur</w:t>
            </w:r>
          </w:p>
        </w:tc>
        <w:tc>
          <w:tcPr>
            <w:tcW w:type="dxa" w:w="2800"/>
            <w:tcMar>
              <w:top w:type="dxa" w:w="90"/>
              <w:left w:type="dxa" w:w="120"/>
              <w:bottom w:type="dxa" w:w="90"/>
              <w:right w:type="dxa" w:w="120"/>
            </w:tcMar>
            <w:vAlign w:val="center"/>
          </w:tcPr>
          <w:p>
            <w:pPr>
              <w:jc w:val="left"/>
            </w:pPr>
            <w:r>
              <w:rPr>
                <w:b w:val="false"/>
                <w:bCs w:val="false"/>
                <w:color w:val="222222"/>
                <w:sz w:val="20"/>
                <w:szCs w:val="20"/>
              </w:rPr>
              <w:t xml:space="preserve">Back-office (accès restreint)</w:t>
            </w:r>
          </w:p>
        </w:tc>
        <w:tc>
          <w:tcPr>
            <w:tcW w:type="dxa" w:w="4050"/>
            <w:tcMar>
              <w:top w:type="dxa" w:w="90"/>
              <w:left w:type="dxa" w:w="120"/>
              <w:bottom w:type="dxa" w:w="90"/>
              <w:right w:type="dxa" w:w="120"/>
            </w:tcMar>
            <w:vAlign w:val="center"/>
          </w:tcPr>
          <w:p>
            <w:pPr>
              <w:jc w:val="left"/>
            </w:pPr>
            <w:r>
              <w:rPr>
                <w:b w:val="false"/>
                <w:bCs w:val="false"/>
                <w:color w:val="222222"/>
                <w:sz w:val="20"/>
                <w:szCs w:val="20"/>
              </w:rPr>
              <w:t xml:space="preserve">Modérer les commentaires et traiter les signalements.</w:t>
            </w:r>
          </w:p>
        </w:tc>
      </w:tr>
      <w:tr>
        <w:tc>
          <w:tcPr>
            <w:tcW w:type="dxa" w:w="25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Gestionnaire de campagne</w:t>
            </w:r>
          </w:p>
        </w:tc>
        <w:tc>
          <w:tcPr>
            <w:tcW w:type="dxa" w:w="28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Back-office (accès étendu)</w:t>
            </w:r>
          </w:p>
        </w:tc>
        <w:tc>
          <w:tcPr>
            <w:tcW w:type="dxa" w:w="40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Créer et éditer les campagnes, critères et rapports.</w:t>
            </w:r>
          </w:p>
        </w:tc>
      </w:tr>
      <w:tr>
        <w:tc>
          <w:tcPr>
            <w:tcW w:type="dxa" w:w="2500"/>
            <w:tcMar>
              <w:top w:type="dxa" w:w="90"/>
              <w:left w:type="dxa" w:w="120"/>
              <w:bottom w:type="dxa" w:w="90"/>
              <w:right w:type="dxa" w:w="120"/>
            </w:tcMar>
            <w:vAlign w:val="center"/>
          </w:tcPr>
          <w:p>
            <w:pPr>
              <w:jc w:val="left"/>
            </w:pPr>
            <w:r>
              <w:rPr>
                <w:b w:val="false"/>
                <w:bCs w:val="false"/>
                <w:color w:val="222222"/>
                <w:sz w:val="20"/>
                <w:szCs w:val="20"/>
              </w:rPr>
              <w:t xml:space="preserve">Administrateur</w:t>
            </w:r>
          </w:p>
        </w:tc>
        <w:tc>
          <w:tcPr>
            <w:tcW w:type="dxa" w:w="2800"/>
            <w:tcMar>
              <w:top w:type="dxa" w:w="90"/>
              <w:left w:type="dxa" w:w="120"/>
              <w:bottom w:type="dxa" w:w="90"/>
              <w:right w:type="dxa" w:w="120"/>
            </w:tcMar>
            <w:vAlign w:val="center"/>
          </w:tcPr>
          <w:p>
            <w:pPr>
              <w:jc w:val="left"/>
            </w:pPr>
            <w:r>
              <w:rPr>
                <w:b w:val="false"/>
                <w:bCs w:val="false"/>
                <w:color w:val="222222"/>
                <w:sz w:val="20"/>
                <w:szCs w:val="20"/>
              </w:rPr>
              <w:t xml:space="preserve">Back-office (accès complet)</w:t>
            </w:r>
          </w:p>
        </w:tc>
        <w:tc>
          <w:tcPr>
            <w:tcW w:type="dxa" w:w="4050"/>
            <w:tcMar>
              <w:top w:type="dxa" w:w="90"/>
              <w:left w:type="dxa" w:w="120"/>
              <w:bottom w:type="dxa" w:w="90"/>
              <w:right w:type="dxa" w:w="120"/>
            </w:tcMar>
            <w:vAlign w:val="center"/>
          </w:tcPr>
          <w:p>
            <w:pPr>
              <w:jc w:val="left"/>
            </w:pPr>
            <w:r>
              <w:rPr>
                <w:b w:val="false"/>
                <w:bCs w:val="false"/>
                <w:color w:val="222222"/>
                <w:sz w:val="20"/>
                <w:szCs w:val="20"/>
              </w:rPr>
              <w:t xml:space="preserve">Gestion complète des campagnes, catégories, membres et pétitions.</w:t>
            </w:r>
          </w:p>
        </w:tc>
      </w:tr>
      <w:tr>
        <w:tc>
          <w:tcPr>
            <w:tcW w:type="dxa" w:w="25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Super-administrateur</w:t>
            </w:r>
          </w:p>
        </w:tc>
        <w:tc>
          <w:tcPr>
            <w:tcW w:type="dxa" w:w="28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Back-office (accès total)</w:t>
            </w:r>
          </w:p>
        </w:tc>
        <w:tc>
          <w:tcPr>
            <w:tcW w:type="dxa" w:w="40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Gestion des rôles, des paramètres globaux et de la sécurité.</w:t>
            </w:r>
          </w:p>
        </w:tc>
      </w:tr>
    </w:tbl>
    <w:p>
      <w:r>
        <w:br w:type="page"/>
      </w:r>
    </w:p>
    <w:p>
      <w:pPr>
        <w:pStyle w:val="Heading1"/>
        <w:pBdr>
          <w:bottom w:val="single" w:color="1B2A4A" w:sz="6" w:space="4"/>
        </w:pBdr>
        <w:spacing w:after="240" w:before="480"/>
      </w:pPr>
      <w:r>
        <w:rPr>
          <w:b/>
          <w:bCs/>
          <w:color w:val="1B2A4A"/>
          <w:sz w:val="30"/>
          <w:szCs w:val="30"/>
        </w:rPr>
        <w:t xml:space="preserve">7. Parcours utilisateurs clés</w:t>
      </w:r>
    </w:p>
    <w:p>
      <w:pPr>
        <w:spacing w:after="160" w:line="300"/>
        <w:jc w:val="both"/>
      </w:pPr>
      <w:r>
        <w:rPr>
          <w:color w:val="222222"/>
          <w:sz w:val="21"/>
          <w:szCs w:val="21"/>
        </w:rPr>
        <w:t xml:space="preserve">Les parcours ci-dessous illustrent les principaux cas d'usage attendus de la plateforme.</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6750"/>
      </w:tblGrid>
      <w:tr>
        <w:trPr>
          <w:tblHeader/>
        </w:trPr>
        <w:tc>
          <w:tcPr>
            <w:tcW w:type="dxa" w:w="2600"/>
            <w:shd w:fill="1B2A4A" w:val="clear"/>
            <w:tcMar>
              <w:top w:type="dxa" w:w="90"/>
              <w:left w:type="dxa" w:w="120"/>
              <w:bottom w:type="dxa" w:w="90"/>
              <w:right w:type="dxa" w:w="120"/>
            </w:tcMar>
            <w:vAlign w:val="center"/>
          </w:tcPr>
          <w:p>
            <w:pPr>
              <w:jc w:val="left"/>
            </w:pPr>
            <w:r>
              <w:rPr>
                <w:b/>
                <w:bCs/>
                <w:color w:val="FFFFFF"/>
                <w:sz w:val="20"/>
                <w:szCs w:val="20"/>
              </w:rPr>
              <w:t xml:space="preserve">Profil</w:t>
            </w:r>
          </w:p>
        </w:tc>
        <w:tc>
          <w:tcPr>
            <w:tcW w:type="dxa" w:w="6750"/>
            <w:shd w:fill="1B2A4A" w:val="clear"/>
            <w:tcMar>
              <w:top w:type="dxa" w:w="90"/>
              <w:left w:type="dxa" w:w="120"/>
              <w:bottom w:type="dxa" w:w="90"/>
              <w:right w:type="dxa" w:w="120"/>
            </w:tcMar>
            <w:vAlign w:val="center"/>
          </w:tcPr>
          <w:p>
            <w:pPr>
              <w:jc w:val="left"/>
            </w:pPr>
            <w:r>
              <w:rPr>
                <w:b/>
                <w:bCs/>
                <w:color w:val="FFFFFF"/>
                <w:sz w:val="20"/>
                <w:szCs w:val="20"/>
              </w:rPr>
              <w:t xml:space="preserve">Besoin exprimé</w:t>
            </w:r>
          </w:p>
        </w:tc>
      </w:tr>
      <w:tr>
        <w:tc>
          <w:tcPr>
            <w:tcW w:type="dxa" w:w="2600"/>
            <w:tcMar>
              <w:top w:type="dxa" w:w="90"/>
              <w:left w:type="dxa" w:w="120"/>
              <w:bottom w:type="dxa" w:w="90"/>
              <w:right w:type="dxa" w:w="120"/>
            </w:tcMar>
            <w:vAlign w:val="center"/>
          </w:tcPr>
          <w:p>
            <w:pPr>
              <w:jc w:val="left"/>
            </w:pPr>
            <w:r>
              <w:rPr>
                <w:b w:val="false"/>
                <w:bCs w:val="false"/>
                <w:color w:val="222222"/>
                <w:sz w:val="20"/>
                <w:szCs w:val="20"/>
              </w:rPr>
              <w:t xml:space="preserve">Membre de la diaspora</w:t>
            </w:r>
          </w:p>
        </w:tc>
        <w:tc>
          <w:tcPr>
            <w:tcW w:type="dxa" w:w="6750"/>
            <w:tcMar>
              <w:top w:type="dxa" w:w="90"/>
              <w:left w:type="dxa" w:w="120"/>
              <w:bottom w:type="dxa" w:w="90"/>
              <w:right w:type="dxa" w:w="120"/>
            </w:tcMar>
            <w:vAlign w:val="center"/>
          </w:tcPr>
          <w:p>
            <w:pPr>
              <w:jc w:val="left"/>
            </w:pPr>
            <w:r>
              <w:rPr>
                <w:b w:val="false"/>
                <w:bCs w:val="false"/>
                <w:color w:val="222222"/>
                <w:sz w:val="20"/>
                <w:szCs w:val="20"/>
              </w:rPr>
              <w:t xml:space="preserve">« Je veux évaluer la qualité du réseau d'un opérateur télécom pour partager mon expérience et la comparer à celle des autres membres. »</w:t>
            </w:r>
          </w:p>
        </w:tc>
      </w:tr>
      <w:tr>
        <w:tc>
          <w:tcPr>
            <w:tcW w:type="dxa" w:w="26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Citoyen résidant en RDC</w:t>
            </w:r>
          </w:p>
        </w:tc>
        <w:tc>
          <w:tcPr>
            <w:tcW w:type="dxa" w:w="67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 Je veux signaler l'état des routes de ma ville et signer une pétition pour alerter les autorités compétentes. »</w:t>
            </w:r>
          </w:p>
        </w:tc>
      </w:tr>
      <w:tr>
        <w:tc>
          <w:tcPr>
            <w:tcW w:type="dxa" w:w="2600"/>
            <w:tcMar>
              <w:top w:type="dxa" w:w="90"/>
              <w:left w:type="dxa" w:w="120"/>
              <w:bottom w:type="dxa" w:w="90"/>
              <w:right w:type="dxa" w:w="120"/>
            </w:tcMar>
            <w:vAlign w:val="center"/>
          </w:tcPr>
          <w:p>
            <w:pPr>
              <w:jc w:val="left"/>
            </w:pPr>
            <w:r>
              <w:rPr>
                <w:b w:val="false"/>
                <w:bCs w:val="false"/>
                <w:color w:val="222222"/>
                <w:sz w:val="20"/>
                <w:szCs w:val="20"/>
              </w:rPr>
              <w:t xml:space="preserve">Visiteur non connecté</w:t>
            </w:r>
          </w:p>
        </w:tc>
        <w:tc>
          <w:tcPr>
            <w:tcW w:type="dxa" w:w="6750"/>
            <w:tcMar>
              <w:top w:type="dxa" w:w="90"/>
              <w:left w:type="dxa" w:w="120"/>
              <w:bottom w:type="dxa" w:w="90"/>
              <w:right w:type="dxa" w:w="120"/>
            </w:tcMar>
            <w:vAlign w:val="center"/>
          </w:tcPr>
          <w:p>
            <w:pPr>
              <w:jc w:val="left"/>
            </w:pPr>
            <w:r>
              <w:rPr>
                <w:b w:val="false"/>
                <w:bCs w:val="false"/>
                <w:color w:val="222222"/>
                <w:sz w:val="20"/>
                <w:szCs w:val="20"/>
              </w:rPr>
              <w:t xml:space="preserve">« Je veux consulter les campagnes les plus commentées et les rapports publiés avant de créer un compte. »</w:t>
            </w:r>
          </w:p>
        </w:tc>
      </w:tr>
      <w:tr>
        <w:tc>
          <w:tcPr>
            <w:tcW w:type="dxa" w:w="26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Nouveau membre</w:t>
            </w:r>
          </w:p>
        </w:tc>
        <w:tc>
          <w:tcPr>
            <w:tcW w:type="dxa" w:w="67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 Je veux m'inscrire rapidement avec mon compte Google et commencer à participer sans friction. »</w:t>
            </w:r>
          </w:p>
        </w:tc>
      </w:tr>
      <w:tr>
        <w:tc>
          <w:tcPr>
            <w:tcW w:type="dxa" w:w="2600"/>
            <w:tcMar>
              <w:top w:type="dxa" w:w="90"/>
              <w:left w:type="dxa" w:w="120"/>
              <w:bottom w:type="dxa" w:w="90"/>
              <w:right w:type="dxa" w:w="120"/>
            </w:tcMar>
            <w:vAlign w:val="center"/>
          </w:tcPr>
          <w:p>
            <w:pPr>
              <w:jc w:val="left"/>
            </w:pPr>
            <w:r>
              <w:rPr>
                <w:b w:val="false"/>
                <w:bCs w:val="false"/>
                <w:color w:val="222222"/>
                <w:sz w:val="20"/>
                <w:szCs w:val="20"/>
              </w:rPr>
              <w:t xml:space="preserve">Gestionnaire de campagne</w:t>
            </w:r>
          </w:p>
        </w:tc>
        <w:tc>
          <w:tcPr>
            <w:tcW w:type="dxa" w:w="6750"/>
            <w:tcMar>
              <w:top w:type="dxa" w:w="90"/>
              <w:left w:type="dxa" w:w="120"/>
              <w:bottom w:type="dxa" w:w="90"/>
              <w:right w:type="dxa" w:w="120"/>
            </w:tcMar>
            <w:vAlign w:val="center"/>
          </w:tcPr>
          <w:p>
            <w:pPr>
              <w:jc w:val="left"/>
            </w:pPr>
            <w:r>
              <w:rPr>
                <w:b w:val="false"/>
                <w:bCs w:val="false"/>
                <w:color w:val="222222"/>
                <w:sz w:val="20"/>
                <w:szCs w:val="20"/>
              </w:rPr>
              <w:t xml:space="preserve">« Je veux créer une nouvelle campagne, définir ses critères d'évaluation et planifier sa période de vote. »</w:t>
            </w:r>
          </w:p>
        </w:tc>
      </w:tr>
      <w:tr>
        <w:tc>
          <w:tcPr>
            <w:tcW w:type="dxa" w:w="26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Modérateur</w:t>
            </w:r>
          </w:p>
        </w:tc>
        <w:tc>
          <w:tcPr>
            <w:tcW w:type="dxa" w:w="67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 Je veux traiter les commentaires signalés et bloquer un membre qui enfreint la charte. »</w:t>
            </w:r>
          </w:p>
        </w:tc>
      </w:tr>
      <w:tr>
        <w:tc>
          <w:tcPr>
            <w:tcW w:type="dxa" w:w="2600"/>
            <w:tcMar>
              <w:top w:type="dxa" w:w="90"/>
              <w:left w:type="dxa" w:w="120"/>
              <w:bottom w:type="dxa" w:w="90"/>
              <w:right w:type="dxa" w:w="120"/>
            </w:tcMar>
            <w:vAlign w:val="center"/>
          </w:tcPr>
          <w:p>
            <w:pPr>
              <w:jc w:val="left"/>
            </w:pPr>
            <w:r>
              <w:rPr>
                <w:b w:val="false"/>
                <w:bCs w:val="false"/>
                <w:color w:val="222222"/>
                <w:sz w:val="20"/>
                <w:szCs w:val="20"/>
              </w:rPr>
              <w:t xml:space="preserve">Journaliste / partenaire</w:t>
            </w:r>
          </w:p>
        </w:tc>
        <w:tc>
          <w:tcPr>
            <w:tcW w:type="dxa" w:w="6750"/>
            <w:tcMar>
              <w:top w:type="dxa" w:w="90"/>
              <w:left w:type="dxa" w:w="120"/>
              <w:bottom w:type="dxa" w:w="90"/>
              <w:right w:type="dxa" w:w="120"/>
            </w:tcMar>
            <w:vAlign w:val="center"/>
          </w:tcPr>
          <w:p>
            <w:pPr>
              <w:jc w:val="left"/>
            </w:pPr>
            <w:r>
              <w:rPr>
                <w:b w:val="false"/>
                <w:bCs w:val="false"/>
                <w:color w:val="222222"/>
                <w:sz w:val="20"/>
                <w:szCs w:val="20"/>
              </w:rPr>
              <w:t xml:space="preserve">« Je veux consulter un rapport d'évaluation fiable et sourcé pour appuyer un article ou une action. »</w:t>
            </w:r>
          </w:p>
        </w:tc>
      </w:tr>
    </w:tbl>
    <w:p>
      <w:r>
        <w:br w:type="page"/>
      </w:r>
    </w:p>
    <w:p>
      <w:pPr>
        <w:pStyle w:val="Heading1"/>
        <w:pBdr>
          <w:bottom w:val="single" w:color="1B2A4A" w:sz="6" w:space="4"/>
        </w:pBdr>
        <w:spacing w:after="240" w:before="480"/>
      </w:pPr>
      <w:r>
        <w:rPr>
          <w:b/>
          <w:bCs/>
          <w:color w:val="1B2A4A"/>
          <w:sz w:val="30"/>
          <w:szCs w:val="30"/>
        </w:rPr>
        <w:t xml:space="preserve">8. Exigences non fonctionnelles</w:t>
      </w:r>
    </w:p>
    <w:p>
      <w:pPr>
        <w:pStyle w:val="Heading2"/>
        <w:spacing w:after="160" w:before="320"/>
      </w:pPr>
      <w:r>
        <w:rPr>
          <w:b/>
          <w:bCs/>
          <w:color w:val="2F5597"/>
          <w:sz w:val="24"/>
          <w:szCs w:val="24"/>
        </w:rPr>
        <w:t xml:space="preserve">8.1 Sécurité</w:t>
      </w:r>
    </w:p>
    <w:p>
      <w:pPr>
        <w:pStyle w:val="ListParagraph"/>
        <w:numPr>
          <w:ilvl w:val="0"/>
          <w:numId w:val="2"/>
        </w:numPr>
        <w:spacing w:after="90" w:line="290"/>
      </w:pPr>
      <w:r>
        <w:rPr>
          <w:color w:val="222222"/>
          <w:sz w:val="21"/>
          <w:szCs w:val="21"/>
        </w:rPr>
        <w:t xml:space="preserve">Chiffrement des échanges (HTTPS/TLS) sur l'ensemble des deux plateformes.</w:t>
      </w:r>
    </w:p>
    <w:p>
      <w:pPr>
        <w:pStyle w:val="ListParagraph"/>
        <w:numPr>
          <w:ilvl w:val="0"/>
          <w:numId w:val="2"/>
        </w:numPr>
        <w:spacing w:after="90" w:line="290"/>
      </w:pPr>
      <w:r>
        <w:rPr>
          <w:color w:val="222222"/>
          <w:sz w:val="21"/>
          <w:szCs w:val="21"/>
        </w:rPr>
        <w:t xml:space="preserve">Hachage sécurisé des mots de passe (bcrypt ou argon2), jamais stockés en clair.</w:t>
      </w:r>
    </w:p>
    <w:p>
      <w:pPr>
        <w:pStyle w:val="ListParagraph"/>
        <w:numPr>
          <w:ilvl w:val="0"/>
          <w:numId w:val="2"/>
        </w:numPr>
        <w:spacing w:after="90" w:line="290"/>
      </w:pPr>
      <w:r>
        <w:rPr>
          <w:color w:val="222222"/>
          <w:sz w:val="21"/>
          <w:szCs w:val="21"/>
        </w:rPr>
        <w:t xml:space="preserve">Protection contre les votes multiples et les faux comptes (vérification email, limitation par IP, captcha).</w:t>
      </w:r>
    </w:p>
    <w:p>
      <w:pPr>
        <w:pStyle w:val="ListParagraph"/>
        <w:numPr>
          <w:ilvl w:val="0"/>
          <w:numId w:val="2"/>
        </w:numPr>
        <w:spacing w:after="90" w:line="290"/>
      </w:pPr>
      <w:r>
        <w:rPr>
          <w:color w:val="222222"/>
          <w:sz w:val="21"/>
          <w:szCs w:val="21"/>
        </w:rPr>
        <w:t xml:space="preserve">Protection contre les vulnérabilités courantes (injection, XSS, CSRF) et contrôle des accès par rôle.</w:t>
      </w:r>
    </w:p>
    <w:p>
      <w:pPr>
        <w:pStyle w:val="ListParagraph"/>
        <w:numPr>
          <w:ilvl w:val="0"/>
          <w:numId w:val="2"/>
        </w:numPr>
        <w:spacing w:after="90" w:line="290"/>
      </w:pPr>
      <w:r>
        <w:rPr>
          <w:color w:val="222222"/>
          <w:sz w:val="21"/>
          <w:szCs w:val="21"/>
        </w:rPr>
        <w:t xml:space="preserve">Sauvegardes régulières et automatisées de la base de données.</w:t>
      </w:r>
    </w:p>
    <w:p>
      <w:pPr>
        <w:pStyle w:val="ListParagraph"/>
        <w:numPr>
          <w:ilvl w:val="0"/>
          <w:numId w:val="2"/>
        </w:numPr>
        <w:spacing w:after="90" w:line="290"/>
      </w:pPr>
      <w:r>
        <w:rPr>
          <w:color w:val="222222"/>
          <w:sz w:val="21"/>
          <w:szCs w:val="21"/>
        </w:rPr>
        <w:t xml:space="preserve">Conformité aux principes de protection des données personnelles (consentement, droit d'accès et de suppression des données du membre).</w:t>
      </w:r>
    </w:p>
    <w:p>
      <w:pPr>
        <w:pStyle w:val="Heading2"/>
        <w:spacing w:after="160" w:before="320"/>
      </w:pPr>
      <w:r>
        <w:rPr>
          <w:b/>
          <w:bCs/>
          <w:color w:val="2F5597"/>
          <w:sz w:val="24"/>
          <w:szCs w:val="24"/>
        </w:rPr>
        <w:t xml:space="preserve">8.2 Performance et scalabilité</w:t>
      </w:r>
    </w:p>
    <w:p>
      <w:pPr>
        <w:pStyle w:val="ListParagraph"/>
        <w:numPr>
          <w:ilvl w:val="0"/>
          <w:numId w:val="2"/>
        </w:numPr>
        <w:spacing w:after="90" w:line="290"/>
      </w:pPr>
      <w:r>
        <w:rPr>
          <w:color w:val="222222"/>
          <w:sz w:val="21"/>
          <w:szCs w:val="21"/>
        </w:rPr>
        <w:t xml:space="preserve">Capacité à absorber des pics d'audience lors de campagnes virales ou de pétitions à fort retentissement.</w:t>
      </w:r>
    </w:p>
    <w:p>
      <w:pPr>
        <w:pStyle w:val="ListParagraph"/>
        <w:numPr>
          <w:ilvl w:val="0"/>
          <w:numId w:val="2"/>
        </w:numPr>
        <w:spacing w:after="90" w:line="290"/>
      </w:pPr>
      <w:r>
        <w:rPr>
          <w:color w:val="222222"/>
          <w:sz w:val="21"/>
          <w:szCs w:val="21"/>
        </w:rPr>
        <w:t xml:space="preserve">Mise en cache et diffusion via CDN pour les contenus du site vitrine.</w:t>
      </w:r>
    </w:p>
    <w:p>
      <w:pPr>
        <w:pStyle w:val="ListParagraph"/>
        <w:numPr>
          <w:ilvl w:val="0"/>
          <w:numId w:val="2"/>
        </w:numPr>
        <w:spacing w:after="90" w:line="290"/>
      </w:pPr>
      <w:r>
        <w:rPr>
          <w:color w:val="222222"/>
          <w:sz w:val="21"/>
          <w:szCs w:val="21"/>
        </w:rPr>
        <w:t xml:space="preserve">Architecture permettant une montée en charge horizontale du back-end.</w:t>
      </w:r>
    </w:p>
    <w:p>
      <w:pPr>
        <w:pStyle w:val="Heading2"/>
        <w:spacing w:after="160" w:before="320"/>
      </w:pPr>
      <w:r>
        <w:rPr>
          <w:b/>
          <w:bCs/>
          <w:color w:val="2F5597"/>
          <w:sz w:val="24"/>
          <w:szCs w:val="24"/>
        </w:rPr>
        <w:t xml:space="preserve">8.3 Disponibilité et hébergement</w:t>
      </w:r>
    </w:p>
    <w:p>
      <w:pPr>
        <w:pStyle w:val="ListParagraph"/>
        <w:numPr>
          <w:ilvl w:val="0"/>
          <w:numId w:val="2"/>
        </w:numPr>
        <w:spacing w:after="90" w:line="290"/>
      </w:pPr>
      <w:r>
        <w:rPr>
          <w:color w:val="222222"/>
          <w:sz w:val="21"/>
          <w:szCs w:val="21"/>
        </w:rPr>
        <w:t xml:space="preserve">Objectif de disponibilité cible (ex. 99,5 %), à formaliser dans un accord de niveau de service (SLA).</w:t>
      </w:r>
    </w:p>
    <w:p>
      <w:pPr>
        <w:pStyle w:val="ListParagraph"/>
        <w:numPr>
          <w:ilvl w:val="0"/>
          <w:numId w:val="2"/>
        </w:numPr>
        <w:spacing w:after="90" w:line="290"/>
      </w:pPr>
      <w:r>
        <w:rPr>
          <w:color w:val="222222"/>
          <w:sz w:val="21"/>
          <w:szCs w:val="21"/>
        </w:rPr>
        <w:t xml:space="preserve">Sauvegardes quotidiennes avec procédure de restauration testée.</w:t>
      </w:r>
    </w:p>
    <w:p>
      <w:pPr>
        <w:pStyle w:val="ListParagraph"/>
        <w:numPr>
          <w:ilvl w:val="0"/>
          <w:numId w:val="2"/>
        </w:numPr>
        <w:spacing w:after="90" w:line="290"/>
      </w:pPr>
      <w:r>
        <w:rPr>
          <w:color w:val="222222"/>
          <w:sz w:val="21"/>
          <w:szCs w:val="21"/>
        </w:rPr>
        <w:t xml:space="preserve">Choix d'un hébergement garantissant une latence acceptable pour les utilisateurs en RDC comme dans la diaspora.</w:t>
      </w:r>
    </w:p>
    <w:p>
      <w:pPr>
        <w:pStyle w:val="Heading2"/>
        <w:spacing w:after="160" w:before="320"/>
      </w:pPr>
      <w:r>
        <w:rPr>
          <w:b/>
          <w:bCs/>
          <w:color w:val="2F5597"/>
          <w:sz w:val="24"/>
          <w:szCs w:val="24"/>
        </w:rPr>
        <w:t xml:space="preserve">8.4 Multilinguisme</w:t>
      </w:r>
    </w:p>
    <w:p>
      <w:pPr>
        <w:spacing w:after="160" w:line="300"/>
        <w:jc w:val="both"/>
      </w:pPr>
      <w:r>
        <w:rPr>
          <w:color w:val="222222"/>
          <w:sz w:val="21"/>
          <w:szCs w:val="21"/>
        </w:rPr>
        <w:t xml:space="preserve">La plateforme est conçue en français pour la V1, avec une architecture de contenu prête à accueillir d'autres langues (lingala, swahili, anglais) dès une phase ultérieure, sans refonte technique majeure.</w:t>
      </w:r>
    </w:p>
    <w:p>
      <w:pPr>
        <w:pStyle w:val="Heading2"/>
        <w:spacing w:after="160" w:before="320"/>
      </w:pPr>
      <w:r>
        <w:rPr>
          <w:b/>
          <w:bCs/>
          <w:color w:val="2F5597"/>
          <w:sz w:val="24"/>
          <w:szCs w:val="24"/>
        </w:rPr>
        <w:t xml:space="preserve">8.5 Accessibilité et compatibilité</w:t>
      </w:r>
    </w:p>
    <w:p>
      <w:pPr>
        <w:pStyle w:val="ListParagraph"/>
        <w:numPr>
          <w:ilvl w:val="0"/>
          <w:numId w:val="2"/>
        </w:numPr>
        <w:spacing w:after="90" w:line="290"/>
      </w:pPr>
      <w:r>
        <w:rPr>
          <w:color w:val="222222"/>
          <w:sz w:val="21"/>
          <w:szCs w:val="21"/>
        </w:rPr>
        <w:t xml:space="preserve">Conception « mobile first », la majorité des accès attendus se faisant depuis un smartphone.</w:t>
      </w:r>
    </w:p>
    <w:p>
      <w:pPr>
        <w:pStyle w:val="ListParagraph"/>
        <w:numPr>
          <w:ilvl w:val="0"/>
          <w:numId w:val="2"/>
        </w:numPr>
        <w:spacing w:after="90" w:line="290"/>
      </w:pPr>
      <w:r>
        <w:rPr>
          <w:color w:val="222222"/>
          <w:sz w:val="21"/>
          <w:szCs w:val="21"/>
        </w:rPr>
        <w:t xml:space="preserve">Compatibilité avec les principaux navigateurs récents (Chrome, Safari, Firefox, Edge).</w:t>
      </w:r>
    </w:p>
    <w:p>
      <w:pPr>
        <w:pStyle w:val="ListParagraph"/>
        <w:numPr>
          <w:ilvl w:val="0"/>
          <w:numId w:val="2"/>
        </w:numPr>
        <w:spacing w:after="90" w:line="290"/>
      </w:pPr>
      <w:r>
        <w:rPr>
          <w:color w:val="222222"/>
          <w:sz w:val="21"/>
          <w:szCs w:val="21"/>
        </w:rPr>
        <w:t xml:space="preserve">Niveau d'accessibilité visé conforme aux bonnes pratiques WCAG (niveau AA recommandé).</w:t>
      </w:r>
    </w:p>
    <w:p>
      <w:pPr>
        <w:pStyle w:val="ListParagraph"/>
        <w:numPr>
          <w:ilvl w:val="0"/>
          <w:numId w:val="2"/>
        </w:numPr>
        <w:spacing w:after="90" w:line="290"/>
      </w:pPr>
      <w:r>
        <w:rPr>
          <w:color w:val="222222"/>
          <w:sz w:val="21"/>
          <w:szCs w:val="21"/>
        </w:rPr>
        <w:t xml:space="preserve">Optimisation pour des connexions à bande passante limitée (poids des pages, images compressées).</w:t>
      </w:r>
    </w:p>
    <w:p>
      <w:pPr>
        <w:pStyle w:val="Heading2"/>
        <w:spacing w:after="160" w:before="320"/>
      </w:pPr>
      <w:r>
        <w:rPr>
          <w:b/>
          <w:bCs/>
          <w:color w:val="2F5597"/>
          <w:sz w:val="24"/>
          <w:szCs w:val="24"/>
        </w:rPr>
        <w:t xml:space="preserve">8.6 Modération et auditabilité</w:t>
      </w:r>
    </w:p>
    <w:p>
      <w:pPr>
        <w:pStyle w:val="ListParagraph"/>
        <w:numPr>
          <w:ilvl w:val="0"/>
          <w:numId w:val="2"/>
        </w:numPr>
        <w:spacing w:after="90" w:line="290"/>
      </w:pPr>
      <w:r>
        <w:rPr>
          <w:color w:val="222222"/>
          <w:sz w:val="21"/>
          <w:szCs w:val="21"/>
        </w:rPr>
        <w:t xml:space="preserve">Charte de modération publique définissant les contenus interdits et la procédure de signalement.</w:t>
      </w:r>
    </w:p>
    <w:p>
      <w:pPr>
        <w:pStyle w:val="ListParagraph"/>
        <w:numPr>
          <w:ilvl w:val="0"/>
          <w:numId w:val="2"/>
        </w:numPr>
        <w:spacing w:after="90" w:line="290"/>
      </w:pPr>
      <w:r>
        <w:rPr>
          <w:color w:val="222222"/>
          <w:sz w:val="21"/>
          <w:szCs w:val="21"/>
        </w:rPr>
        <w:t xml:space="preserve">Délai cible de traitement des signalements par l'équipe de modération.</w:t>
      </w:r>
    </w:p>
    <w:p>
      <w:pPr>
        <w:pStyle w:val="ListParagraph"/>
        <w:numPr>
          <w:ilvl w:val="0"/>
          <w:numId w:val="2"/>
        </w:numPr>
        <w:spacing w:after="90" w:line="290"/>
      </w:pPr>
      <w:r>
        <w:rPr>
          <w:color w:val="222222"/>
          <w:sz w:val="21"/>
          <w:szCs w:val="21"/>
        </w:rPr>
        <w:t xml:space="preserve">Journal d'audit horodaté de toutes les actions d'administration sensibles (bannissement, suppression, publication).</w:t>
      </w:r>
    </w:p>
    <w:p>
      <w:r>
        <w:br w:type="page"/>
      </w:r>
    </w:p>
    <w:p>
      <w:pPr>
        <w:pStyle w:val="Heading1"/>
        <w:pBdr>
          <w:bottom w:val="single" w:color="1B2A4A" w:sz="6" w:space="4"/>
        </w:pBdr>
        <w:spacing w:after="240" w:before="480"/>
      </w:pPr>
      <w:r>
        <w:rPr>
          <w:b/>
          <w:bCs/>
          <w:color w:val="1B2A4A"/>
          <w:sz w:val="30"/>
          <w:szCs w:val="30"/>
        </w:rPr>
        <w:t xml:space="preserve">9. Architecture technique proposée</w:t>
      </w:r>
    </w:p>
    <w:p>
      <w:pPr>
        <w:spacing w:after="160" w:line="300"/>
        <w:jc w:val="both"/>
      </w:pPr>
      <w:r>
        <w:rPr>
          <w:color w:val="222222"/>
          <w:sz w:val="21"/>
          <w:szCs w:val="21"/>
        </w:rPr>
        <w:t xml:space="preserve">Cette architecture est proposée à titre indicatif et devra être confirmée avec l'équipe technique retenue pour la réalisation du projet.</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2900"/>
        <w:gridCol w:w="6450"/>
      </w:tblGrid>
      <w:tr>
        <w:trPr>
          <w:tblHeader/>
        </w:trPr>
        <w:tc>
          <w:tcPr>
            <w:tcW w:type="dxa" w:w="2900"/>
            <w:shd w:fill="1B2A4A" w:val="clear"/>
            <w:tcMar>
              <w:top w:type="dxa" w:w="90"/>
              <w:left w:type="dxa" w:w="120"/>
              <w:bottom w:type="dxa" w:w="90"/>
              <w:right w:type="dxa" w:w="120"/>
            </w:tcMar>
            <w:vAlign w:val="center"/>
          </w:tcPr>
          <w:p>
            <w:pPr>
              <w:jc w:val="left"/>
            </w:pPr>
            <w:r>
              <w:rPr>
                <w:b/>
                <w:bCs/>
                <w:color w:val="FFFFFF"/>
                <w:sz w:val="20"/>
                <w:szCs w:val="20"/>
              </w:rPr>
              <w:t xml:space="preserve">Composant</w:t>
            </w:r>
          </w:p>
        </w:tc>
        <w:tc>
          <w:tcPr>
            <w:tcW w:type="dxa" w:w="6450"/>
            <w:shd w:fill="1B2A4A" w:val="clear"/>
            <w:tcMar>
              <w:top w:type="dxa" w:w="90"/>
              <w:left w:type="dxa" w:w="120"/>
              <w:bottom w:type="dxa" w:w="90"/>
              <w:right w:type="dxa" w:w="120"/>
            </w:tcMar>
            <w:vAlign w:val="center"/>
          </w:tcPr>
          <w:p>
            <w:pPr>
              <w:jc w:val="left"/>
            </w:pPr>
            <w:r>
              <w:rPr>
                <w:b/>
                <w:bCs/>
                <w:color w:val="FFFFFF"/>
                <w:sz w:val="20"/>
                <w:szCs w:val="20"/>
              </w:rPr>
              <w:t xml:space="preserve">Proposition indicative</w:t>
            </w:r>
          </w:p>
        </w:tc>
      </w:tr>
      <w:tr>
        <w:tc>
          <w:tcPr>
            <w:tcW w:type="dxa" w:w="2900"/>
            <w:tcMar>
              <w:top w:type="dxa" w:w="90"/>
              <w:left w:type="dxa" w:w="120"/>
              <w:bottom w:type="dxa" w:w="90"/>
              <w:right w:type="dxa" w:w="120"/>
            </w:tcMar>
            <w:vAlign w:val="center"/>
          </w:tcPr>
          <w:p>
            <w:pPr>
              <w:jc w:val="left"/>
            </w:pPr>
            <w:r>
              <w:rPr>
                <w:b w:val="false"/>
                <w:bCs w:val="false"/>
                <w:color w:val="222222"/>
                <w:sz w:val="20"/>
                <w:szCs w:val="20"/>
              </w:rPr>
              <w:t xml:space="preserve">Frontend (site + espace membre)</w:t>
            </w:r>
          </w:p>
        </w:tc>
        <w:tc>
          <w:tcPr>
            <w:tcW w:type="dxa" w:w="6450"/>
            <w:tcMar>
              <w:top w:type="dxa" w:w="90"/>
              <w:left w:type="dxa" w:w="120"/>
              <w:bottom w:type="dxa" w:w="90"/>
              <w:right w:type="dxa" w:w="120"/>
            </w:tcMar>
            <w:vAlign w:val="center"/>
          </w:tcPr>
          <w:p>
            <w:pPr>
              <w:jc w:val="left"/>
            </w:pPr>
            <w:r>
              <w:rPr>
                <w:b w:val="false"/>
                <w:bCs w:val="false"/>
                <w:color w:val="222222"/>
                <w:sz w:val="20"/>
                <w:szCs w:val="20"/>
              </w:rPr>
              <w:t xml:space="preserve">Application web responsive, framework moderne orienté performance et SEO (ex. React / Next.js).</w:t>
            </w:r>
          </w:p>
        </w:tc>
      </w:tr>
      <w:tr>
        <w:tc>
          <w:tcPr>
            <w:tcW w:type="dxa" w:w="29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Frontend (back-office)</w:t>
            </w:r>
          </w:p>
        </w:tc>
        <w:tc>
          <w:tcPr>
            <w:tcW w:type="dxa" w:w="64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Application web dédiée à l'administration, distincte du site public mais partageant l'API.</w:t>
            </w:r>
          </w:p>
        </w:tc>
      </w:tr>
      <w:tr>
        <w:tc>
          <w:tcPr>
            <w:tcW w:type="dxa" w:w="2900"/>
            <w:tcMar>
              <w:top w:type="dxa" w:w="90"/>
              <w:left w:type="dxa" w:w="120"/>
              <w:bottom w:type="dxa" w:w="90"/>
              <w:right w:type="dxa" w:w="120"/>
            </w:tcMar>
            <w:vAlign w:val="center"/>
          </w:tcPr>
          <w:p>
            <w:pPr>
              <w:jc w:val="left"/>
            </w:pPr>
            <w:r>
              <w:rPr>
                <w:b w:val="false"/>
                <w:bCs w:val="false"/>
                <w:color w:val="222222"/>
                <w:sz w:val="20"/>
                <w:szCs w:val="20"/>
              </w:rPr>
              <w:t xml:space="preserve">Backend / API</w:t>
            </w:r>
          </w:p>
        </w:tc>
        <w:tc>
          <w:tcPr>
            <w:tcW w:type="dxa" w:w="6450"/>
            <w:tcMar>
              <w:top w:type="dxa" w:w="90"/>
              <w:left w:type="dxa" w:w="120"/>
              <w:bottom w:type="dxa" w:w="90"/>
              <w:right w:type="dxa" w:w="120"/>
            </w:tcMar>
            <w:vAlign w:val="center"/>
          </w:tcPr>
          <w:p>
            <w:pPr>
              <w:jc w:val="left"/>
            </w:pPr>
            <w:r>
              <w:rPr>
                <w:b w:val="false"/>
                <w:bCs w:val="false"/>
                <w:color w:val="222222"/>
                <w:sz w:val="20"/>
                <w:szCs w:val="20"/>
              </w:rPr>
              <w:t xml:space="preserve">API REST sécurisée, architecture modulaire par domaine fonctionnel (campagnes, votes, membres, pétitions).</w:t>
            </w:r>
          </w:p>
        </w:tc>
      </w:tr>
      <w:tr>
        <w:tc>
          <w:tcPr>
            <w:tcW w:type="dxa" w:w="29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Base de données</w:t>
            </w:r>
          </w:p>
        </w:tc>
        <w:tc>
          <w:tcPr>
            <w:tcW w:type="dxa" w:w="64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Base relationnelle (ex. PostgreSQL) garantissant l'intégrité des votes et des relations entre entités.</w:t>
            </w:r>
          </w:p>
        </w:tc>
      </w:tr>
      <w:tr>
        <w:tc>
          <w:tcPr>
            <w:tcW w:type="dxa" w:w="2900"/>
            <w:tcMar>
              <w:top w:type="dxa" w:w="90"/>
              <w:left w:type="dxa" w:w="120"/>
              <w:bottom w:type="dxa" w:w="90"/>
              <w:right w:type="dxa" w:w="120"/>
            </w:tcMar>
            <w:vAlign w:val="center"/>
          </w:tcPr>
          <w:p>
            <w:pPr>
              <w:jc w:val="left"/>
            </w:pPr>
            <w:r>
              <w:rPr>
                <w:b w:val="false"/>
                <w:bCs w:val="false"/>
                <w:color w:val="222222"/>
                <w:sz w:val="20"/>
                <w:szCs w:val="20"/>
              </w:rPr>
              <w:t xml:space="preserve">Authentification</w:t>
            </w:r>
          </w:p>
        </w:tc>
        <w:tc>
          <w:tcPr>
            <w:tcW w:type="dxa" w:w="6450"/>
            <w:tcMar>
              <w:top w:type="dxa" w:w="90"/>
              <w:left w:type="dxa" w:w="120"/>
              <w:bottom w:type="dxa" w:w="90"/>
              <w:right w:type="dxa" w:w="120"/>
            </w:tcMar>
            <w:vAlign w:val="center"/>
          </w:tcPr>
          <w:p>
            <w:pPr>
              <w:jc w:val="left"/>
            </w:pPr>
            <w:r>
              <w:rPr>
                <w:b w:val="false"/>
                <w:bCs w:val="false"/>
                <w:color w:val="222222"/>
                <w:sz w:val="20"/>
                <w:szCs w:val="20"/>
              </w:rPr>
              <w:t xml:space="preserve">Gestion de session sécurisée (JWT / OAuth2), intégration de la connexion Google.</w:t>
            </w:r>
          </w:p>
        </w:tc>
      </w:tr>
      <w:tr>
        <w:tc>
          <w:tcPr>
            <w:tcW w:type="dxa" w:w="29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Hébergement</w:t>
            </w:r>
          </w:p>
        </w:tc>
        <w:tc>
          <w:tcPr>
            <w:tcW w:type="dxa" w:w="64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Hébergement cloud avec CDN pour les contenus statiques, choix du datacenter optimisé pour la latence RDC / diaspora.</w:t>
            </w:r>
          </w:p>
        </w:tc>
      </w:tr>
      <w:tr>
        <w:tc>
          <w:tcPr>
            <w:tcW w:type="dxa" w:w="2900"/>
            <w:tcMar>
              <w:top w:type="dxa" w:w="90"/>
              <w:left w:type="dxa" w:w="120"/>
              <w:bottom w:type="dxa" w:w="90"/>
              <w:right w:type="dxa" w:w="120"/>
            </w:tcMar>
            <w:vAlign w:val="center"/>
          </w:tcPr>
          <w:p>
            <w:pPr>
              <w:jc w:val="left"/>
            </w:pPr>
            <w:r>
              <w:rPr>
                <w:b w:val="false"/>
                <w:bCs w:val="false"/>
                <w:color w:val="222222"/>
                <w:sz w:val="20"/>
                <w:szCs w:val="20"/>
              </w:rPr>
              <w:t xml:space="preserve">Monitoring</w:t>
            </w:r>
          </w:p>
        </w:tc>
        <w:tc>
          <w:tcPr>
            <w:tcW w:type="dxa" w:w="6450"/>
            <w:tcMar>
              <w:top w:type="dxa" w:w="90"/>
              <w:left w:type="dxa" w:w="120"/>
              <w:bottom w:type="dxa" w:w="90"/>
              <w:right w:type="dxa" w:w="120"/>
            </w:tcMar>
            <w:vAlign w:val="center"/>
          </w:tcPr>
          <w:p>
            <w:pPr>
              <w:jc w:val="left"/>
            </w:pPr>
            <w:r>
              <w:rPr>
                <w:b w:val="false"/>
                <w:bCs w:val="false"/>
                <w:color w:val="222222"/>
                <w:sz w:val="20"/>
                <w:szCs w:val="20"/>
              </w:rPr>
              <w:t xml:space="preserve">Supervision applicative, alerte en cas d'incident, suivi des performances et de la disponibilité.</w:t>
            </w:r>
          </w:p>
        </w:tc>
      </w:tr>
    </w:tbl>
    <w:p>
      <w:r>
        <w:br w:type="page"/>
      </w:r>
    </w:p>
    <w:p>
      <w:pPr>
        <w:pStyle w:val="Heading1"/>
        <w:pBdr>
          <w:bottom w:val="single" w:color="1B2A4A" w:sz="6" w:space="4"/>
        </w:pBdr>
        <w:spacing w:after="240" w:before="480"/>
      </w:pPr>
      <w:r>
        <w:rPr>
          <w:b/>
          <w:bCs/>
          <w:color w:val="1B2A4A"/>
          <w:sz w:val="30"/>
          <w:szCs w:val="30"/>
        </w:rPr>
        <w:t xml:space="preserve">10. Modèle de données simplifié</w:t>
      </w:r>
    </w:p>
    <w:p>
      <w:pPr>
        <w:spacing w:after="160" w:line="300"/>
        <w:jc w:val="both"/>
      </w:pPr>
      <w:r>
        <w:rPr>
          <w:color w:val="222222"/>
          <w:sz w:val="21"/>
          <w:szCs w:val="21"/>
        </w:rPr>
        <w:t xml:space="preserve">Les entités principales du système sont présentées ci-dessous, à titre de base de travail pour la conception détaillée de la base de données.</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6750"/>
      </w:tblGrid>
      <w:tr>
        <w:trPr>
          <w:tblHeader/>
        </w:trPr>
        <w:tc>
          <w:tcPr>
            <w:tcW w:type="dxa" w:w="2600"/>
            <w:shd w:fill="1B2A4A" w:val="clear"/>
            <w:tcMar>
              <w:top w:type="dxa" w:w="90"/>
              <w:left w:type="dxa" w:w="120"/>
              <w:bottom w:type="dxa" w:w="90"/>
              <w:right w:type="dxa" w:w="120"/>
            </w:tcMar>
            <w:vAlign w:val="center"/>
          </w:tcPr>
          <w:p>
            <w:pPr>
              <w:jc w:val="left"/>
            </w:pPr>
            <w:r>
              <w:rPr>
                <w:b/>
                <w:bCs/>
                <w:color w:val="FFFFFF"/>
                <w:sz w:val="20"/>
                <w:szCs w:val="20"/>
              </w:rPr>
              <w:t xml:space="preserve">Entité</w:t>
            </w:r>
          </w:p>
        </w:tc>
        <w:tc>
          <w:tcPr>
            <w:tcW w:type="dxa" w:w="6750"/>
            <w:shd w:fill="1B2A4A" w:val="clear"/>
            <w:tcMar>
              <w:top w:type="dxa" w:w="90"/>
              <w:left w:type="dxa" w:w="120"/>
              <w:bottom w:type="dxa" w:w="90"/>
              <w:right w:type="dxa" w:w="120"/>
            </w:tcMar>
            <w:vAlign w:val="center"/>
          </w:tcPr>
          <w:p>
            <w:pPr>
              <w:jc w:val="left"/>
            </w:pPr>
            <w:r>
              <w:rPr>
                <w:b/>
                <w:bCs/>
                <w:color w:val="FFFFFF"/>
                <w:sz w:val="20"/>
                <w:szCs w:val="20"/>
              </w:rPr>
              <w:t xml:space="preserve">Description</w:t>
            </w:r>
          </w:p>
        </w:tc>
      </w:tr>
      <w:tr>
        <w:tc>
          <w:tcPr>
            <w:tcW w:type="dxa" w:w="2600"/>
            <w:tcMar>
              <w:top w:type="dxa" w:w="90"/>
              <w:left w:type="dxa" w:w="120"/>
              <w:bottom w:type="dxa" w:w="90"/>
              <w:right w:type="dxa" w:w="120"/>
            </w:tcMar>
            <w:vAlign w:val="center"/>
          </w:tcPr>
          <w:p>
            <w:pPr>
              <w:jc w:val="left"/>
            </w:pPr>
            <w:r>
              <w:rPr>
                <w:b w:val="false"/>
                <w:bCs w:val="false"/>
                <w:color w:val="222222"/>
                <w:sz w:val="20"/>
                <w:szCs w:val="20"/>
              </w:rPr>
              <w:t xml:space="preserve">Membre</w:t>
            </w:r>
          </w:p>
        </w:tc>
        <w:tc>
          <w:tcPr>
            <w:tcW w:type="dxa" w:w="6750"/>
            <w:tcMar>
              <w:top w:type="dxa" w:w="90"/>
              <w:left w:type="dxa" w:w="120"/>
              <w:bottom w:type="dxa" w:w="90"/>
              <w:right w:type="dxa" w:w="120"/>
            </w:tcMar>
            <w:vAlign w:val="center"/>
          </w:tcPr>
          <w:p>
            <w:pPr>
              <w:jc w:val="left"/>
            </w:pPr>
            <w:r>
              <w:rPr>
                <w:b w:val="false"/>
                <w:bCs w:val="false"/>
                <w:color w:val="222222"/>
                <w:sz w:val="20"/>
                <w:szCs w:val="20"/>
              </w:rPr>
              <w:t xml:space="preserve">Compte utilisateur : identifiants, profil, rôle, statut (actif / bloqué / banni).</w:t>
            </w:r>
          </w:p>
        </w:tc>
      </w:tr>
      <w:tr>
        <w:tc>
          <w:tcPr>
            <w:tcW w:type="dxa" w:w="26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Secteur</w:t>
            </w:r>
          </w:p>
        </w:tc>
        <w:tc>
          <w:tcPr>
            <w:tcW w:type="dxa" w:w="67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Regroupement de premier niveau : secteur privé ou secteur public.</w:t>
            </w:r>
          </w:p>
        </w:tc>
      </w:tr>
      <w:tr>
        <w:tc>
          <w:tcPr>
            <w:tcW w:type="dxa" w:w="2600"/>
            <w:tcMar>
              <w:top w:type="dxa" w:w="90"/>
              <w:left w:type="dxa" w:w="120"/>
              <w:bottom w:type="dxa" w:w="90"/>
              <w:right w:type="dxa" w:w="120"/>
            </w:tcMar>
            <w:vAlign w:val="center"/>
          </w:tcPr>
          <w:p>
            <w:pPr>
              <w:jc w:val="left"/>
            </w:pPr>
            <w:r>
              <w:rPr>
                <w:b w:val="false"/>
                <w:bCs w:val="false"/>
                <w:color w:val="222222"/>
                <w:sz w:val="20"/>
                <w:szCs w:val="20"/>
              </w:rPr>
              <w:t xml:space="preserve">Catégorie / sous-catégorie</w:t>
            </w:r>
          </w:p>
        </w:tc>
        <w:tc>
          <w:tcPr>
            <w:tcW w:type="dxa" w:w="6750"/>
            <w:tcMar>
              <w:top w:type="dxa" w:w="90"/>
              <w:left w:type="dxa" w:w="120"/>
              <w:bottom w:type="dxa" w:w="90"/>
              <w:right w:type="dxa" w:w="120"/>
            </w:tcMar>
            <w:vAlign w:val="center"/>
          </w:tcPr>
          <w:p>
            <w:pPr>
              <w:jc w:val="left"/>
            </w:pPr>
            <w:r>
              <w:rPr>
                <w:b w:val="false"/>
                <w:bCs w:val="false"/>
                <w:color w:val="222222"/>
                <w:sz w:val="20"/>
                <w:szCs w:val="20"/>
              </w:rPr>
              <w:t xml:space="preserve">Thématique rattachée à un secteur, administrable dans le back-office.</w:t>
            </w:r>
          </w:p>
        </w:tc>
      </w:tr>
      <w:tr>
        <w:tc>
          <w:tcPr>
            <w:tcW w:type="dxa" w:w="26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Campagne</w:t>
            </w:r>
          </w:p>
        </w:tc>
        <w:tc>
          <w:tcPr>
            <w:tcW w:type="dxa" w:w="67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Objet central : énoncé, catégorie, dates, statut, entité évaluée.</w:t>
            </w:r>
          </w:p>
        </w:tc>
      </w:tr>
      <w:tr>
        <w:tc>
          <w:tcPr>
            <w:tcW w:type="dxa" w:w="2600"/>
            <w:tcMar>
              <w:top w:type="dxa" w:w="90"/>
              <w:left w:type="dxa" w:w="120"/>
              <w:bottom w:type="dxa" w:w="90"/>
              <w:right w:type="dxa" w:w="120"/>
            </w:tcMar>
            <w:vAlign w:val="center"/>
          </w:tcPr>
          <w:p>
            <w:pPr>
              <w:jc w:val="left"/>
            </w:pPr>
            <w:r>
              <w:rPr>
                <w:b w:val="false"/>
                <w:bCs w:val="false"/>
                <w:color w:val="222222"/>
                <w:sz w:val="20"/>
                <w:szCs w:val="20"/>
              </w:rPr>
              <w:t xml:space="preserve">Critère d'évaluation</w:t>
            </w:r>
          </w:p>
        </w:tc>
        <w:tc>
          <w:tcPr>
            <w:tcW w:type="dxa" w:w="6750"/>
            <w:tcMar>
              <w:top w:type="dxa" w:w="90"/>
              <w:left w:type="dxa" w:w="120"/>
              <w:bottom w:type="dxa" w:w="90"/>
              <w:right w:type="dxa" w:w="120"/>
            </w:tcMar>
            <w:vAlign w:val="center"/>
          </w:tcPr>
          <w:p>
            <w:pPr>
              <w:jc w:val="left"/>
            </w:pPr>
            <w:r>
              <w:rPr>
                <w:b w:val="false"/>
                <w:bCs w:val="false"/>
                <w:color w:val="222222"/>
                <w:sz w:val="20"/>
                <w:szCs w:val="20"/>
              </w:rPr>
              <w:t xml:space="preserve">Critère de notation rattaché à une campagne, avec échelle et pondération.</w:t>
            </w:r>
          </w:p>
        </w:tc>
      </w:tr>
      <w:tr>
        <w:tc>
          <w:tcPr>
            <w:tcW w:type="dxa" w:w="26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Vote</w:t>
            </w:r>
          </w:p>
        </w:tc>
        <w:tc>
          <w:tcPr>
            <w:tcW w:type="dxa" w:w="67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Notation d'un membre sur les critères d'une campagne.</w:t>
            </w:r>
          </w:p>
        </w:tc>
      </w:tr>
      <w:tr>
        <w:tc>
          <w:tcPr>
            <w:tcW w:type="dxa" w:w="2600"/>
            <w:tcMar>
              <w:top w:type="dxa" w:w="90"/>
              <w:left w:type="dxa" w:w="120"/>
              <w:bottom w:type="dxa" w:w="90"/>
              <w:right w:type="dxa" w:w="120"/>
            </w:tcMar>
            <w:vAlign w:val="center"/>
          </w:tcPr>
          <w:p>
            <w:pPr>
              <w:jc w:val="left"/>
            </w:pPr>
            <w:r>
              <w:rPr>
                <w:b w:val="false"/>
                <w:bCs w:val="false"/>
                <w:color w:val="222222"/>
                <w:sz w:val="20"/>
                <w:szCs w:val="20"/>
              </w:rPr>
              <w:t xml:space="preserve">Commentaire</w:t>
            </w:r>
          </w:p>
        </w:tc>
        <w:tc>
          <w:tcPr>
            <w:tcW w:type="dxa" w:w="6750"/>
            <w:tcMar>
              <w:top w:type="dxa" w:w="90"/>
              <w:left w:type="dxa" w:w="120"/>
              <w:bottom w:type="dxa" w:w="90"/>
              <w:right w:type="dxa" w:w="120"/>
            </w:tcMar>
            <w:vAlign w:val="center"/>
          </w:tcPr>
          <w:p>
            <w:pPr>
              <w:jc w:val="left"/>
            </w:pPr>
            <w:r>
              <w:rPr>
                <w:b w:val="false"/>
                <w:bCs w:val="false"/>
                <w:color w:val="222222"/>
                <w:sz w:val="20"/>
                <w:szCs w:val="20"/>
              </w:rPr>
              <w:t xml:space="preserve">Contenu publié par un membre sous une campagne, avec statut de modération.</w:t>
            </w:r>
          </w:p>
        </w:tc>
      </w:tr>
      <w:tr>
        <w:tc>
          <w:tcPr>
            <w:tcW w:type="dxa" w:w="26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Rapport</w:t>
            </w:r>
          </w:p>
        </w:tc>
        <w:tc>
          <w:tcPr>
            <w:tcW w:type="dxa" w:w="67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Synthèse publiée à la clôture d'une campagne (quantitative et qualitative).</w:t>
            </w:r>
          </w:p>
        </w:tc>
      </w:tr>
      <w:tr>
        <w:tc>
          <w:tcPr>
            <w:tcW w:type="dxa" w:w="2600"/>
            <w:tcMar>
              <w:top w:type="dxa" w:w="90"/>
              <w:left w:type="dxa" w:w="120"/>
              <w:bottom w:type="dxa" w:w="90"/>
              <w:right w:type="dxa" w:w="120"/>
            </w:tcMar>
            <w:vAlign w:val="center"/>
          </w:tcPr>
          <w:p>
            <w:pPr>
              <w:jc w:val="left"/>
            </w:pPr>
            <w:r>
              <w:rPr>
                <w:b w:val="false"/>
                <w:bCs w:val="false"/>
                <w:color w:val="222222"/>
                <w:sz w:val="20"/>
                <w:szCs w:val="20"/>
              </w:rPr>
              <w:t xml:space="preserve">Pétition</w:t>
            </w:r>
          </w:p>
        </w:tc>
        <w:tc>
          <w:tcPr>
            <w:tcW w:type="dxa" w:w="6750"/>
            <w:tcMar>
              <w:top w:type="dxa" w:w="90"/>
              <w:left w:type="dxa" w:w="120"/>
              <w:bottom w:type="dxa" w:w="90"/>
              <w:right w:type="dxa" w:w="120"/>
            </w:tcMar>
            <w:vAlign w:val="center"/>
          </w:tcPr>
          <w:p>
            <w:pPr>
              <w:jc w:val="left"/>
            </w:pPr>
            <w:r>
              <w:rPr>
                <w:b w:val="false"/>
                <w:bCs w:val="false"/>
                <w:color w:val="222222"/>
                <w:sz w:val="20"/>
                <w:szCs w:val="20"/>
              </w:rPr>
              <w:t xml:space="preserve">Mobilisation liée à une campagne, avec objectif et statut de suivi.</w:t>
            </w:r>
          </w:p>
        </w:tc>
      </w:tr>
      <w:tr>
        <w:tc>
          <w:tcPr>
            <w:tcW w:type="dxa" w:w="26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Signature</w:t>
            </w:r>
          </w:p>
        </w:tc>
        <w:tc>
          <w:tcPr>
            <w:tcW w:type="dxa" w:w="67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Participation d'un membre à une pétition.</w:t>
            </w:r>
          </w:p>
        </w:tc>
      </w:tr>
      <w:tr>
        <w:tc>
          <w:tcPr>
            <w:tcW w:type="dxa" w:w="2600"/>
            <w:tcMar>
              <w:top w:type="dxa" w:w="90"/>
              <w:left w:type="dxa" w:w="120"/>
              <w:bottom w:type="dxa" w:w="90"/>
              <w:right w:type="dxa" w:w="120"/>
            </w:tcMar>
            <w:vAlign w:val="center"/>
          </w:tcPr>
          <w:p>
            <w:pPr>
              <w:jc w:val="left"/>
            </w:pPr>
            <w:r>
              <w:rPr>
                <w:b w:val="false"/>
                <w:bCs w:val="false"/>
                <w:color w:val="222222"/>
                <w:sz w:val="20"/>
                <w:szCs w:val="20"/>
              </w:rPr>
              <w:t xml:space="preserve">Rôle</w:t>
            </w:r>
          </w:p>
        </w:tc>
        <w:tc>
          <w:tcPr>
            <w:tcW w:type="dxa" w:w="6750"/>
            <w:tcMar>
              <w:top w:type="dxa" w:w="90"/>
              <w:left w:type="dxa" w:w="120"/>
              <w:bottom w:type="dxa" w:w="90"/>
              <w:right w:type="dxa" w:w="120"/>
            </w:tcMar>
            <w:vAlign w:val="center"/>
          </w:tcPr>
          <w:p>
            <w:pPr>
              <w:jc w:val="left"/>
            </w:pPr>
            <w:r>
              <w:rPr>
                <w:b w:val="false"/>
                <w:bCs w:val="false"/>
                <w:color w:val="222222"/>
                <w:sz w:val="20"/>
                <w:szCs w:val="20"/>
              </w:rPr>
              <w:t xml:space="preserve">Ensemble de permissions attribuables à un compte (modérateur, administrateur, etc.).</w:t>
            </w:r>
          </w:p>
        </w:tc>
      </w:tr>
      <w:tr>
        <w:tc>
          <w:tcPr>
            <w:tcW w:type="dxa" w:w="26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Journal d'audit</w:t>
            </w:r>
          </w:p>
        </w:tc>
        <w:tc>
          <w:tcPr>
            <w:tcW w:type="dxa" w:w="67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Trace des actions d'administration réalisées sur la plateforme.</w:t>
            </w:r>
          </w:p>
        </w:tc>
      </w:tr>
    </w:tbl>
    <w:p>
      <w:r>
        <w:br w:type="page"/>
      </w:r>
    </w:p>
    <w:p>
      <w:pPr>
        <w:pStyle w:val="Heading1"/>
        <w:pBdr>
          <w:bottom w:val="single" w:color="1B2A4A" w:sz="6" w:space="4"/>
        </w:pBdr>
        <w:spacing w:after="240" w:before="480"/>
      </w:pPr>
      <w:r>
        <w:rPr>
          <w:b/>
          <w:bCs/>
          <w:color w:val="1B2A4A"/>
          <w:sz w:val="30"/>
          <w:szCs w:val="30"/>
        </w:rPr>
        <w:t xml:space="preserve">11. Expérience utilisateur et identité visuelle</w:t>
      </w:r>
    </w:p>
    <w:p>
      <w:pPr>
        <w:pStyle w:val="ListParagraph"/>
        <w:numPr>
          <w:ilvl w:val="0"/>
          <w:numId w:val="2"/>
        </w:numPr>
        <w:spacing w:after="90" w:line="290"/>
      </w:pPr>
      <w:r>
        <w:rPr>
          <w:color w:val="222222"/>
          <w:sz w:val="21"/>
          <w:szCs w:val="21"/>
        </w:rPr>
        <w:t xml:space="preserve">Identité visuelle propre au projet CO-CO-CO, à définir avec une équipe de design, reflétant la transparence et la confiance.</w:t>
      </w:r>
    </w:p>
    <w:p>
      <w:pPr>
        <w:pStyle w:val="ListParagraph"/>
        <w:numPr>
          <w:ilvl w:val="0"/>
          <w:numId w:val="2"/>
        </w:numPr>
        <w:spacing w:after="90" w:line="290"/>
      </w:pPr>
      <w:r>
        <w:rPr>
          <w:color w:val="222222"/>
          <w:sz w:val="21"/>
          <w:szCs w:val="21"/>
        </w:rPr>
        <w:t xml:space="preserve">Parcours simple et épuré, pensé pour un public large, y compris peu familier des plateformes numériques complexes.</w:t>
      </w:r>
    </w:p>
    <w:p>
      <w:pPr>
        <w:pStyle w:val="ListParagraph"/>
        <w:numPr>
          <w:ilvl w:val="0"/>
          <w:numId w:val="2"/>
        </w:numPr>
        <w:spacing w:after="90" w:line="290"/>
      </w:pPr>
      <w:r>
        <w:rPr>
          <w:color w:val="222222"/>
          <w:sz w:val="21"/>
          <w:szCs w:val="21"/>
        </w:rPr>
        <w:t xml:space="preserve">Éléments de réassurance : badge « vote vérifié », compteurs en temps réel, indication claire du nombre de participants.</w:t>
      </w:r>
    </w:p>
    <w:p>
      <w:pPr>
        <w:pStyle w:val="ListParagraph"/>
        <w:numPr>
          <w:ilvl w:val="0"/>
          <w:numId w:val="2"/>
        </w:numPr>
        <w:spacing w:after="90" w:line="290"/>
      </w:pPr>
      <w:r>
        <w:rPr>
          <w:color w:val="222222"/>
          <w:sz w:val="21"/>
          <w:szCs w:val="21"/>
        </w:rPr>
        <w:t xml:space="preserve">Mise en avant visuelle des « Victoires citoyennes » pour renforcer la crédibilité et l'engagement de la communauté.</w:t>
      </w:r>
    </w:p>
    <w:p>
      <w:pPr>
        <w:pStyle w:val="ListParagraph"/>
        <w:numPr>
          <w:ilvl w:val="0"/>
          <w:numId w:val="2"/>
        </w:numPr>
        <w:spacing w:after="90" w:line="290"/>
      </w:pPr>
      <w:r>
        <w:rPr>
          <w:color w:val="222222"/>
          <w:sz w:val="21"/>
          <w:szCs w:val="21"/>
        </w:rPr>
        <w:t xml:space="preserve">Navigation mobile fluide, la majorité des usages attendus se faisant sur smartphone.</w:t>
      </w:r>
    </w:p>
    <w:p>
      <w:r>
        <w:br w:type="page"/>
      </w:r>
    </w:p>
    <w:p>
      <w:pPr>
        <w:pStyle w:val="Heading1"/>
        <w:pBdr>
          <w:bottom w:val="single" w:color="1B2A4A" w:sz="6" w:space="4"/>
        </w:pBdr>
        <w:spacing w:after="240" w:before="480"/>
      </w:pPr>
      <w:r>
        <w:rPr>
          <w:b/>
          <w:bCs/>
          <w:color w:val="1B2A4A"/>
          <w:sz w:val="30"/>
          <w:szCs w:val="30"/>
        </w:rPr>
        <w:t xml:space="preserve">12. Cadre légal et éthique</w:t>
      </w:r>
    </w:p>
    <w:p>
      <w:pPr>
        <w:spacing w:after="160" w:line="300"/>
        <w:jc w:val="both"/>
      </w:pPr>
      <w:r>
        <w:rPr>
          <w:color w:val="222222"/>
          <w:sz w:val="21"/>
          <w:szCs w:val="21"/>
        </w:rPr>
        <w:t xml:space="preserve">La nature évaluative et participative de la plateforme impose un cadre rigoureux afin de protéger à la fois les membres, l'équipe projet et les entités évaluées.</w:t>
      </w:r>
    </w:p>
    <w:p>
      <w:pPr>
        <w:pStyle w:val="ListParagraph"/>
        <w:numPr>
          <w:ilvl w:val="0"/>
          <w:numId w:val="2"/>
        </w:numPr>
        <w:spacing w:after="90" w:line="290"/>
      </w:pPr>
      <w:r>
        <w:rPr>
          <w:color w:val="222222"/>
          <w:sz w:val="21"/>
          <w:szCs w:val="21"/>
        </w:rPr>
        <w:t xml:space="preserve">Modération active visant à prévenir tout contenu diffamatoire, haineux ou incitant à la violence.</w:t>
      </w:r>
    </w:p>
    <w:p>
      <w:pPr>
        <w:pStyle w:val="ListParagraph"/>
        <w:numPr>
          <w:ilvl w:val="0"/>
          <w:numId w:val="2"/>
        </w:numPr>
        <w:spacing w:after="90" w:line="290"/>
      </w:pPr>
      <w:r>
        <w:rPr>
          <w:color w:val="222222"/>
          <w:sz w:val="21"/>
          <w:szCs w:val="21"/>
        </w:rPr>
        <w:t xml:space="preserve">Mécanisme de droit de réponse permettant à une entité évaluée de réagir publiquement à une campagne la concernant (modalités à définir avec le commanditaire).</w:t>
      </w:r>
    </w:p>
    <w:p>
      <w:pPr>
        <w:pStyle w:val="ListParagraph"/>
        <w:numPr>
          <w:ilvl w:val="0"/>
          <w:numId w:val="2"/>
        </w:numPr>
        <w:spacing w:after="90" w:line="290"/>
      </w:pPr>
      <w:r>
        <w:rPr>
          <w:color w:val="222222"/>
          <w:sz w:val="21"/>
          <w:szCs w:val="21"/>
        </w:rPr>
        <w:t xml:space="preserve">Conditions générales d'utilisation et politique de confidentialité, rédigées avec l'appui d'un conseil juridique.</w:t>
      </w:r>
    </w:p>
    <w:p>
      <w:pPr>
        <w:pStyle w:val="ListParagraph"/>
        <w:numPr>
          <w:ilvl w:val="0"/>
          <w:numId w:val="2"/>
        </w:numPr>
        <w:spacing w:after="90" w:line="290"/>
      </w:pPr>
      <w:r>
        <w:rPr>
          <w:color w:val="222222"/>
          <w:sz w:val="21"/>
          <w:szCs w:val="21"/>
        </w:rPr>
        <w:t xml:space="preserve">Cadre encadrant la collecte, la conservation et la transmission des données de pétition dans le cadre d'actions légales.</w:t>
      </w:r>
    </w:p>
    <w:p>
      <w:pPr>
        <w:pStyle w:val="ListParagraph"/>
        <w:numPr>
          <w:ilvl w:val="0"/>
          <w:numId w:val="2"/>
        </w:numPr>
        <w:spacing w:after="90" w:line="290"/>
      </w:pPr>
      <w:r>
        <w:rPr>
          <w:color w:val="222222"/>
          <w:sz w:val="21"/>
          <w:szCs w:val="21"/>
        </w:rPr>
        <w:t xml:space="preserve">Mention claire du caractère citoyen et indépendant des évaluations, distinct de toute évaluation officielle ou réglementaire.</w:t>
      </w:r>
    </w:p>
    <w:p>
      <w:r>
        <w:br w:type="page"/>
      </w:r>
    </w:p>
    <w:p>
      <w:pPr>
        <w:pStyle w:val="Heading1"/>
        <w:pBdr>
          <w:bottom w:val="single" w:color="1B2A4A" w:sz="6" w:space="4"/>
        </w:pBdr>
        <w:spacing w:after="240" w:before="480"/>
      </w:pPr>
      <w:r>
        <w:rPr>
          <w:b/>
          <w:bCs/>
          <w:color w:val="1B2A4A"/>
          <w:sz w:val="30"/>
          <w:szCs w:val="30"/>
        </w:rPr>
        <w:t xml:space="preserve">13. Livrables attendus</w:t>
      </w:r>
    </w:p>
    <w:p>
      <w:pPr>
        <w:pStyle w:val="ListParagraph"/>
        <w:numPr>
          <w:ilvl w:val="0"/>
          <w:numId w:val="3"/>
        </w:numPr>
        <w:spacing w:after="90" w:line="290"/>
      </w:pPr>
      <w:r>
        <w:rPr>
          <w:color w:val="222222"/>
          <w:sz w:val="21"/>
          <w:szCs w:val="21"/>
        </w:rPr>
        <w:t xml:space="preserve">Le présent cahier des charges, validé par le commanditaire.</w:t>
      </w:r>
    </w:p>
    <w:p>
      <w:pPr>
        <w:pStyle w:val="ListParagraph"/>
        <w:numPr>
          <w:ilvl w:val="0"/>
          <w:numId w:val="3"/>
        </w:numPr>
        <w:spacing w:after="90" w:line="290"/>
      </w:pPr>
      <w:r>
        <w:rPr>
          <w:color w:val="222222"/>
          <w:sz w:val="21"/>
          <w:szCs w:val="21"/>
        </w:rPr>
        <w:t xml:space="preserve">Maquettes UX/UI (wireframes puis maquettes haute fidélité) pour le site vitrine et le back-office.</w:t>
      </w:r>
    </w:p>
    <w:p>
      <w:pPr>
        <w:pStyle w:val="ListParagraph"/>
        <w:numPr>
          <w:ilvl w:val="0"/>
          <w:numId w:val="3"/>
        </w:numPr>
        <w:spacing w:after="90" w:line="290"/>
      </w:pPr>
      <w:r>
        <w:rPr>
          <w:color w:val="222222"/>
          <w:sz w:val="21"/>
          <w:szCs w:val="21"/>
        </w:rPr>
        <w:t xml:space="preserve">Site vitrine et espace membre fonctionnels (co-co-co.org).</w:t>
      </w:r>
    </w:p>
    <w:p>
      <w:pPr>
        <w:pStyle w:val="ListParagraph"/>
        <w:numPr>
          <w:ilvl w:val="0"/>
          <w:numId w:val="3"/>
        </w:numPr>
        <w:spacing w:after="90" w:line="290"/>
      </w:pPr>
      <w:r>
        <w:rPr>
          <w:color w:val="222222"/>
          <w:sz w:val="21"/>
          <w:szCs w:val="21"/>
        </w:rPr>
        <w:t xml:space="preserve">Back-office d'administration fonctionnel (admin.co-co-co.org).</w:t>
      </w:r>
    </w:p>
    <w:p>
      <w:pPr>
        <w:pStyle w:val="ListParagraph"/>
        <w:numPr>
          <w:ilvl w:val="0"/>
          <w:numId w:val="3"/>
        </w:numPr>
        <w:spacing w:after="90" w:line="290"/>
      </w:pPr>
      <w:r>
        <w:rPr>
          <w:color w:val="222222"/>
          <w:sz w:val="21"/>
          <w:szCs w:val="21"/>
        </w:rPr>
        <w:t xml:space="preserve">Documentation technique (architecture, API, modèle de données).</w:t>
      </w:r>
    </w:p>
    <w:p>
      <w:pPr>
        <w:pStyle w:val="ListParagraph"/>
        <w:numPr>
          <w:ilvl w:val="0"/>
          <w:numId w:val="3"/>
        </w:numPr>
        <w:spacing w:after="90" w:line="290"/>
      </w:pPr>
      <w:r>
        <w:rPr>
          <w:color w:val="222222"/>
          <w:sz w:val="21"/>
          <w:szCs w:val="21"/>
        </w:rPr>
        <w:t xml:space="preserve">Guide d'administration et manuel d'utilisation du back-office.</w:t>
      </w:r>
    </w:p>
    <w:p>
      <w:pPr>
        <w:pStyle w:val="ListParagraph"/>
        <w:numPr>
          <w:ilvl w:val="0"/>
          <w:numId w:val="3"/>
        </w:numPr>
        <w:spacing w:after="90" w:line="290"/>
      </w:pPr>
      <w:r>
        <w:rPr>
          <w:color w:val="222222"/>
          <w:sz w:val="21"/>
          <w:szCs w:val="21"/>
        </w:rPr>
        <w:t xml:space="preserve">Plan de recette et rapport de tests.</w:t>
      </w:r>
    </w:p>
    <w:p>
      <w:pPr>
        <w:pStyle w:val="ListParagraph"/>
        <w:numPr>
          <w:ilvl w:val="0"/>
          <w:numId w:val="3"/>
        </w:numPr>
        <w:spacing w:after="90" w:line="290"/>
      </w:pPr>
      <w:r>
        <w:rPr>
          <w:color w:val="222222"/>
          <w:sz w:val="21"/>
          <w:szCs w:val="21"/>
        </w:rPr>
        <w:t xml:space="preserve">Plan de déploiement, d'hébergement et de sauvegarde.</w:t>
      </w:r>
    </w:p>
    <w:p>
      <w:r>
        <w:br w:type="page"/>
      </w:r>
    </w:p>
    <w:p>
      <w:pPr>
        <w:pStyle w:val="Heading1"/>
        <w:pBdr>
          <w:bottom w:val="single" w:color="1B2A4A" w:sz="6" w:space="4"/>
        </w:pBdr>
        <w:spacing w:after="240" w:before="480"/>
      </w:pPr>
      <w:r>
        <w:rPr>
          <w:b/>
          <w:bCs/>
          <w:color w:val="1B2A4A"/>
          <w:sz w:val="30"/>
          <w:szCs w:val="30"/>
        </w:rPr>
        <w:t xml:space="preserve">14. Planning et phasage proposé</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6750"/>
      </w:tblGrid>
      <w:tr>
        <w:trPr>
          <w:tblHeader/>
        </w:trPr>
        <w:tc>
          <w:tcPr>
            <w:tcW w:type="dxa" w:w="2600"/>
            <w:shd w:fill="1B2A4A" w:val="clear"/>
            <w:tcMar>
              <w:top w:type="dxa" w:w="90"/>
              <w:left w:type="dxa" w:w="120"/>
              <w:bottom w:type="dxa" w:w="90"/>
              <w:right w:type="dxa" w:w="120"/>
            </w:tcMar>
            <w:vAlign w:val="center"/>
          </w:tcPr>
          <w:p>
            <w:pPr>
              <w:jc w:val="left"/>
            </w:pPr>
            <w:r>
              <w:rPr>
                <w:b/>
                <w:bCs/>
                <w:color w:val="FFFFFF"/>
                <w:sz w:val="20"/>
                <w:szCs w:val="20"/>
              </w:rPr>
              <w:t xml:space="preserve">Phase</w:t>
            </w:r>
          </w:p>
        </w:tc>
        <w:tc>
          <w:tcPr>
            <w:tcW w:type="dxa" w:w="6750"/>
            <w:shd w:fill="1B2A4A" w:val="clear"/>
            <w:tcMar>
              <w:top w:type="dxa" w:w="90"/>
              <w:left w:type="dxa" w:w="120"/>
              <w:bottom w:type="dxa" w:w="90"/>
              <w:right w:type="dxa" w:w="120"/>
            </w:tcMar>
            <w:vAlign w:val="center"/>
          </w:tcPr>
          <w:p>
            <w:pPr>
              <w:jc w:val="left"/>
            </w:pPr>
            <w:r>
              <w:rPr>
                <w:b/>
                <w:bCs/>
                <w:color w:val="FFFFFF"/>
                <w:sz w:val="20"/>
                <w:szCs w:val="20"/>
              </w:rPr>
              <w:t xml:space="preserve">Contenu</w:t>
            </w:r>
          </w:p>
        </w:tc>
      </w:tr>
      <w:tr>
        <w:tc>
          <w:tcPr>
            <w:tcW w:type="dxa" w:w="2600"/>
            <w:tcMar>
              <w:top w:type="dxa" w:w="90"/>
              <w:left w:type="dxa" w:w="120"/>
              <w:bottom w:type="dxa" w:w="90"/>
              <w:right w:type="dxa" w:w="120"/>
            </w:tcMar>
            <w:vAlign w:val="center"/>
          </w:tcPr>
          <w:p>
            <w:pPr>
              <w:jc w:val="left"/>
            </w:pPr>
            <w:r>
              <w:rPr>
                <w:b w:val="false"/>
                <w:bCs w:val="false"/>
                <w:color w:val="222222"/>
                <w:sz w:val="20"/>
                <w:szCs w:val="20"/>
              </w:rPr>
              <w:t xml:space="preserve">Phase 0 — Cadrage</w:t>
            </w:r>
          </w:p>
        </w:tc>
        <w:tc>
          <w:tcPr>
            <w:tcW w:type="dxa" w:w="6750"/>
            <w:tcMar>
              <w:top w:type="dxa" w:w="90"/>
              <w:left w:type="dxa" w:w="120"/>
              <w:bottom w:type="dxa" w:w="90"/>
              <w:right w:type="dxa" w:w="120"/>
            </w:tcMar>
            <w:vAlign w:val="center"/>
          </w:tcPr>
          <w:p>
            <w:pPr>
              <w:jc w:val="left"/>
            </w:pPr>
            <w:r>
              <w:rPr>
                <w:b w:val="false"/>
                <w:bCs w:val="false"/>
                <w:color w:val="222222"/>
                <w:sz w:val="20"/>
                <w:szCs w:val="20"/>
              </w:rPr>
              <w:t xml:space="preserve">Validation du cahier des charges, maquettes UX/UI, choix technique et d'hébergement.</w:t>
            </w:r>
          </w:p>
        </w:tc>
      </w:tr>
      <w:tr>
        <w:tc>
          <w:tcPr>
            <w:tcW w:type="dxa" w:w="26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Phase 1 — MVP</w:t>
            </w:r>
          </w:p>
        </w:tc>
        <w:tc>
          <w:tcPr>
            <w:tcW w:type="dxa" w:w="67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Inscription / connexion, catégories, création de campagne avec critères et vote, commentaires basiques, back-office minimal.</w:t>
            </w:r>
          </w:p>
        </w:tc>
      </w:tr>
      <w:tr>
        <w:tc>
          <w:tcPr>
            <w:tcW w:type="dxa" w:w="2600"/>
            <w:tcMar>
              <w:top w:type="dxa" w:w="90"/>
              <w:left w:type="dxa" w:w="120"/>
              <w:bottom w:type="dxa" w:w="90"/>
              <w:right w:type="dxa" w:w="120"/>
            </w:tcMar>
            <w:vAlign w:val="center"/>
          </w:tcPr>
          <w:p>
            <w:pPr>
              <w:jc w:val="left"/>
            </w:pPr>
            <w:r>
              <w:rPr>
                <w:b w:val="false"/>
                <w:bCs w:val="false"/>
                <w:color w:val="222222"/>
                <w:sz w:val="20"/>
                <w:szCs w:val="20"/>
              </w:rPr>
              <w:t xml:space="preserve">Phase 2 — Consolidation</w:t>
            </w:r>
          </w:p>
        </w:tc>
        <w:tc>
          <w:tcPr>
            <w:tcW w:type="dxa" w:w="6750"/>
            <w:tcMar>
              <w:top w:type="dxa" w:w="90"/>
              <w:left w:type="dxa" w:w="120"/>
              <w:bottom w:type="dxa" w:w="90"/>
              <w:right w:type="dxa" w:w="120"/>
            </w:tcMar>
            <w:vAlign w:val="center"/>
          </w:tcPr>
          <w:p>
            <w:pPr>
              <w:jc w:val="left"/>
            </w:pPr>
            <w:r>
              <w:rPr>
                <w:b w:val="false"/>
                <w:bCs w:val="false"/>
                <w:color w:val="222222"/>
                <w:sz w:val="20"/>
                <w:szCs w:val="20"/>
              </w:rPr>
              <w:t xml:space="preserve">Rapports d'évaluation, pétitions, statistiques avancées, modération renforcée, journal d'audit.</w:t>
            </w:r>
          </w:p>
        </w:tc>
      </w:tr>
      <w:tr>
        <w:tc>
          <w:tcPr>
            <w:tcW w:type="dxa" w:w="26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Phase 3 — Extension</w:t>
            </w:r>
          </w:p>
        </w:tc>
        <w:tc>
          <w:tcPr>
            <w:tcW w:type="dxa" w:w="67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Multilinguisme, notifications, intégrations réseaux sociaux, évolutions mobiles.</w:t>
            </w:r>
          </w:p>
        </w:tc>
      </w:tr>
    </w:tbl>
    <w:p>
      <w:r>
        <w:br w:type="page"/>
      </w:r>
    </w:p>
    <w:p>
      <w:pPr>
        <w:pStyle w:val="Heading1"/>
        <w:pBdr>
          <w:bottom w:val="single" w:color="1B2A4A" w:sz="6" w:space="4"/>
        </w:pBdr>
        <w:spacing w:after="240" w:before="480"/>
      </w:pPr>
      <w:r>
        <w:rPr>
          <w:b/>
          <w:bCs/>
          <w:color w:val="1B2A4A"/>
          <w:sz w:val="30"/>
          <w:szCs w:val="30"/>
        </w:rPr>
        <w:t xml:space="preserve">15. Critères de recette</w:t>
      </w:r>
    </w:p>
    <w:p>
      <w:pPr>
        <w:spacing w:after="160" w:line="300"/>
        <w:jc w:val="both"/>
      </w:pPr>
      <w:r>
        <w:rPr>
          <w:color w:val="222222"/>
          <w:sz w:val="21"/>
          <w:szCs w:val="21"/>
        </w:rPr>
        <w:t xml:space="preserve">La recette de la plateforme s'appuiera notamment sur les critères suivants :</w:t>
      </w:r>
    </w:p>
    <w:p>
      <w:pPr>
        <w:pStyle w:val="ListParagraph"/>
        <w:numPr>
          <w:ilvl w:val="0"/>
          <w:numId w:val="2"/>
        </w:numPr>
        <w:spacing w:after="90" w:line="290"/>
      </w:pPr>
      <w:r>
        <w:rPr>
          <w:color w:val="222222"/>
          <w:sz w:val="21"/>
          <w:szCs w:val="21"/>
        </w:rPr>
        <w:t xml:space="preserve">Un membre peut s'inscrire, se connecter (email ou Google) et gérer son profil sans erreur bloquante.</w:t>
      </w:r>
    </w:p>
    <w:p>
      <w:pPr>
        <w:pStyle w:val="ListParagraph"/>
        <w:numPr>
          <w:ilvl w:val="0"/>
          <w:numId w:val="2"/>
        </w:numPr>
        <w:spacing w:after="90" w:line="290"/>
      </w:pPr>
      <w:r>
        <w:rPr>
          <w:color w:val="222222"/>
          <w:sz w:val="21"/>
          <w:szCs w:val="21"/>
        </w:rPr>
        <w:t xml:space="preserve">Un gestionnaire peut créer une campagne complète (énoncé, critères, dates) depuis le back-office.</w:t>
      </w:r>
    </w:p>
    <w:p>
      <w:pPr>
        <w:pStyle w:val="ListParagraph"/>
        <w:numPr>
          <w:ilvl w:val="0"/>
          <w:numId w:val="2"/>
        </w:numPr>
        <w:spacing w:after="90" w:line="290"/>
      </w:pPr>
      <w:r>
        <w:rPr>
          <w:color w:val="222222"/>
          <w:sz w:val="21"/>
          <w:szCs w:val="21"/>
        </w:rPr>
        <w:t xml:space="preserve">Un membre connecté peut voter une seule fois par campagne selon les critères définis, avec calcul correct de la note moyenne.</w:t>
      </w:r>
    </w:p>
    <w:p>
      <w:pPr>
        <w:pStyle w:val="ListParagraph"/>
        <w:numPr>
          <w:ilvl w:val="0"/>
          <w:numId w:val="2"/>
        </w:numPr>
        <w:spacing w:after="90" w:line="290"/>
      </w:pPr>
      <w:r>
        <w:rPr>
          <w:color w:val="222222"/>
          <w:sz w:val="21"/>
          <w:szCs w:val="21"/>
        </w:rPr>
        <w:t xml:space="preserve">Les commentaires publiés respectent le circuit de modération paramétré (a priori ou a posteriori).</w:t>
      </w:r>
    </w:p>
    <w:p>
      <w:pPr>
        <w:pStyle w:val="ListParagraph"/>
        <w:numPr>
          <w:ilvl w:val="0"/>
          <w:numId w:val="2"/>
        </w:numPr>
        <w:spacing w:after="90" w:line="290"/>
      </w:pPr>
      <w:r>
        <w:rPr>
          <w:color w:val="222222"/>
          <w:sz w:val="21"/>
          <w:szCs w:val="21"/>
        </w:rPr>
        <w:t xml:space="preserve">Un rapport d'évaluation peut être généré, édité et publié à la clôture d'une campagne.</w:t>
      </w:r>
    </w:p>
    <w:p>
      <w:pPr>
        <w:pStyle w:val="ListParagraph"/>
        <w:numPr>
          <w:ilvl w:val="0"/>
          <w:numId w:val="2"/>
        </w:numPr>
        <w:spacing w:after="90" w:line="290"/>
      </w:pPr>
      <w:r>
        <w:rPr>
          <w:color w:val="222222"/>
          <w:sz w:val="21"/>
          <w:szCs w:val="21"/>
        </w:rPr>
        <w:t xml:space="preserve">Une pétition peut être activée, signée, suivie et exportée conformément au cahier des charges.</w:t>
      </w:r>
    </w:p>
    <w:p>
      <w:pPr>
        <w:pStyle w:val="ListParagraph"/>
        <w:numPr>
          <w:ilvl w:val="0"/>
          <w:numId w:val="2"/>
        </w:numPr>
        <w:spacing w:after="90" w:line="290"/>
      </w:pPr>
      <w:r>
        <w:rPr>
          <w:color w:val="222222"/>
          <w:sz w:val="21"/>
          <w:szCs w:val="21"/>
        </w:rPr>
        <w:t xml:space="preserve">Un administrateur peut bannir, bloquer ou supprimer un membre, avec traçabilité dans le journal d'audit.</w:t>
      </w:r>
    </w:p>
    <w:p>
      <w:pPr>
        <w:pStyle w:val="ListParagraph"/>
        <w:numPr>
          <w:ilvl w:val="0"/>
          <w:numId w:val="2"/>
        </w:numPr>
        <w:spacing w:after="90" w:line="290"/>
      </w:pPr>
      <w:r>
        <w:rPr>
          <w:color w:val="222222"/>
          <w:sz w:val="21"/>
          <w:szCs w:val="21"/>
        </w:rPr>
        <w:t xml:space="preserve">La plateforme reste utilisable et lisible sur mobile, dans des conditions de connexion limitée.</w:t>
      </w:r>
    </w:p>
    <w:p>
      <w:r>
        <w:br w:type="page"/>
      </w:r>
    </w:p>
    <w:p>
      <w:pPr>
        <w:pStyle w:val="Heading1"/>
        <w:pBdr>
          <w:bottom w:val="single" w:color="1B2A4A" w:sz="6" w:space="4"/>
        </w:pBdr>
        <w:spacing w:after="240" w:before="480"/>
      </w:pPr>
      <w:r>
        <w:rPr>
          <w:b/>
          <w:bCs/>
          <w:color w:val="1B2A4A"/>
          <w:sz w:val="30"/>
          <w:szCs w:val="30"/>
        </w:rPr>
        <w:t xml:space="preserve">16. Glossaire</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6950"/>
      </w:tblGrid>
      <w:tr>
        <w:trPr>
          <w:tblHeader/>
        </w:trPr>
        <w:tc>
          <w:tcPr>
            <w:tcW w:type="dxa" w:w="2400"/>
            <w:shd w:fill="1B2A4A" w:val="clear"/>
            <w:tcMar>
              <w:top w:type="dxa" w:w="90"/>
              <w:left w:type="dxa" w:w="120"/>
              <w:bottom w:type="dxa" w:w="90"/>
              <w:right w:type="dxa" w:w="120"/>
            </w:tcMar>
            <w:vAlign w:val="center"/>
          </w:tcPr>
          <w:p>
            <w:pPr>
              <w:jc w:val="left"/>
            </w:pPr>
            <w:r>
              <w:rPr>
                <w:b/>
                <w:bCs/>
                <w:color w:val="FFFFFF"/>
                <w:sz w:val="20"/>
                <w:szCs w:val="20"/>
              </w:rPr>
              <w:t xml:space="preserve">Terme</w:t>
            </w:r>
          </w:p>
        </w:tc>
        <w:tc>
          <w:tcPr>
            <w:tcW w:type="dxa" w:w="6950"/>
            <w:shd w:fill="1B2A4A" w:val="clear"/>
            <w:tcMar>
              <w:top w:type="dxa" w:w="90"/>
              <w:left w:type="dxa" w:w="120"/>
              <w:bottom w:type="dxa" w:w="90"/>
              <w:right w:type="dxa" w:w="120"/>
            </w:tcMar>
            <w:vAlign w:val="center"/>
          </w:tcPr>
          <w:p>
            <w:pPr>
              <w:jc w:val="left"/>
            </w:pPr>
            <w:r>
              <w:rPr>
                <w:b/>
                <w:bCs/>
                <w:color w:val="FFFFFF"/>
                <w:sz w:val="20"/>
                <w:szCs w:val="20"/>
              </w:rPr>
              <w:t xml:space="preserve">Définition</w:t>
            </w:r>
          </w:p>
        </w:tc>
      </w:tr>
      <w:tr>
        <w:tc>
          <w:tcPr>
            <w:tcW w:type="dxa" w:w="2400"/>
            <w:tcMar>
              <w:top w:type="dxa" w:w="90"/>
              <w:left w:type="dxa" w:w="120"/>
              <w:bottom w:type="dxa" w:w="90"/>
              <w:right w:type="dxa" w:w="120"/>
            </w:tcMar>
            <w:vAlign w:val="center"/>
          </w:tcPr>
          <w:p>
            <w:pPr>
              <w:jc w:val="left"/>
            </w:pPr>
            <w:r>
              <w:rPr>
                <w:b w:val="false"/>
                <w:bCs w:val="false"/>
                <w:color w:val="222222"/>
                <w:sz w:val="20"/>
                <w:szCs w:val="20"/>
              </w:rPr>
              <w:t xml:space="preserve">Campagne</w:t>
            </w:r>
          </w:p>
        </w:tc>
        <w:tc>
          <w:tcPr>
            <w:tcW w:type="dxa" w:w="6950"/>
            <w:tcMar>
              <w:top w:type="dxa" w:w="90"/>
              <w:left w:type="dxa" w:w="120"/>
              <w:bottom w:type="dxa" w:w="90"/>
              <w:right w:type="dxa" w:w="120"/>
            </w:tcMar>
            <w:vAlign w:val="center"/>
          </w:tcPr>
          <w:p>
            <w:pPr>
              <w:jc w:val="left"/>
            </w:pPr>
            <w:r>
              <w:rPr>
                <w:b w:val="false"/>
                <w:bCs w:val="false"/>
                <w:color w:val="222222"/>
                <w:sz w:val="20"/>
                <w:szCs w:val="20"/>
              </w:rPr>
              <w:t xml:space="preserve">Opération d'évaluation portant sur un projet, produit ou service, structurée autour d'un énoncé, de critères, d'un vote, de commentaires, d'un rapport et, le cas échéant, d'une pétition.</w:t>
            </w:r>
          </w:p>
        </w:tc>
      </w:tr>
      <w:tr>
        <w:tc>
          <w:tcPr>
            <w:tcW w:type="dxa" w:w="24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Critère d'évaluation</w:t>
            </w:r>
          </w:p>
        </w:tc>
        <w:tc>
          <w:tcPr>
            <w:tcW w:type="dxa" w:w="69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Aspect précis noté par les membres dans le cadre d'une campagne (ex. qualité, prix, délai).</w:t>
            </w:r>
          </w:p>
        </w:tc>
      </w:tr>
      <w:tr>
        <w:tc>
          <w:tcPr>
            <w:tcW w:type="dxa" w:w="2400"/>
            <w:tcMar>
              <w:top w:type="dxa" w:w="90"/>
              <w:left w:type="dxa" w:w="120"/>
              <w:bottom w:type="dxa" w:w="90"/>
              <w:right w:type="dxa" w:w="120"/>
            </w:tcMar>
            <w:vAlign w:val="center"/>
          </w:tcPr>
          <w:p>
            <w:pPr>
              <w:jc w:val="left"/>
            </w:pPr>
            <w:r>
              <w:rPr>
                <w:b w:val="false"/>
                <w:bCs w:val="false"/>
                <w:color w:val="222222"/>
                <w:sz w:val="20"/>
                <w:szCs w:val="20"/>
              </w:rPr>
              <w:t xml:space="preserve">Vote pondéré</w:t>
            </w:r>
          </w:p>
        </w:tc>
        <w:tc>
          <w:tcPr>
            <w:tcW w:type="dxa" w:w="6950"/>
            <w:tcMar>
              <w:top w:type="dxa" w:w="90"/>
              <w:left w:type="dxa" w:w="120"/>
              <w:bottom w:type="dxa" w:w="90"/>
              <w:right w:type="dxa" w:w="120"/>
            </w:tcMar>
            <w:vAlign w:val="center"/>
          </w:tcPr>
          <w:p>
            <w:pPr>
              <w:jc w:val="left"/>
            </w:pPr>
            <w:r>
              <w:rPr>
                <w:b w:val="false"/>
                <w:bCs w:val="false"/>
                <w:color w:val="222222"/>
                <w:sz w:val="20"/>
                <w:szCs w:val="20"/>
              </w:rPr>
              <w:t xml:space="preserve">Note globale d'une campagne calculée à partir des notes de chaque critère, éventuellement pondérées.</w:t>
            </w:r>
          </w:p>
        </w:tc>
      </w:tr>
      <w:tr>
        <w:tc>
          <w:tcPr>
            <w:tcW w:type="dxa" w:w="24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Rapport d'évaluation</w:t>
            </w:r>
          </w:p>
        </w:tc>
        <w:tc>
          <w:tcPr>
            <w:tcW w:type="dxa" w:w="69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Document de synthèse quantitatif et qualitatif publié à la clôture d'une campagne.</w:t>
            </w:r>
          </w:p>
        </w:tc>
      </w:tr>
      <w:tr>
        <w:tc>
          <w:tcPr>
            <w:tcW w:type="dxa" w:w="2400"/>
            <w:tcMar>
              <w:top w:type="dxa" w:w="90"/>
              <w:left w:type="dxa" w:w="120"/>
              <w:bottom w:type="dxa" w:w="90"/>
              <w:right w:type="dxa" w:w="120"/>
            </w:tcMar>
            <w:vAlign w:val="center"/>
          </w:tcPr>
          <w:p>
            <w:pPr>
              <w:jc w:val="left"/>
            </w:pPr>
            <w:r>
              <w:rPr>
                <w:b w:val="false"/>
                <w:bCs w:val="false"/>
                <w:color w:val="222222"/>
                <w:sz w:val="20"/>
                <w:szCs w:val="20"/>
              </w:rPr>
              <w:t xml:space="preserve">Pétition</w:t>
            </w:r>
          </w:p>
        </w:tc>
        <w:tc>
          <w:tcPr>
            <w:tcW w:type="dxa" w:w="6950"/>
            <w:tcMar>
              <w:top w:type="dxa" w:w="90"/>
              <w:left w:type="dxa" w:w="120"/>
              <w:bottom w:type="dxa" w:w="90"/>
              <w:right w:type="dxa" w:w="120"/>
            </w:tcMar>
            <w:vAlign w:val="center"/>
          </w:tcPr>
          <w:p>
            <w:pPr>
              <w:jc w:val="left"/>
            </w:pPr>
            <w:r>
              <w:rPr>
                <w:b w:val="false"/>
                <w:bCs w:val="false"/>
                <w:color w:val="222222"/>
                <w:sz w:val="20"/>
                <w:szCs w:val="20"/>
              </w:rPr>
              <w:t xml:space="preserve">Mobilisation citoyenne liée à une campagne, visant à recueillir des signatures en vue d'une action.</w:t>
            </w:r>
          </w:p>
        </w:tc>
      </w:tr>
      <w:tr>
        <w:tc>
          <w:tcPr>
            <w:tcW w:type="dxa" w:w="240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Back-office</w:t>
            </w:r>
          </w:p>
        </w:tc>
        <w:tc>
          <w:tcPr>
            <w:tcW w:type="dxa" w:w="6950"/>
            <w:shd w:fill="F4F6F9" w:val="clear"/>
            <w:tcMar>
              <w:top w:type="dxa" w:w="90"/>
              <w:left w:type="dxa" w:w="120"/>
              <w:bottom w:type="dxa" w:w="90"/>
              <w:right w:type="dxa" w:w="120"/>
            </w:tcMar>
            <w:vAlign w:val="center"/>
          </w:tcPr>
          <w:p>
            <w:pPr>
              <w:jc w:val="left"/>
            </w:pPr>
            <w:r>
              <w:rPr>
                <w:b w:val="false"/>
                <w:bCs w:val="false"/>
                <w:color w:val="222222"/>
                <w:sz w:val="20"/>
                <w:szCs w:val="20"/>
              </w:rPr>
              <w:t xml:space="preserve">Espace d'administration réservé à la gestion de la plateforme (admin.co-co-co.org).</w:t>
            </w:r>
          </w:p>
        </w:tc>
      </w:tr>
      <w:tr>
        <w:tc>
          <w:tcPr>
            <w:tcW w:type="dxa" w:w="2400"/>
            <w:tcMar>
              <w:top w:type="dxa" w:w="90"/>
              <w:left w:type="dxa" w:w="120"/>
              <w:bottom w:type="dxa" w:w="90"/>
              <w:right w:type="dxa" w:w="120"/>
            </w:tcMar>
            <w:vAlign w:val="center"/>
          </w:tcPr>
          <w:p>
            <w:pPr>
              <w:jc w:val="left"/>
            </w:pPr>
            <w:r>
              <w:rPr>
                <w:b w:val="false"/>
                <w:bCs w:val="false"/>
                <w:color w:val="222222"/>
                <w:sz w:val="20"/>
                <w:szCs w:val="20"/>
              </w:rPr>
              <w:t xml:space="preserve">Journal d'audit</w:t>
            </w:r>
          </w:p>
        </w:tc>
        <w:tc>
          <w:tcPr>
            <w:tcW w:type="dxa" w:w="6950"/>
            <w:tcMar>
              <w:top w:type="dxa" w:w="90"/>
              <w:left w:type="dxa" w:w="120"/>
              <w:bottom w:type="dxa" w:w="90"/>
              <w:right w:type="dxa" w:w="120"/>
            </w:tcMar>
            <w:vAlign w:val="center"/>
          </w:tcPr>
          <w:p>
            <w:pPr>
              <w:jc w:val="left"/>
            </w:pPr>
            <w:r>
              <w:rPr>
                <w:b w:val="false"/>
                <w:bCs w:val="false"/>
                <w:color w:val="222222"/>
                <w:sz w:val="20"/>
                <w:szCs w:val="20"/>
              </w:rPr>
              <w:t xml:space="preserve">Historique des actions sensibles réalisées dans le back-office, à des fins de transparence et de sécurité.</w:t>
            </w:r>
          </w:p>
        </w:tc>
      </w:tr>
    </w:tbl>
    <w:p>
      <w:r>
        <w:br w:type="page"/>
      </w:r>
    </w:p>
    <w:p>
      <w:pPr>
        <w:pStyle w:val="Heading1"/>
        <w:pBdr>
          <w:bottom w:val="single" w:color="1B2A4A" w:sz="6" w:space="4"/>
        </w:pBdr>
        <w:spacing w:after="240" w:before="480"/>
      </w:pPr>
      <w:r>
        <w:rPr>
          <w:b/>
          <w:bCs/>
          <w:color w:val="1B2A4A"/>
          <w:sz w:val="30"/>
          <w:szCs w:val="30"/>
        </w:rPr>
        <w:t xml:space="preserve">17. Annexes</w:t>
      </w:r>
    </w:p>
    <w:p>
      <w:pPr>
        <w:pStyle w:val="Heading2"/>
        <w:spacing w:after="160" w:before="320"/>
      </w:pPr>
      <w:r>
        <w:rPr>
          <w:b/>
          <w:bCs/>
          <w:color w:val="2F5597"/>
          <w:sz w:val="24"/>
          <w:szCs w:val="24"/>
        </w:rPr>
        <w:t xml:space="preserve">Annexe A — Récapitulatif des catégories</w:t>
      </w:r>
    </w:p>
    <w:p>
      <w:pPr>
        <w:spacing w:after="160" w:line="300"/>
        <w:jc w:val="both"/>
      </w:pPr>
      <w:r>
        <w:rPr>
          <w:color w:val="222222"/>
          <w:sz w:val="21"/>
          <w:szCs w:val="21"/>
        </w:rPr>
        <w:t xml:space="preserve">Voir section 4 « Catégories et thématiques » pour le détail complet des secteurs, catégories et exemples de campagnes associées.</w:t>
      </w:r>
    </w:p>
    <w:p>
      <w:pPr>
        <w:pStyle w:val="Heading2"/>
        <w:spacing w:after="160" w:before="320"/>
      </w:pPr>
      <w:r>
        <w:rPr>
          <w:b/>
          <w:bCs/>
          <w:color w:val="2F5597"/>
          <w:sz w:val="24"/>
          <w:szCs w:val="24"/>
        </w:rPr>
        <w:t xml:space="preserve">Annexe B — Hypothèses et points à valider avec le commanditaire</w:t>
      </w:r>
    </w:p>
    <w:p>
      <w:pPr>
        <w:spacing w:after="160" w:line="300"/>
        <w:jc w:val="both"/>
      </w:pPr>
      <w:r>
        <w:rPr>
          <w:color w:val="222222"/>
          <w:sz w:val="21"/>
          <w:szCs w:val="21"/>
        </w:rPr>
        <w:t xml:space="preserve">Les éléments suivants constituent des propositions faites en tant que Product Owner afin de compléter les zones non précisées dans le brief initial. Ils sont à valider ou ajuster avant le lancement du développement :</w:t>
      </w:r>
    </w:p>
    <w:p>
      <w:pPr>
        <w:pStyle w:val="ListParagraph"/>
        <w:numPr>
          <w:ilvl w:val="0"/>
          <w:numId w:val="2"/>
        </w:numPr>
        <w:spacing w:after="90" w:line="290"/>
      </w:pPr>
      <w:r>
        <w:rPr>
          <w:color w:val="222222"/>
          <w:sz w:val="21"/>
          <w:szCs w:val="21"/>
        </w:rPr>
        <w:t xml:space="preserve">Modification du vote autorisée ou non pendant la période active d'une campagne.</w:t>
      </w:r>
    </w:p>
    <w:p>
      <w:pPr>
        <w:pStyle w:val="ListParagraph"/>
        <w:numPr>
          <w:ilvl w:val="0"/>
          <w:numId w:val="2"/>
        </w:numPr>
        <w:spacing w:after="90" w:line="290"/>
      </w:pPr>
      <w:r>
        <w:rPr>
          <w:color w:val="222222"/>
          <w:sz w:val="21"/>
          <w:szCs w:val="21"/>
        </w:rPr>
        <w:t xml:space="preserve">Modération des commentaires a priori (avant publication) ou a posteriori (après publication, avec retrait possible).</w:t>
      </w:r>
    </w:p>
    <w:p>
      <w:pPr>
        <w:pStyle w:val="ListParagraph"/>
        <w:numPr>
          <w:ilvl w:val="0"/>
          <w:numId w:val="2"/>
        </w:numPr>
        <w:spacing w:after="90" w:line="290"/>
      </w:pPr>
      <w:r>
        <w:rPr>
          <w:color w:val="222222"/>
          <w:sz w:val="21"/>
          <w:szCs w:val="21"/>
        </w:rPr>
        <w:t xml:space="preserve">Existence et modalités d'un droit de réponse pour les entités évaluées.</w:t>
      </w:r>
    </w:p>
    <w:p>
      <w:pPr>
        <w:pStyle w:val="ListParagraph"/>
        <w:numPr>
          <w:ilvl w:val="0"/>
          <w:numId w:val="2"/>
        </w:numPr>
        <w:spacing w:after="90" w:line="290"/>
      </w:pPr>
      <w:r>
        <w:rPr>
          <w:color w:val="222222"/>
          <w:sz w:val="21"/>
          <w:szCs w:val="21"/>
        </w:rPr>
        <w:t xml:space="preserve">Périmètre exact de la V1 concernant l'application mobile (site responsive uniquement, ou application native envisagée dès la V1).</w:t>
      </w:r>
    </w:p>
    <w:p>
      <w:pPr>
        <w:pStyle w:val="ListParagraph"/>
        <w:numPr>
          <w:ilvl w:val="0"/>
          <w:numId w:val="2"/>
        </w:numPr>
        <w:spacing w:after="90" w:line="290"/>
      </w:pPr>
      <w:r>
        <w:rPr>
          <w:color w:val="222222"/>
          <w:sz w:val="21"/>
          <w:szCs w:val="21"/>
        </w:rPr>
        <w:t xml:space="preserve">Choix de l'hébergeur et du pays d'hébergement des données.</w:t>
      </w:r>
    </w:p>
    <w:p>
      <w:pPr>
        <w:pStyle w:val="ListParagraph"/>
        <w:numPr>
          <w:ilvl w:val="0"/>
          <w:numId w:val="2"/>
        </w:numPr>
        <w:spacing w:after="90" w:line="290"/>
      </w:pPr>
      <w:r>
        <w:rPr>
          <w:color w:val="222222"/>
          <w:sz w:val="21"/>
          <w:szCs w:val="21"/>
        </w:rPr>
        <w:t xml:space="preserve">Niveau de granularité des rôles internes (fusion ou séparation des rôles modérateur / rédacteur / administrateur selon la taille de l'équipe).</w:t>
      </w:r>
    </w:p>
    <w:p>
      <w:pPr>
        <w:pStyle w:val="ListParagraph"/>
        <w:numPr>
          <w:ilvl w:val="0"/>
          <w:numId w:val="2"/>
        </w:numPr>
        <w:spacing w:after="90" w:line="290"/>
      </w:pPr>
      <w:r>
        <w:rPr>
          <w:color w:val="222222"/>
          <w:sz w:val="21"/>
          <w:szCs w:val="21"/>
        </w:rPr>
        <w:t xml:space="preserve">Langue(s) à prévoir dès la V1 au-delà du français.</w:t>
      </w:r>
    </w:p>
    <w:p>
      <w:pPr>
        <w:spacing w:after="300"/>
      </w:pPr>
    </w:p>
    <w:p>
      <w:pPr>
        <w:spacing w:after="160" w:line="300"/>
        <w:jc w:val="center"/>
      </w:pPr>
      <w:r>
        <w:rPr>
          <w:color w:val="222222"/>
          <w:sz w:val="21"/>
          <w:szCs w:val="21"/>
        </w:rPr>
        <w:t xml:space="preserve">— Fin du document —</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Page </w:t>
    </w:r>
    <w:r>
      <w:rPr>
        <w:color w:val="8C8C8C"/>
        <w:sz w:val="16"/>
        <w:szCs w:val="16"/>
      </w:rPr>
      <w:fldChar w:fldCharType="begin"/>
      <w:instrText xml:space="preserve">PAGE</w:instrText>
      <w:fldChar w:fldCharType="separate"/>
      <w:fldChar w:fldCharType="end"/>
    </w:r>
    <w:r>
      <w:rPr>
        <w:color w:val="8C8C8C"/>
        <w:sz w:val="16"/>
        <w:szCs w:val="16"/>
      </w:rPr>
      <w:t xml:space="preserve"> / </w:t>
    </w:r>
    <w:r>
      <w:rPr>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6"/>
        <w:szCs w:val="16"/>
      </w:rPr>
      <w:t xml:space="preserve">CO-CO-CO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abstractNum>
  <w:abstractNum w:abstractNumId="3" w15:restartNumberingAfterBreak="0">
    <w:multiLevelType w:val="hybridMultilevel"/>
    <w:lvl w:ilvl="0" w15:tentative="1">
      <w:start w:val="1"/>
      <w:numFmt w:val="decimal"/>
      <w:lvlText w:val="%1."/>
      <w:lvlJc w:val="left"/>
      <w:pPr>
        <w:ind w:left="47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2026-09-01T18:45:16.388Z</dcterms:created>
  <dcterms:modified xsi:type="dcterms:W3CDTF">2026-09-01T18:45:16.388Z</dcterms:modified>
</cp:coreProperties>
</file>

<file path=docProps/custom.xml><?xml version="1.0" encoding="utf-8"?>
<Properties xmlns="http://schemas.openxmlformats.org/officeDocument/2006/custom-properties" xmlns:vt="http://schemas.openxmlformats.org/officeDocument/2006/docPropsVTypes"/>
</file>