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GovStack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Payments Building Block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A6272"/>
          <w:sz w:val="30"/>
          <w:szCs w:val="30"/>
        </w:rPr>
        <w:t xml:space="preserve">Pre-Code Specification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service fees + Canadian charitable donations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Municipal governments · Canadian registered charities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CRA T4033 · Income Tax Act s.118.1 · PCI DSS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review before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GovStack Engineering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Payments Building Block (BB) provides GovStack with a production-grade, PCI-DSS-compliant payment infrastructure serving two distinct but architecturally unified audiences: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Municipal governments — collection of service fees (permits, licences, fines, recreation programs) with optional HST/GST calculation and automated reconciliation.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Canadian registered charities (non-profits) — charitable donation processing with CRA-compliant official donation receipt generation, recurring giving plans, and end-of-year receipt aggregation.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audiences share the same payment gateway abstraction, idempotency infrastructure, webhook handling, and audit trail. The non-profit vertical is a first-class concern — its regulatory requirements (CRA T4033, Income Tax Act s.118.1) are designed into the data model from day 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4F8A"/>
                <w:sz w:val="20"/>
                <w:szCs w:val="20"/>
              </w:rPr>
              <w:t xml:space="preserve">This document is the agreed specification to be reviewed and signed off BEFORE any code is written. Implementation begins only after open questions (§10) are resolved.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Scope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 service fee collection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fees linked to service requests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 schedule configuration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Admin-configurable amounts by service type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HST/GST calculation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Province-aware tax calculation on applicable fees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Charitable donation processing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and recurring (monthly/quarterly/annual)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 official donation receipts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meeting Income Tax Act s.118.1 / CRA T4033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receipt aggregation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End-of-year consolidated receipts for recurring donors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gateway abstraction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(primary), Moneris (secondary) via adapter pattern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handling + idempotency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Replay-safe, signature-verified webhook ingestion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and partial, staff-authorized, audit-logged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portal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donation history, download receipts, manage recurring gifts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Backoffice payment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 payments, refund authorization, reconciliation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PCI DSS 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Tokenized card data — raw PANs never touch GovStack servers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Bilingual support (EN/FR)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citizen-facing UI and email templates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 (WCAG 2.1 AA)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forms, receipt downloads, error states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2.2 Out of Scope (this BB)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 Online / e-Transfer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bank integration; Phase 2 if demand warrants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In-kind (non-cash) donation recording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Valuation complexity; Phase 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T4A slip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T4A is for non-employment income paid by charities (bursaries etc.), not donation receipts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Disbursement quota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CRA calculation; belongs in Analytics BB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Grant management (funder-side)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building block; non-profit vertical Phase 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Membership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building block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tax / utility billing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billing systems; separate integration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Identity / eID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BB; citizens authenticate via existing Auth BB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Canadian Regulatory Requirements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3.1 CRA Official Donation Receipts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donation to a registered charity that a donor intends to claim on their income tax return requires an Official Donation Receipt. Receipts are governed by the Income Tax Act s.118.1 and CRA Guide T4033.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1A1A"/>
                <w:sz w:val="20"/>
                <w:szCs w:val="20"/>
              </w:rPr>
              <w:t xml:space="preserve">These 14 fields are legally mandatory. A receipt missing any of them is invalid for tax purposes and exposes the charity to CRA audit risk.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3.1.1 Required Fields on Every Official 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Statement of official 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"This is an official receipt for income tax purposes."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Charity legal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name as registered with CRA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Charity mailing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registered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Charity registration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Format: 123456789 RR 0001 (BN + program account)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Receipt serial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sequential across all receipts issued by the charity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of 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City/town where receipt is issued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donation received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funds cleared — not the processing date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receipt issued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different from donation date, both must appear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full legal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at time of receipt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full mailing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Required; cannot be omitted even for digital receipts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of gift (cash)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amount donated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Eligible amount of gift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Gift amount minus any advantage received by donor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Advantage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Fair market value of any benefit donor received (e.g. gala ticket)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of authorized official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+ title of authorized signatory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3.1.2 The Advantage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donor receives something of value in return (e.g. a gala dinner, branded merchandise), its fair market value is the 'advantage amount' and must be subtracted to arrive at the 'eligible amount' — the amount claimable for tax credit.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gives $200, receives $50 gala ticket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Eligible = $200 − $50 = $150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gives $100, no benefit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Eligible = $100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gives $500, receives $600 benefit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Eligible = $0 — no receipt issued (benefit exceeds gift)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3.1.3 Cancelled and Superseded Receipts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Receipts cannot be deleted or altered once issued. If an error is found: cancel the original (retain permanently), issue a new superseding receipt with a new serial number. The data model enforces this — receipts are append-only with status transitions only.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3.1.4 Annual Consolidated Receipts for Recurring Donors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single annual receipt covering all calendar-year donations may be issued for recurring donors in lieu of per-donation receipts. Must be issued by February 28 of the following year. A Celery beat task triggers generation automatically on January 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3.2 HST/GST on Government Fees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Tax treatment depends on the nature of the service and varies by province. The FeeSchedule model carries an is_taxable flag and province field. Never hardcode tax 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HST/GST Treatment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 permits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Exempt (municipal service)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Recreation program fees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Taxable (commercial activity) in most provinces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Parking fines / penalties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Exempt (regulatory, not commercial)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licence fees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Generally exempt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Dog licence fees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 passes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Zero-rated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3.3 PCI DSS Compliance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GovStack must never store, process, or transmit raw Primary Account Numbers (PANs). Compliance is achieved via tokenization: Stripe Elements / Moneris Hosted Fields render card input in processor-owned iframes. GovStack servers receive only payment method tokens. This qualifies GovStack for PCI DSS SAQ A — the lowest tier, requiring only a self-assessment.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Data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models inherit from TimestampedModel (created_at, updated_at). FKs default to on_delete=PROTECT — financial records must survive user deletion.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1A1A"/>
                <w:sz w:val="20"/>
                <w:szCs w:val="20"/>
              </w:rPr>
              <w:t xml:space="preserve">All monetary amounts: DecimalField(max_digits=10, decimal_places=2) in CAD. Never FloatField — floating-point rounding errors are unacceptable in financial records.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4.1 Shared Infrastructure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PaymentIntent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Created when a payer initiates payment. Not yet charged. One intent per transaction attempt.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UUIDField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Never expose sequential IDs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Human-readable: PMT-2026-001234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User (PROTECT)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The citizen or donor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Gross amount in CAD including 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tax_amount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HST/GST component (0.00 for donations/exempt)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'CAD' for now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'service_fee' | 'donation' | 'fine'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pending → processing → completed | failed | cancelled | refunded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'stripe' | 'moneris'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gateway_intent_id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Stripe PaymentIntent ID / Moneris order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UUIDField(unique)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Prevents duplicate charges on network retry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Links: service_request_id, donation_id,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failure_reason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CharField(blank)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 decline code — no PAN/CVV ever stored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Payment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Created only on successful charge. Append-only — no updates once created.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UUIDField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OneToOneField → PaymentIntent (PROTECT)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gateway_charge_id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Stripe charge ID / Moneris receipt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amount_paid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Gross amount charged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processor_fee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 processing fee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net_amount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amount_paid − processor_fee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payment_method_type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'card' | 'bank_transfer'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card_last_four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CharField(4, 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Last 4 digits only. Never full PAN.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card_brand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'visa' | 'mastercard' | 'amex'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UTC timestamp from gateway webhook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Refund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Append-only. Each refund row is immutable once created. Partial refunds create separate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UUIDField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Payment (PROTECT)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 refunded (may be less than payment)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'duplicate' | 'fraudulent' | 'requested_by_customer' | 'service_not_rendered'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gateway_refund_id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 refund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refunded_at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UTC timestamp from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authorized_by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User (PROTECT)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Staff user who approved refund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TextField(blank)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Internal notes — never shown to citizen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WebhookEvent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Raw webhook payloads stored for replay and audit. Processing is idempotent — gateway_event_id is unique.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UUIDField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'stripe' | 'moneris'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e.g. 'payment_intent.succeeded'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gateway_event_id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Prevents duplicate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Complete raw webhook body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signature_verified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Was webhook signature verified?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processed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default=False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processed_at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DateTimeField(null)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TextField(blank)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Error message if processing 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retry_count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default=0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PaymentAuditEntry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Append-only audit log. save() and delete() raise ValueError. No PII in details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UUIDField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User (PROTECT, 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null for system/webhook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See §4.4 for complete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payment_intent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PaymentIntent 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Payment 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refund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Refund 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actor_ip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REMOTE_ADDR only. Masked for privacy.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DateTimeField(auto_now_add)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 PAN, no names, no emails.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4.2 Government Fee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FeeSchedule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Admin-configurable. Changing a fee creates a new row (versioned by effective_date) rather than updating — preserves historical fee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service_type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Matches ServiceRequest.service_type slug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fee_code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e.g. 'BLDG-PERMIT-BASIC'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Base fee before 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is_taxable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Whether HST/GST applies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province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ISO 3166-2 code for tax rate lookup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description_en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description_fr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effective_date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Fee applies from this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DateField(null)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null = currently in 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TaxRate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Province-specific HST/GST/QST rates. Updatable by admin without a code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province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CharField(2, 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ON, BC, QC, AB,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federal_rate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GST rate (5% = 0.0500)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provincial_rate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PST/QST rate (0.00 for AB)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combined_rate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federal + provincial combined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tax_name_en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'HST' | 'GST + QST' | 'GST'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tax_name_fr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effective_date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Rate in effect from this date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ServiceFeePayment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Links a PaymentIntent to a ServiceRequest. Snapshots the fee and tax at time of payment for historical accuracy.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payment_intent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PaymentIntent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service_request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ServiceRequest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fee_code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 of FeeSchedule.fee_code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base_amount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Fee before 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tax_amount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Tax at time of payment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tax_rate_applied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e.g. 0.1300 for 13% ON HST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description_en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description_fr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4.3 Charitable Donation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DonationCampaign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SlugField(unique)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name_en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name_fr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description_en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description_fr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goal_amount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null = no goal / ongoing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DateField(null)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null = ongoing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default=0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Donation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single donation event, linked to a PaymentIntent. Created before payment; updated to 'completed' via webhook.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payment_intent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PaymentIntent (PROTECT)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User (PROTECT)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campaign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DonationCampaign 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null = general / unrestricted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Gross amount donated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advantage_amount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FMV of benefit received (CRA). default=0.00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advantage_description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CharField(blank)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e.g. 'Gala dinner ticket'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eligible_amount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 − advantage_amount. Computed on save.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is_recurring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default=False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recurring_plan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RecurringGiftPlan 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Set if part of a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dedication_type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CharField(choices, 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'in_memory_of' | 'in_honour_of'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dedication_name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CharField(blank)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 of honouree — NOT shown on receipt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is_anonymous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 name hidden in public listings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receipt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OneToOneField → OfficialReceipt 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Set after receipt generated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donor_name_snapshot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Legal name at time of donation (CRA)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donor_address_snapshot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Full address at time of donation (CRA)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RecurringGiftPlan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Pre-authorized recurring charge. GovStack does not store payment credentials — the gateway manages the recurring charge.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User (PROTECT)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campaign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DonationCampaign 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 per charge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'monthly' | 'quarterly' | 'annually'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next_charge_date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Updated after each successful charge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gateway_subscription_id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Stripe subscription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gateway_payment_method_id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Tokenized — never a raw card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'active' | 'paused' | 'cancelled'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cancelled_at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DateTimeField(null)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cancellation_reason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CharField(blank)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OfficialDonationReceipt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CRA-compliant official donation receipt. Append-only — receipts are never modified after issue. Errors corrected by cancelling and issuing a superseding receipt.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1A1A"/>
                <w:sz w:val="20"/>
                <w:szCs w:val="20"/>
              </w:rPr>
              <w:t xml:space="preserve">serial_number must be globally unique per charity and sequential. Use a database SEQUENCE (PostgreSQL), not MAX()+1 — the latter has race conditions.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Donation (PROTECT)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serial_number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e.g. '2026-001234'. Never reused even if cancelled.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'issued' | 'cancelled' | 'superseded'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superseded_by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FK → self (null, PROTECT)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Points to corrected receipt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cancellation_reason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CharField(blank)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donor_legal_name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 (CRA requirement)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donor_address_line1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donor_city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donor_province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donor_postal_code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donation_date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 funds cleared — not processing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receipt_date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 receipt issued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eligible_amount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Amount claimable for tax credit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advantage_amount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default=0.00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advantage_description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CharField(blank)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charity_legal_name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 from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charity_registration_number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e.g. '123456789 RR 0001'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charity_address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place_of_issue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City where receipt issued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authorized_signatory_name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 of signing officer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authorized_signatory_title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Title of signing officer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pdf_path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CharField(blank)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Path in default_storage. Never exposed in API.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issued_at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is_annual_consolidated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 for year-end receipts covering multiple donations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4.4 PaymentAuditEntry Action Choices (complete)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DB CheckConstraint enforces this exact set. Invalid values cannot be written to the append-only audit 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PaymentIntent row created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intent_processing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 submits payment form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payment_completed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confirms successful charge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confirms failed charge or card decline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payment_cancelled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 cancels before completing / intent expires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refund_requested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initiates a refund in backoffice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refund_completed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confirms refund settled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refund_failed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confirms refund failed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donation_created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Donation row created alongside PaymentIntent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receipt_issued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OfficialDonationReceipt PDF generated and emailed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receipt_cancelled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Receipt cancelled (error correction)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receipt_superseded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corrected receipt issued; old marked superseded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recurring_plan_created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sets up recurring giving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recurring_plan_paused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pauses recurring plan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recurring_plan_cancelled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or staff cancels recurring plan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webhook_received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ingested (before processing)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webhook_processed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processed successfully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webhook_failed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processing failed after retries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Payment Gateway Strategy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5.1 Adapter Interface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gateway-specific logic lives behind a PaymentGateway abstract interface. The Django app never calls Stripe or Moneris APIs directly — it calls the interface. Swapping or adding a gateway is a single-file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create_payment_intent(amount, currency, metadata)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gateway_intent_id + client_secret for front-end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confirm_payment(gateway_intent_id, payment_method_token)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Payment data on success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create_refund(gateway_charge_id, amount, reason)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gateway_refund_id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cancel_intent(gateway_intent_id)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bool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create_subscription(amount, frequency, payment_method_token)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subscription_id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cancel_subscription(subscription_id)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bool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verify_webhook_signature(payload_bytes, signature_header, secret)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bool. Reject if False.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parse_webhook_event(verified_payload)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(event_type, event_data) tuple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5.2 Gateway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(Primary)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Moneris (Secondary)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Global; non-profits + SaaS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Canadian government/municipal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Canadian cards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Visa/MC/Amex + Apple/Google Pay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+ Interac Online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 billing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Subscriptions API — excellent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Limited; requires manual scheduling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Non-profit pricing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1.5% + $0.30 via Stripe.org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Contract-negotiated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pricing (CAD)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2.9% + $0.30 per card charge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~1.5–2.5% (contract)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Sandbox / testing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 full test mode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environment available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reliability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Excellent; automatic retry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phase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(if Interac required)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5C38"/>
                <w:sz w:val="20"/>
                <w:szCs w:val="20"/>
              </w:rPr>
              <w:t xml:space="preserve">Non-profits can apply for Stripe.org pricing at 1.5% + $0.30. Build the charity registration number into settings so it can be provided to Stripe during onboarding.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User Flows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6.1 Government Service Fee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+ Action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 submits service request via Portal BB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fires fee_required signal → PaymentService creates PaymentIntent + ServiceFeePayment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 receives notification: 'Your application requires a fee payment'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 sees fee breakdown (base + tax + total in CAD) on payment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 enters card details in Stripe Elements iframe (never hits GovStack)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confirms → webhook fires payment_intent.succeeded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handler: marks PaymentIntent completed, creates Payment row, updates ServiceRequest to 'payment_received', sends confirmation notification with PDF receipt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 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clicks Refund in Backoffice → audit entry → Stripe API → refund webhook → Refund row created, citizen notified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6.2 One-Time Charitable Donation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+ Action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selects campaign and amount on donation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optionally selects dedication (in memory / in honour) and anonymity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advantage_amount &gt; 0: eligible amount shown clearly before confirmation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name + address collected/confirmed (required for CRA receipt)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PaymentIntent + Donation created. Donor name/address snapshot stored on Donation.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enters card details in Stripe Elements iframe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confirms → webhook fires payment_intent.succeeded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Webhook: marks payment completed, generates OfficialDonationReceipt PDF, emails receipt with PDF attachment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can view all receipts + download from donor portal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6.3 Recurring Giving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+ Action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selects 'Monthly / Quarterly / Annual giving'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donation processed as per §6.2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RecurringGiftPlan created with gateway_subscription_id from Stripe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handles subsequent charges on schedule automatically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charge fires webhook → Donation + Payment rows created → receipt generated + emailed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1: Celery task generates consolidated annual receipt for each recurring donor (covering prior year). Must issue by Feb 28.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can pause or cancel from donor portal at any time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API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IsAuthenticated. Monetary amounts returned as strings ('100.00'), always with currency: 'CAD'. No FloatField, no float in API responses.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7.1 Citizen-Facing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/api/v1/payments/intents/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PaymentIntent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/api/v1/payments/intents/{id}/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status + client_secret (only on create response)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/api/v1/payments/history/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Citizen's completed payments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/api/v1/payments/receipts/{id}/download/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government payment receipt PDF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/api/v1/donations/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donation + PaymentIntent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/api/v1/donations/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Citizen's donation history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/api/v1/donations/{id}/receipt/download/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official donation receipt PDF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/api/v1/donations/campaigns/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campaigns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/api/v1/donations/recurring/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 gift plans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/api/v1/donations/recurring/{id}/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 / cancel / update amount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/api/v1/webhooks/stripe/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webhook (unauthenticated — signature-verified only)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7.2 Backoffice (Staff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/api/v1/backoffice/payments/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payments with filters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/api/v1/backoffice/payments/{id}/refund/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Initiate refund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/api/v1/backoffice/donations/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donations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/api/v1/backoffice/donations/{id}/receipt/reissue/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 + reissue receipt (error correction)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/api/v1/backoffice/fee-schedule/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 schedules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/api/v1/backoffice/fee-schedule/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fee schedule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 /api/v1/backoffice/reconciliation/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reconciliation report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7.3 Serializer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serialize gateway_intent_id, gateway_charge_id, or pdf_path to citizens.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client_secret returned only on intent create response — never on subsequent 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download_token for receipts: only present when status == 'ready'. Null otherwise.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card_last_four and card_brand shown only to the owning citizen, never to others.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Email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payment_confirmed.txt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webhook success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payment_failed.txt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webhook failure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donation_thank_you.txt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Donation webhook success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receipt_ready.txt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consolidated receipt generated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recurring_gift_receipt.txt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Each recurring charge settles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recurring_cancelled.txt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cancellation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refund_processed.txt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Refund webhook success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B4F8A"/>
                <w:sz w:val="20"/>
                <w:szCs w:val="20"/>
              </w:rPr>
              <w:t xml:space="preserve">All templates must be bilingual (EN + FR). Receipts are PDF attachments — the email body summarizes; the PDF is the legally authoritative document. Never put card numbers in any email.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Security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9.1 PCI DSS SAQ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Elements / Moneris Hosted Fields render card input in processor-owned iframes.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GovStack servers receive only payment tokens — raw PANs and CVVs never transit our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qualifies GovStack for PCI DSS SAQ A (self-assessment only, no QSA required).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scope in COMPLIANCE.md. Perform annual SAQ A self-assessment.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9.2 Idempotency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PaymentIntent has a UUID idempotency_key (unique DB constraint).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idempotency_key to Stripe API headers — Stripe guarantees idempotent behavior on network retry.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WebhookEvent.gateway_event_id is unique — duplicate webhooks are silently discarded.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9.3 Webhook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webhook endpoints verify gateway signature before any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Stripe: verify using stripe.WebhookSignature.verify_header() with the endpoint signing secret.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endpoints are exempt from CSRF (they receive POST from the gateway, not a browser).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endpoint returns 200 immediately; Celery task handles async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webhook processing retries up to 5 times with exponential backoff.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9.4 Refund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Refunds require is_staff=True. No citizen-facing refund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Refund amount cannot exceed original payment amount (validated at service layer, not just DB).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refund actions write PaymentAuditEntry with actor=request.user.pk (never email).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9.5 Receipt PDF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PDFs stored in default_storage (S3 in production) with a UUID in the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URLs are short-lived presigned S3 URLs (15-minute expiry) — never permanent public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pdf_path is never returned in API responses or rendered in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Anonymous donors: 'Anonymous' in any public listing; receipt still issued with real name to donor only.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1A1A"/>
                <w:sz w:val="20"/>
                <w:szCs w:val="20"/>
              </w:rPr>
              <w:t xml:space="preserve">All items below must be resolved before implementation begins. Assign an owner and resolution date to each.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+ Impact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Standard vs Stripe Connect? Standard = our account processes all payments. Connect = each charity/municipality runs their own Stripe account, we route to them. Connect enables multi-tenant deployments but significantly increases complexity. HIGH IMPACT — affects entire gateway adapter design.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any municipal clients require Interac Online? If yes, Moneris must be Phase 1 (not Phase 2), as Stripe does not support Interac Online. HIGH IMPACT — affects gateway priority.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HST/GST remittance (filing) in scope, or only collection? Remitting collected tax to CRA is a separate accounting workflow. MEDIUM IMPACT — scoping.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is the authorized signatory on charity receipts — a named person or a configurable role? Signatory name/title must be updatable in admin without a code deploy. MEDIUM IMPACT — settings design.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Donor portal: a separate /donate portal, or a 'Donations' tab inside the existing citizen portal? MEDIUM IMPACT — URL architecture.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partial refunds allowed on government fees, or full refunds only? LOW IMPACT — service layer rule.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Receipt serial number format? e.g. 'YYYY-NNNNNN' or 'ORG-YYYY-NNNNNN' for multi-tenant deployments. LOW IMPACT — data model detail.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sets the advantage_amount on donations? Donor at time of giving, or staff after the event? For gala tickets, staff needs to set it retrospectively. LOW IMPACT — UX flow.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Testing Strategy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11.1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 calculation: base + tax for each province, taxable vs exempt, rate version lookup.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DonationService: eligible_amount computed correctly; advantage rule edge cases (eligible = 0 when benefit exceeds gift).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ReceiptService: all 14 CRA required fields present; serial number sequential; cancelled receipts are immutable.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Gateway adapters: mock HTTP — success, failure, timeout, signature verification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handler idempotency: duplicate event_id is silently discarded, no double-processing.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11.2 Integration Tests (TransactionTestCase for on_commit paths)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 payment end-to-end: intent created → Stripe webhook fires → ServiceRequest status updated → notification 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Donation end-to-end: donation created → webhook fires → receipt PDF generated → email sent with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Recurring plan: setup → first charge → second charge via webhook → annual receipt generated.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Refund end-to-end: staff initiates → webhook → Payment updated → citizen notified.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11.3 Security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IDOR: citizen A cannot download citizen B's receipt.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without signature: returns 400; no processing; audit entry written.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Refund by non-staff: returns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Refund exceeding original amount: validation error; no gateway call made.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Concurrent payment intents: idempotency_key prevents double-charge.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11.4 CRA Receipt Validation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14 CRA-required fields present on every generated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eligible_amount = gross − advantage (including $0 result when benefit exceeds gift).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Cancelled receipt is immutable: save() raises ValueError.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Superseded receipt: original marked superseded; new receipt references original.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consolidated receipt: sum of eligible_amounts matches all constituent donations.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Suggested Implementation 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open questions are resolved and this spec is approved: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1
Shared infrastructure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PaymentIntent, Payment, Refund, WebhookEvent, PaymentAuditEntry models + migrations. Gateway adapter interface. Stripe adapter. Webhook endpoint + idempotency. Celery tasks for webhook processing.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2
Government fees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FeeSchedule, TaxRate, ServiceFeePayment models. Fee calculation service (base + province tax). Payment views + templates. Portal signal integration. Backoffice payment management. Refund workflow.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3
Charitable donations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DonationCampaign, Donation, RecurringGiftPlan models. Donation service. Stripe Subscriptions integration. Donor portal views (history, recurring management). Advantage amount flow.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4
Official receipts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OfficialDonationReceipt model + DB sequence for serial numbers. PDF generation via WeasyPrint (HTML→PDF). Receipt email with PDF attachment. Annual consolidated receipt Celery task (runs Jan 1, deadline Feb 28).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5
Tests + 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test suite: unit, integration, security, CRA compliance. Adversarial review by 3 parallel agents. Fix all findings. Commit.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4F00"/>
                <w:sz w:val="20"/>
                <w:szCs w:val="20"/>
              </w:rPr>
              <w:t xml:space="preserve">PDF generation for official donation receipts: WeasyPrint (pip install weasyprint) is recommended — it supports bilingual content and CSS layout. Test PDF output against all 14 CRA T4033 requirements before Wave 5.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A6272"/>
          <w:sz w:val="22"/>
          <w:szCs w:val="22"/>
        </w:rPr>
        <w:t xml:space="preserve">End of document. Version 1.0 DRAFT — pending open question resolution and stakeholder approval.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A6272"/>
        <w:sz w:val="18"/>
        <w:szCs w:val="18"/>
      </w:rPr>
      <w:t xml:space="preserve">Confidential — Internal Planning Document</w:t>
    </w:r>
    <w:r>
      <w:rPr>
        <w:rFonts w:ascii="Arial" w:cs="Arial" w:eastAsia="Arial" w:hAnsi="Arial"/>
        <w:color w:val="5A6272"/>
        <w:sz w:val="18"/>
        <w:szCs w:val="18"/>
      </w:rPr>
      <w:t xml:space="preserve">	Page </w:t>
    </w:r>
    <w:r>
      <w:rPr>
        <w:rFonts w:ascii="Arial" w:cs="Arial" w:eastAsia="Arial" w:hAnsi="Arial"/>
        <w:color w:val="5A62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5A6272"/>
        <w:sz w:val="18"/>
        <w:szCs w:val="18"/>
      </w:rPr>
      <w:t xml:space="preserve">GovStack  —  Payments BB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272"/>
        <w:sz w:val="18"/>
        <w:szCs w:val="18"/>
      </w:rPr>
      <w:t xml:space="preserve">DRAFT ·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A62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2026-06-29T17:55:44.632Z</dcterms:created>
  <dcterms:modified xsi:type="dcterms:W3CDTF">2026-06-29T17:55:44.633Z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