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pPr>
    </w:p>
    <w:p>
      <w:pPr>
        <w:spacing w:after="200" w:before="0"/>
        <w:jc w:val="center"/>
      </w:pPr>
      <w:r>
        <w:rPr>
          <w:rFonts w:ascii="Arial" w:cs="Arial" w:eastAsia="Arial" w:hAnsi="Arial"/>
          <w:b/>
          <w:bCs/>
          <w:color w:val="1B3A6B"/>
          <w:sz w:val="72"/>
          <w:szCs w:val="72"/>
        </w:rPr>
        <w:t xml:space="preserve">CivicOS</w:t>
      </w:r>
    </w:p>
    <w:p>
      <w:pPr>
        <w:spacing w:after="400" w:before="0"/>
        <w:jc w:val="center"/>
      </w:pPr>
      <w:r>
        <w:rPr>
          <w:rFonts w:ascii="Arial" w:cs="Arial" w:eastAsia="Arial" w:hAnsi="Arial"/>
          <w:b/>
          <w:bCs/>
          <w:color w:val="2E75B6"/>
          <w:sz w:val="40"/>
          <w:szCs w:val="40"/>
        </w:rPr>
        <w:t xml:space="preserve">GovStack Compliance &amp; Strategic Planning Report</w:t>
      </w:r>
    </w:p>
    <w:p>
      <w:pPr>
        <w:pBdr>
          <w:bottom w:val="single" w:color="2E75B6" w:sz="6" w:space="1"/>
        </w:pBdr>
        <w:spacing w:after="160" w:before="160"/>
      </w:pPr>
    </w:p>
    <w:p>
      <w:pPr>
        <w:spacing w:after="120" w:before="200"/>
        <w:jc w:val="center"/>
      </w:pPr>
      <w:r>
        <w:rPr>
          <w:rFonts w:ascii="Arial" w:cs="Arial" w:eastAsia="Arial" w:hAnsi="Arial"/>
          <w:i/>
          <w:iCs/>
          <w:color w:val="555555"/>
          <w:sz w:val="28"/>
          <w:szCs w:val="28"/>
        </w:rPr>
        <w:t xml:space="preserve">Positioning CivicOS Within the GovStack Ecosystem</w:t>
      </w:r>
    </w:p>
    <w:p>
      <w:pPr>
        <w:spacing w:after="600" w:before="0"/>
        <w:jc w:val="center"/>
      </w:pPr>
      <w:r>
        <w:rPr>
          <w:rFonts w:ascii="Arial" w:cs="Arial" w:eastAsia="Arial" w:hAnsi="Arial"/>
          <w:color w:val="888888"/>
          <w:sz w:val="24"/>
          <w:szCs w:val="24"/>
        </w:rPr>
        <w:t xml:space="preserve">Building Block Audit  ·  Gap Analysis  ·  Roadmap to Recognition</w:t>
      </w:r>
    </w:p>
    <w:p>
      <w:pPr>
        <w:spacing w:after="120" w:before="400"/>
        <w:jc w:val="center"/>
      </w:pPr>
      <w:r>
        <w:rPr>
          <w:rFonts w:ascii="Arial" w:cs="Arial" w:eastAsia="Arial" w:hAnsi="Arial"/>
          <w:color w:val="555555"/>
          <w:sz w:val="22"/>
          <w:szCs w:val="22"/>
        </w:rPr>
        <w:t xml:space="preserve">Prepared for internal planning — July 2026</w:t>
      </w:r>
    </w:p>
    <w:p>
      <w:r>
        <w:br w:type="page"/>
      </w:r>
    </w:p>
    <w:p>
      <w:pPr>
        <w:pStyle w:val="Heading1"/>
        <w:shd w:fill="1B3A6B" w:val="clear"/>
        <w:spacing w:after="200" w:before="240"/>
        <w:ind w:left="200" w:right="200"/>
      </w:pPr>
      <w:r>
        <w:rPr>
          <w:rFonts w:ascii="Arial" w:cs="Arial" w:eastAsia="Arial" w:hAnsi="Arial"/>
          <w:b/>
          <w:bCs/>
          <w:color w:val="FFFFF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1B3A6B" w:val="clear"/>
        <w:spacing w:after="200" w:before="240"/>
        <w:ind w:left="200" w:right="200"/>
      </w:pPr>
      <w:r>
        <w:rPr>
          <w:rFonts w:ascii="Arial" w:cs="Arial" w:eastAsia="Arial" w:hAnsi="Arial"/>
          <w:b/>
          <w:bCs/>
          <w:color w:val="FFFFFF"/>
          <w:sz w:val="36"/>
          <w:szCs w:val="36"/>
        </w:rPr>
        <w:t xml:space="preserve">1  About GovStack — The Global Standard</w:t>
      </w:r>
    </w:p>
    <w:p>
      <w:pPr>
        <w:pStyle w:val="Heading2"/>
        <w:pBdr>
          <w:bottom w:val="single" w:color="2E75B6" w:sz="4" w:space="2"/>
        </w:pBdr>
        <w:spacing w:after="120" w:before="280"/>
      </w:pPr>
      <w:r>
        <w:rPr>
          <w:rFonts w:ascii="Arial" w:cs="Arial" w:eastAsia="Arial" w:hAnsi="Arial"/>
          <w:b/>
          <w:bCs/>
          <w:color w:val="1B3A6B"/>
          <w:sz w:val="28"/>
          <w:szCs w:val="28"/>
        </w:rPr>
        <w:t xml:space="preserve">1.1  What is GovStack?</w:t>
      </w:r>
    </w:p>
    <w:p>
      <w:pPr>
        <w:spacing w:after="100" w:before="80"/>
      </w:pPr>
      <w:r>
        <w:rPr>
          <w:rFonts w:ascii="Arial" w:cs="Arial" w:eastAsia="Arial" w:hAnsi="Arial"/>
          <w:sz w:val="22"/>
          <w:szCs w:val="22"/>
        </w:rPr>
        <w:t xml:space="preserve">GovStack is an open, UN-backed initiative that defines a vendor-neutral, modular framework for building digital government services. Led by a consortium of four founding organisations — the International Telecommunication Union (ITU), Germany's Federal Ministry for Economic Cooperation and Development (BMZ) acting through GIZ, the Republic of Estonia (the world's leading digital-state exemplar), and DIAL (Digital Impact Alliance) — GovStack emerged from the SDG Digital Investment Framework and has become the dominant international reference architecture for govtech.</w:t>
      </w:r>
    </w:p>
    <w:p>
      <w:pPr>
        <w:spacing w:after="100" w:before="80"/>
      </w:pPr>
      <w:r>
        <w:rPr>
          <w:rFonts w:ascii="Arial" w:cs="Arial" w:eastAsia="Arial" w:hAnsi="Arial"/>
          <w:sz w:val="22"/>
          <w:szCs w:val="22"/>
        </w:rPr>
        <w:t xml:space="preserve">The core insight of GovStack is simple but powerful: all e-government services, regardless of country or domain, share a common set of underlying technology building blocks. A vaccination registration system in Togo and a construction permit system in Djibouti both need identity verification, consent management, scheduling, notifications, and payment processing. GovStack specifies those reusable components as "Building Blocks" (BBs) — each with an open spec, a testable API contract, and a compliance programme.</w:t>
      </w:r>
    </w:p>
    <w:p>
      <w:pPr>
        <w:spacing w:after="100" w:before="80"/>
      </w:pPr>
      <w:r>
        <w:rPr>
          <w:rFonts w:ascii="Arial" w:cs="Arial" w:eastAsia="Arial" w:hAnsi="Arial"/>
          <w:sz w:val="22"/>
          <w:szCs w:val="22"/>
        </w:rPr>
        <w:t xml:space="preserve">Since its public launch in 2022, GovStack has gained adoption across Africa, the Middle East, and Southeast Asia, with country deployments underway in Rwanda, Uganda, Ethiopia, Kenya, Djibouti, and Togo. It is backed by the ITU (the UN's tech agency), referenced in G20 Digital Economy working groups, and cited in World Bank digital transformation grants.</w:t>
      </w:r>
    </w:p>
    <w:p>
      <w:pPr>
        <w:pBdr>
          <w:left w:val="single" w:color="2E75B6" w:sz="8" w:space="6"/>
        </w:pBdr>
        <w:spacing w:after="80" w:before="80"/>
        <w:ind w:left="360"/>
      </w:pPr>
      <w:r>
        <w:rPr>
          <w:rFonts w:ascii="Arial" w:cs="Arial" w:eastAsia="Arial" w:hAnsi="Arial"/>
          <w:i/>
          <w:iCs/>
          <w:color w:val="555555"/>
          <w:sz w:val="20"/>
          <w:szCs w:val="20"/>
        </w:rPr>
        <w:t xml:space="preserve">Why this matters for CivicOS: Being GovStack-compliant means your BBs can be listed in the GovStack marketplace, discovered by government procurement officers globally, and bundled with other compliant implementations. It is the fastest path from "interesting Canadian govtech project" to "internationally recognised Digital Public Good."</w:t>
      </w:r>
    </w:p>
    <w:p>
      <w:pPr>
        <w:pStyle w:val="Heading2"/>
        <w:pBdr>
          <w:bottom w:val="single" w:color="2E75B6" w:sz="4" w:space="2"/>
        </w:pBdr>
        <w:spacing w:after="120" w:before="280"/>
      </w:pPr>
      <w:r>
        <w:rPr>
          <w:rFonts w:ascii="Arial" w:cs="Arial" w:eastAsia="Arial" w:hAnsi="Arial"/>
          <w:b/>
          <w:bCs/>
          <w:color w:val="1B3A6B"/>
          <w:sz w:val="28"/>
          <w:szCs w:val="28"/>
        </w:rPr>
        <w:t xml:space="preserve">1.2  The 14 GovStack Building Blocks (as of 2025–2026)</w:t>
      </w:r>
    </w:p>
    <w:p>
      <w:pPr>
        <w:spacing w:after="100" w:before="80"/>
      </w:pPr>
      <w:r>
        <w:rPr>
          <w:rFonts w:ascii="Arial" w:cs="Arial" w:eastAsia="Arial" w:hAnsi="Arial"/>
          <w:sz w:val="22"/>
          <w:szCs w:val="22"/>
        </w:rPr>
        <w:t xml:space="preserve">GovStack currently defines 14 Building Block specifications, each published with versioned YAML/OpenAPI, functional requirements, data models, and workflow diagrams at specs.govstack.global: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160"/>
        <w:gridCol w:w="1200"/>
        <w:gridCol w:w="140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Building Block</w:t>
            </w:r>
          </w:p>
        </w:tc>
        <w:tc>
          <w:tcPr>
            <w:tcW w:type="dxa" w:w="41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Core Purpose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Spec Version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CivicOS Has It?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Identity &amp; Verification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Federated digital identity, credential issuance, biometric verification, VC-based authentication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NO</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Information Mediator</w:t>
            </w:r>
          </w:p>
        </w:tc>
        <w:tc>
          <w:tcPr>
            <w:tcW w:type="dxa" w:w="4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Secure BB-to-BB data exchange gateway (based on X-Road); service discovery and access control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2.0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NO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Payments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G2P bulk disbursement, voucher management, account mapper, payment gateway, reconciliation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Current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PARTIAL</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Digital Registries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Dynamic schema registries with versioned APIs, ABAC, personal data logs, analyst UI</w:t>
            </w:r>
          </w:p>
        </w:tc>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1.0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WEAK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Scheduler / Appointments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Event, resource, subscriber, affiliation, appointment management with alert scheduling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1.0.1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YES ✅</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Consent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Consent agreement lifecycle: create, sign, withdraw, audit, notifications, tamper-proof revisions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1.3.0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YES ✅</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Messaging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G2P/P2G multi-channel messaging: SMS, email, push, Pub/Sub, batching, queuing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Current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PARTIAL</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Workflow</w:t>
            </w:r>
          </w:p>
        </w:tc>
        <w:tc>
          <w:tcPr>
            <w:tcW w:type="dxa" w:w="4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BPMN-style process orchestration, inter-BB triggers, status tracking, compensation flows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1.0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PARTIAL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Registration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Multi-step application intake, case management, status tracking, Workflow integration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WEAK</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10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E-Signature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Qualified/advanced e-signatures, signing workflows, certificate management, verification API</w:t>
            </w:r>
          </w:p>
        </w:tc>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1.1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NO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GIS / Geospatial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Location services, spatial data layers, geocoding, map-based citizen UI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Draft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NO</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12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E-Marketplace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Catalogue, quotation, order, fulfillment, rating for government procurement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Current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NO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Content Management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Page publishing, versioning, multilingual, media library, moderation workflows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Current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YES ✅</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14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Cloud Infrastructure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Infrastructure provisioning specs (cross-cutting; governs deployment architecture)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Cross-cutting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PARTIAL</w:t>
            </w:r>
          </w:p>
        </w:tc>
      </w:tr>
    </w:tbl>
    <w:p>
      <w:pPr>
        <w:pStyle w:val="Heading2"/>
        <w:pBdr>
          <w:bottom w:val="single" w:color="2E75B6" w:sz="4" w:space="2"/>
        </w:pBdr>
        <w:spacing w:after="120" w:before="280"/>
      </w:pPr>
      <w:r>
        <w:rPr>
          <w:rFonts w:ascii="Arial" w:cs="Arial" w:eastAsia="Arial" w:hAnsi="Arial"/>
          <w:b/>
          <w:bCs/>
          <w:color w:val="1B3A6B"/>
          <w:sz w:val="28"/>
          <w:szCs w:val="28"/>
        </w:rPr>
        <w:t xml:space="preserve">1.3  How GovStack Specs Are Structured</w:t>
      </w:r>
    </w:p>
    <w:p>
      <w:pPr>
        <w:spacing w:after="100" w:before="80"/>
      </w:pPr>
      <w:r>
        <w:rPr>
          <w:rFonts w:ascii="Arial" w:cs="Arial" w:eastAsia="Arial" w:hAnsi="Arial"/>
          <w:sz w:val="22"/>
          <w:szCs w:val="22"/>
        </w:rPr>
        <w:t xml:space="preserve">Every BB specification follows the same 10-section structure. Understanding this matters because GovStack compliance testing maps directly to sections 5–8:</w:t>
      </w:r>
    </w:p>
    <w:p>
      <w:pPr>
        <w:pStyle w:val="ListParagraph"/>
        <w:numPr>
          <w:ilvl w:val="0"/>
          <w:numId w:val="2"/>
        </w:numPr>
        <w:spacing w:after="40" w:before="40"/>
      </w:pPr>
      <w:r>
        <w:rPr>
          <w:rFonts w:ascii="Arial" w:cs="Arial" w:eastAsia="Arial" w:hAnsi="Arial"/>
          <w:sz w:val="22"/>
          <w:szCs w:val="22"/>
        </w:rPr>
        <w:t xml:space="preserve">Section 2 — Description: What the BB does and who uses it</w:t>
      </w:r>
    </w:p>
    <w:p>
      <w:pPr>
        <w:pStyle w:val="ListParagraph"/>
        <w:numPr>
          <w:ilvl w:val="0"/>
          <w:numId w:val="2"/>
        </w:numPr>
        <w:spacing w:after="40" w:before="40"/>
      </w:pPr>
      <w:r>
        <w:rPr>
          <w:rFonts w:ascii="Arial" w:cs="Arial" w:eastAsia="Arial" w:hAnsi="Arial"/>
          <w:sz w:val="22"/>
          <w:szCs w:val="22"/>
        </w:rPr>
        <w:t xml:space="preserve">Section 3 — Terminology: Canonical vocabulary (enforces interoperability)</w:t>
      </w:r>
    </w:p>
    <w:p>
      <w:pPr>
        <w:pStyle w:val="ListParagraph"/>
        <w:numPr>
          <w:ilvl w:val="0"/>
          <w:numId w:val="2"/>
        </w:numPr>
        <w:spacing w:after="40" w:before="40"/>
      </w:pPr>
      <w:r>
        <w:rPr>
          <w:rFonts w:ascii="Arial" w:cs="Arial" w:eastAsia="Arial" w:hAnsi="Arial"/>
          <w:sz w:val="22"/>
          <w:szCs w:val="22"/>
        </w:rPr>
        <w:t xml:space="preserve">Section 4 — Key Digital Functionalities: The non-negotiable capabilities</w:t>
      </w:r>
    </w:p>
    <w:p>
      <w:pPr>
        <w:pStyle w:val="ListParagraph"/>
        <w:numPr>
          <w:ilvl w:val="0"/>
          <w:numId w:val="2"/>
        </w:numPr>
        <w:spacing w:after="40" w:before="40"/>
      </w:pPr>
      <w:r>
        <w:rPr>
          <w:rFonts w:ascii="Arial" w:cs="Arial" w:eastAsia="Arial" w:hAnsi="Arial"/>
          <w:sz w:val="22"/>
          <w:szCs w:val="22"/>
        </w:rPr>
        <w:t xml:space="preserve">Section 5 — Cross-Cutting Requirements: Security, accessibility, privacy, logging</w:t>
      </w:r>
    </w:p>
    <w:p>
      <w:pPr>
        <w:pStyle w:val="ListParagraph"/>
        <w:numPr>
          <w:ilvl w:val="0"/>
          <w:numId w:val="2"/>
        </w:numPr>
        <w:spacing w:after="40" w:before="40"/>
      </w:pPr>
      <w:r>
        <w:rPr>
          <w:rFonts w:ascii="Arial" w:cs="Arial" w:eastAsia="Arial" w:hAnsi="Arial"/>
          <w:sz w:val="22"/>
          <w:szCs w:val="22"/>
        </w:rPr>
        <w:t xml:space="preserve">Section 6 — Functional Requirements: REQUIRED vs RECOMMENDED requirements — the primary compliance test surface</w:t>
      </w:r>
    </w:p>
    <w:p>
      <w:pPr>
        <w:pStyle w:val="ListParagraph"/>
        <w:numPr>
          <w:ilvl w:val="0"/>
          <w:numId w:val="2"/>
        </w:numPr>
        <w:spacing w:after="40" w:before="40"/>
      </w:pPr>
      <w:r>
        <w:rPr>
          <w:rFonts w:ascii="Arial" w:cs="Arial" w:eastAsia="Arial" w:hAnsi="Arial"/>
          <w:sz w:val="22"/>
          <w:szCs w:val="22"/>
        </w:rPr>
        <w:t xml:space="preserve">Section 7 — Data Structures: Canonical data models</w:t>
      </w:r>
    </w:p>
    <w:p>
      <w:pPr>
        <w:pStyle w:val="ListParagraph"/>
        <w:numPr>
          <w:ilvl w:val="0"/>
          <w:numId w:val="2"/>
        </w:numPr>
        <w:spacing w:after="40" w:before="40"/>
      </w:pPr>
      <w:r>
        <w:rPr>
          <w:rFonts w:ascii="Arial" w:cs="Arial" w:eastAsia="Arial" w:hAnsi="Arial"/>
          <w:sz w:val="22"/>
          <w:szCs w:val="22"/>
        </w:rPr>
        <w:t xml:space="preserve">Section 8 — Service APIs: OpenAPI contract — the secondary compliance test surface</w:t>
      </w:r>
    </w:p>
    <w:p>
      <w:pPr>
        <w:pStyle w:val="ListParagraph"/>
        <w:numPr>
          <w:ilvl w:val="0"/>
          <w:numId w:val="2"/>
        </w:numPr>
        <w:spacing w:after="40" w:before="40"/>
      </w:pPr>
      <w:r>
        <w:rPr>
          <w:rFonts w:ascii="Arial" w:cs="Arial" w:eastAsia="Arial" w:hAnsi="Arial"/>
          <w:sz w:val="22"/>
          <w:szCs w:val="22"/>
        </w:rPr>
        <w:t xml:space="preserve">Section 9 — Workflows: Example interaction diagrams with other BBs</w:t>
      </w:r>
    </w:p>
    <w:p>
      <w:pPr>
        <w:pStyle w:val="ListParagraph"/>
        <w:numPr>
          <w:ilvl w:val="0"/>
          <w:numId w:val="2"/>
        </w:numPr>
        <w:spacing w:after="40" w:before="40"/>
      </w:pPr>
      <w:r>
        <w:rPr>
          <w:rFonts w:ascii="Arial" w:cs="Arial" w:eastAsia="Arial" w:hAnsi="Arial"/>
          <w:sz w:val="22"/>
          <w:szCs w:val="22"/>
        </w:rPr>
        <w:t xml:space="preserve">Section 10 — Other Resources: Standards references</w:t>
      </w:r>
    </w:p>
    <w:p>
      <w:pPr>
        <w:pBdr>
          <w:left w:val="single" w:color="2E75B6" w:sz="8" w:space="6"/>
        </w:pBdr>
        <w:spacing w:after="80" w:before="80"/>
        <w:ind w:left="360"/>
      </w:pPr>
      <w:r>
        <w:rPr>
          <w:rFonts w:ascii="Arial" w:cs="Arial" w:eastAsia="Arial" w:hAnsi="Arial"/>
          <w:i/>
          <w:iCs/>
          <w:color w:val="555555"/>
          <w:sz w:val="20"/>
          <w:szCs w:val="20"/>
        </w:rPr>
        <w:t xml:space="preserve">Compliance testing (sections 4-6) and API conformance testing (section 8) are the two levers that determine Level 1 vs Level 2 status.</w:t>
      </w:r>
    </w:p>
    <w:p>
      <w:r>
        <w:br w:type="page"/>
      </w:r>
    </w:p>
    <w:p>
      <w:pPr>
        <w:pStyle w:val="Heading1"/>
        <w:shd w:fill="1B3A6B" w:val="clear"/>
        <w:spacing w:after="200" w:before="240"/>
        <w:ind w:left="200" w:right="200"/>
      </w:pPr>
      <w:r>
        <w:rPr>
          <w:rFonts w:ascii="Arial" w:cs="Arial" w:eastAsia="Arial" w:hAnsi="Arial"/>
          <w:b/>
          <w:bCs/>
          <w:color w:val="FFFFFF"/>
          <w:sz w:val="36"/>
          <w:szCs w:val="36"/>
        </w:rPr>
        <w:t xml:space="preserve">2  GovStack Compliance Framework</w:t>
      </w:r>
    </w:p>
    <w:p>
      <w:pPr>
        <w:pStyle w:val="Heading2"/>
        <w:pBdr>
          <w:bottom w:val="single" w:color="2E75B6" w:sz="4" w:space="2"/>
        </w:pBdr>
        <w:spacing w:after="120" w:before="280"/>
      </w:pPr>
      <w:r>
        <w:rPr>
          <w:rFonts w:ascii="Arial" w:cs="Arial" w:eastAsia="Arial" w:hAnsi="Arial"/>
          <w:b/>
          <w:bCs/>
          <w:color w:val="1B3A6B"/>
          <w:sz w:val="28"/>
          <w:szCs w:val="28"/>
        </w:rPr>
        <w:t xml:space="preserve">2.1  What Compliance Actually Means</w:t>
      </w:r>
    </w:p>
    <w:p>
      <w:pPr>
        <w:spacing w:after="100" w:before="80"/>
      </w:pPr>
      <w:r>
        <w:rPr>
          <w:rFonts w:ascii="Arial" w:cs="Arial" w:eastAsia="Arial" w:hAnsi="Arial"/>
          <w:sz w:val="22"/>
          <w:szCs w:val="22"/>
        </w:rPr>
        <w:t xml:space="preserve">GovStack compliance is not a certification exam you study for and take once. It is a continuous, testable contract between your implementation and the published specification. The programme runs through the GovStack Testing Harness available at testing.govstack.global and has three complementary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Dimension</w:t>
            </w:r>
          </w:p>
        </w:tc>
        <w:tc>
          <w:tcPr>
            <w:tcW w:type="dxa" w:w="40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What Is Tested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Tooling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Deployment Compliance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Your BB can be deployed in the target environment (Docker, Kubernetes, cloud-agnostic). Configuration meets security baselines.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GovStack Docker test suite, infrastructure validation scripts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API Compliance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Your BB's REST endpoints match the published OpenAPI spec — correct HTTP verbs, request/response schemas, status codes, and pagination.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GovStack API test runner (Postman/Newman collections); automated against your live endpoint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Requirements Compliance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Your implementation satisfies the REQUIRED functional requirements from section 6 of the spec. Self-assessed and/or reviewed by GovStack team.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Self-assessment questionnaire on testing.govstack.global; optional peer review</w:t>
            </w:r>
          </w:p>
        </w:tc>
      </w:tr>
    </w:tbl>
    <w:p>
      <w:pPr>
        <w:pStyle w:val="Heading2"/>
        <w:pBdr>
          <w:bottom w:val="single" w:color="2E75B6" w:sz="4" w:space="2"/>
        </w:pBdr>
        <w:spacing w:after="120" w:before="280"/>
      </w:pPr>
      <w:r>
        <w:rPr>
          <w:rFonts w:ascii="Arial" w:cs="Arial" w:eastAsia="Arial" w:hAnsi="Arial"/>
          <w:b/>
          <w:bCs/>
          <w:color w:val="1B3A6B"/>
          <w:sz w:val="28"/>
          <w:szCs w:val="28"/>
        </w:rPr>
        <w:t xml:space="preserve">2.2  Level 1 vs Level 2 — Precise Definition</w:t>
      </w:r>
    </w:p>
    <w:p>
      <w:pPr>
        <w:spacing w:after="100" w:before="80"/>
      </w:pPr>
      <w:r>
        <w:rPr>
          <w:rFonts w:ascii="Arial" w:cs="Arial" w:eastAsia="Arial" w:hAnsi="Arial"/>
          <w:sz w:val="22"/>
          <w:szCs w:val="22"/>
        </w:rPr>
        <w:t xml:space="preserve">GovStack defines two compliance tiers. The thresholds are measured against the count of REQUIRED requirements in sections 5 and 6 of the specification:</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60"/>
        <w:gridCol w:w="240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vAlign w:val="center"/>
          </w:tcPr>
          <w:p>
            <w:r>
              <w:rPr>
                <w:rFonts w:ascii="Arial" w:cs="Arial" w:eastAsia="Arial" w:hAnsi="Arial"/>
                <w:b/>
                <w:bCs/>
                <w:color w:val="FFFFFF"/>
                <w:sz w:val="20"/>
                <w:szCs w:val="20"/>
              </w:rPr>
              <w:t xml:space="preserve">Level</w:t>
            </w:r>
          </w:p>
        </w:tc>
        <w:tc>
          <w:tcPr>
            <w:tcW w:type="dxa" w:w="22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vAlign w:val="center"/>
          </w:tcPr>
          <w:p>
            <w:r>
              <w:rPr>
                <w:rFonts w:ascii="Arial" w:cs="Arial" w:eastAsia="Arial" w:hAnsi="Arial"/>
                <w:b/>
                <w:bCs/>
                <w:color w:val="FFFFFF"/>
                <w:sz w:val="20"/>
                <w:szCs w:val="20"/>
              </w:rPr>
              <w:t xml:space="preserve">Threshold</w:t>
            </w:r>
          </w:p>
        </w:tc>
        <w:tc>
          <w:tcPr>
            <w:tcW w:type="dxa" w:w="336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vAlign w:val="center"/>
          </w:tcPr>
          <w:p>
            <w:r>
              <w:rPr>
                <w:rFonts w:ascii="Arial" w:cs="Arial" w:eastAsia="Arial" w:hAnsi="Arial"/>
                <w:b/>
                <w:bCs/>
                <w:color w:val="FFFFFF"/>
                <w:sz w:val="20"/>
                <w:szCs w:val="20"/>
              </w:rPr>
              <w:t xml:space="preserve">What You Must Demonstrate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vAlign w:val="center"/>
          </w:tcPr>
          <w:p>
            <w:r>
              <w:rPr>
                <w:rFonts w:ascii="Arial" w:cs="Arial" w:eastAsia="Arial" w:hAnsi="Arial"/>
                <w:b/>
                <w:bCs/>
                <w:color w:val="FFFFFF"/>
                <w:sz w:val="20"/>
                <w:szCs w:val="20"/>
              </w:rPr>
              <w:t xml:space="preserve">Commercial Benefit</w:t>
            </w:r>
          </w:p>
        </w:tc>
      </w:tr>
      <w:tr>
        <w:tc>
          <w:tcPr>
            <w:tcW w:type="dxa" w:w="1400"/>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pPr>
              <w:jc w:val="center"/>
            </w:pPr>
            <w:r>
              <w:rPr>
                <w:rFonts w:ascii="Arial" w:cs="Arial" w:eastAsia="Arial" w:hAnsi="Arial"/>
                <w:b/>
                <w:bCs/>
                <w:color w:val="C07000"/>
                <w:sz w:val="22"/>
                <w:szCs w:val="22"/>
              </w:rPr>
              <w:t xml:space="preserve">Level 1</w:t>
            </w:r>
          </w:p>
        </w:tc>
        <w:tc>
          <w:tcPr>
            <w:tcW w:type="dxa" w:w="2200"/>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&gt;50% of REQUIRED requirements met</w:t>
            </w:r>
          </w:p>
        </w:tc>
        <w:tc>
          <w:tcPr>
            <w:tcW w:type="dxa" w:w="3360"/>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vAlign w:val="top"/>
          </w:tcPr>
          <w:p>
            <w:pPr>
              <w:spacing w:after="40" w:before="40"/>
            </w:pPr>
            <w:r>
              <w:rPr>
                <w:rFonts w:ascii="Arial" w:cs="Arial" w:eastAsia="Arial" w:hAnsi="Arial"/>
                <w:sz w:val="20"/>
                <w:szCs w:val="20"/>
              </w:rPr>
              <w:t xml:space="preserve">• Core functional capabilities present</w:t>
            </w:r>
          </w:p>
          <w:p>
            <w:pPr>
              <w:spacing w:after="40" w:before="40"/>
            </w:pPr>
            <w:r>
              <w:rPr>
                <w:rFonts w:ascii="Arial" w:cs="Arial" w:eastAsia="Arial" w:hAnsi="Arial"/>
                <w:sz w:val="20"/>
                <w:szCs w:val="20"/>
              </w:rPr>
              <w:t xml:space="preserve">• REST API partially conforms to spec</w:t>
            </w:r>
          </w:p>
          <w:p>
            <w:pPr>
              <w:spacing w:after="40" w:before="40"/>
            </w:pPr>
            <w:r>
              <w:rPr>
                <w:rFonts w:ascii="Arial" w:cs="Arial" w:eastAsia="Arial" w:hAnsi="Arial"/>
                <w:sz w:val="20"/>
                <w:szCs w:val="20"/>
              </w:rPr>
              <w:t xml:space="preserve">• Passes deployment verification</w:t>
            </w:r>
          </w:p>
          <w:p>
            <w:pPr>
              <w:spacing w:after="40" w:before="40"/>
            </w:pPr>
            <w:r>
              <w:rPr>
                <w:rFonts w:ascii="Arial" w:cs="Arial" w:eastAsia="Arial" w:hAnsi="Arial"/>
                <w:sz w:val="20"/>
                <w:szCs w:val="20"/>
              </w:rPr>
              <w:t xml:space="preserve">• Minimum security baselines met</w:t>
            </w:r>
          </w:p>
        </w:tc>
        <w:tc>
          <w:tcPr>
            <w:tcW w:type="dxa" w:w="2400"/>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Listed in GovStack marketplace as "Compatible". Eligible for country pilots.</w:t>
            </w:r>
          </w:p>
        </w:tc>
      </w:tr>
      <w:tr>
        <w:tc>
          <w:tcPr>
            <w:tcW w:type="dxa" w:w="1400"/>
            <w:tcBorders>
              <w:top w:val="single" w:color="CCCCCC" w:sz="1"/>
              <w:left w:val="single" w:color="CCCCCC" w:sz="1"/>
              <w:bottom w:val="single" w:color="CCCCCC" w:sz="1"/>
              <w:right w:val="single" w:color="CCCCCC" w:sz="1"/>
            </w:tcBorders>
            <w:shd w:fill="D4EDDA" w:val="clear"/>
            <w:tcMar>
              <w:top w:type="dxa" w:w="80"/>
              <w:left w:type="dxa" w:w="160"/>
              <w:bottom w:type="dxa" w:w="80"/>
              <w:right w:type="dxa" w:w="160"/>
            </w:tcMar>
          </w:tcPr>
          <w:p>
            <w:pPr>
              <w:jc w:val="center"/>
            </w:pPr>
            <w:r>
              <w:rPr>
                <w:rFonts w:ascii="Arial" w:cs="Arial" w:eastAsia="Arial" w:hAnsi="Arial"/>
                <w:b/>
                <w:bCs/>
                <w:color w:val="1F7A4D"/>
                <w:sz w:val="22"/>
                <w:szCs w:val="22"/>
              </w:rPr>
              <w:t xml:space="preserve">Level 2</w:t>
            </w:r>
          </w:p>
        </w:tc>
        <w:tc>
          <w:tcPr>
            <w:tcW w:type="dxa" w:w="2200"/>
            <w:tcBorders>
              <w:top w:val="single" w:color="CCCCCC" w:sz="1"/>
              <w:left w:val="single" w:color="CCCCCC" w:sz="1"/>
              <w:bottom w:val="single" w:color="CCCCCC" w:sz="1"/>
              <w:right w:val="single" w:color="CCCCCC" w:sz="1"/>
            </w:tcBorders>
            <w:shd w:fill="D4EDDA"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&gt;90% of REQUIRED requirements met</w:t>
            </w:r>
          </w:p>
        </w:tc>
        <w:tc>
          <w:tcPr>
            <w:tcW w:type="dxa" w:w="3360"/>
            <w:tcBorders>
              <w:top w:val="single" w:color="CCCCCC" w:sz="1"/>
              <w:left w:val="single" w:color="CCCCCC" w:sz="1"/>
              <w:bottom w:val="single" w:color="CCCCCC" w:sz="1"/>
              <w:right w:val="single" w:color="CCCCCC" w:sz="1"/>
            </w:tcBorders>
            <w:shd w:fill="D4EDDA" w:val="clear"/>
            <w:tcMar>
              <w:top w:type="dxa" w:w="80"/>
              <w:left w:type="dxa" w:w="160"/>
              <w:bottom w:type="dxa" w:w="80"/>
              <w:right w:type="dxa" w:w="160"/>
            </w:tcMar>
            <w:vAlign w:val="top"/>
          </w:tcPr>
          <w:p>
            <w:pPr>
              <w:spacing w:after="40" w:before="40"/>
            </w:pPr>
            <w:r>
              <w:rPr>
                <w:rFonts w:ascii="Arial" w:cs="Arial" w:eastAsia="Arial" w:hAnsi="Arial"/>
                <w:sz w:val="20"/>
                <w:szCs w:val="20"/>
              </w:rPr>
              <w:t xml:space="preserve">• Passes full automated API test suite</w:t>
            </w:r>
          </w:p>
          <w:p>
            <w:pPr>
              <w:spacing w:after="40" w:before="40"/>
            </w:pPr>
            <w:r>
              <w:rPr>
                <w:rFonts w:ascii="Arial" w:cs="Arial" w:eastAsia="Arial" w:hAnsi="Arial"/>
                <w:sz w:val="20"/>
                <w:szCs w:val="20"/>
              </w:rPr>
              <w:t xml:space="preserve">• All cross-cutting requirements satisfied (security, accessibility, audit)</w:t>
            </w:r>
          </w:p>
          <w:p>
            <w:pPr>
              <w:spacing w:after="40" w:before="40"/>
            </w:pPr>
            <w:r>
              <w:rPr>
                <w:rFonts w:ascii="Arial" w:cs="Arial" w:eastAsia="Arial" w:hAnsi="Arial"/>
                <w:sz w:val="20"/>
                <w:szCs w:val="20"/>
              </w:rPr>
              <w:t xml:space="preserve">• End-to-end workflows demonstrable with other compliant BBs</w:t>
            </w:r>
          </w:p>
          <w:p>
            <w:pPr>
              <w:spacing w:after="40" w:before="40"/>
            </w:pPr>
            <w:r>
              <w:rPr>
                <w:rFonts w:ascii="Arial" w:cs="Arial" w:eastAsia="Arial" w:hAnsi="Arial"/>
                <w:sz w:val="20"/>
                <w:szCs w:val="20"/>
              </w:rPr>
              <w:t xml:space="preserve">• Tamper-proof audit log, GDPR/privacy compliant</w:t>
            </w:r>
          </w:p>
        </w:tc>
        <w:tc>
          <w:tcPr>
            <w:tcW w:type="dxa" w:w="2400"/>
            <w:tcBorders>
              <w:top w:val="single" w:color="CCCCCC" w:sz="1"/>
              <w:left w:val="single" w:color="CCCCCC" w:sz="1"/>
              <w:bottom w:val="single" w:color="CCCCCC" w:sz="1"/>
              <w:right w:val="single" w:color="CCCCCC" w:sz="1"/>
            </w:tcBorders>
            <w:shd w:fill="D4EDDA"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Listed as "GovStack Compliant" (badge). Preferred vendor status for country deployments. Eligible for GovStack reference implementations.</w:t>
            </w:r>
          </w:p>
        </w:tc>
      </w:tr>
    </w:tbl>
    <w:p>
      <w:pPr>
        <w:pStyle w:val="Heading2"/>
        <w:pBdr>
          <w:bottom w:val="single" w:color="2E75B6" w:sz="4" w:space="2"/>
        </w:pBdr>
        <w:spacing w:after="120" w:before="280"/>
      </w:pPr>
      <w:r>
        <w:rPr>
          <w:rFonts w:ascii="Arial" w:cs="Arial" w:eastAsia="Arial" w:hAnsi="Arial"/>
          <w:b/>
          <w:bCs/>
          <w:color w:val="1B3A6B"/>
          <w:sz w:val="28"/>
          <w:szCs w:val="28"/>
        </w:rPr>
        <w:t xml:space="preserve">2.3  Cross-Cutting Requirements (Apply to ALL BBs)</w:t>
      </w:r>
    </w:p>
    <w:p>
      <w:pPr>
        <w:spacing w:after="100" w:before="80"/>
      </w:pPr>
      <w:r>
        <w:rPr>
          <w:rFonts w:ascii="Arial" w:cs="Arial" w:eastAsia="Arial" w:hAnsi="Arial"/>
          <w:sz w:val="22"/>
          <w:szCs w:val="22"/>
        </w:rPr>
        <w:t xml:space="preserve">Every BB — regardless of its functional domain — must satisfy a set of cross-cutting requirements defined in the GovStack Architecture Specification. These are in addition to the BB-specific functional requirements:</w:t>
      </w:r>
    </w:p>
    <w:p>
      <w:pPr>
        <w:pStyle w:val="ListParagraph"/>
        <w:numPr>
          <w:ilvl w:val="0"/>
          <w:numId w:val="2"/>
        </w:numPr>
        <w:spacing w:after="40" w:before="40"/>
      </w:pPr>
      <w:r>
        <w:rPr>
          <w:rFonts w:ascii="Arial" w:cs="Arial" w:eastAsia="Arial" w:hAnsi="Arial"/>
          <w:sz w:val="22"/>
          <w:szCs w:val="22"/>
        </w:rPr>
        <w:t xml:space="preserve">Security: All endpoints protected by authentication (OAuth 2 / JWT). TLS 1.2+ enforced. No sensitive data in logs. Rate limiting applied.</w:t>
      </w:r>
    </w:p>
    <w:p>
      <w:pPr>
        <w:pStyle w:val="ListParagraph"/>
        <w:numPr>
          <w:ilvl w:val="0"/>
          <w:numId w:val="2"/>
        </w:numPr>
        <w:spacing w:after="40" w:before="40"/>
      </w:pPr>
      <w:r>
        <w:rPr>
          <w:rFonts w:ascii="Arial" w:cs="Arial" w:eastAsia="Arial" w:hAnsi="Arial"/>
          <w:sz w:val="22"/>
          <w:szCs w:val="22"/>
        </w:rPr>
        <w:t xml:space="preserve">Accessibility: User-facing interfaces must be WCAG 2.1 AA compliant (maps to EN 301 549 for government procurement in EU/Canada).</w:t>
      </w:r>
    </w:p>
    <w:p>
      <w:pPr>
        <w:pStyle w:val="ListParagraph"/>
        <w:numPr>
          <w:ilvl w:val="0"/>
          <w:numId w:val="2"/>
        </w:numPr>
        <w:spacing w:after="40" w:before="40"/>
      </w:pPr>
      <w:r>
        <w:rPr>
          <w:rFonts w:ascii="Arial" w:cs="Arial" w:eastAsia="Arial" w:hAnsi="Arial"/>
          <w:sz w:val="22"/>
          <w:szCs w:val="22"/>
        </w:rPr>
        <w:t xml:space="preserve">Privacy by Design: Personal data tagged and logged. Right-to-erasure support. Consent verified before data processing.</w:t>
      </w:r>
    </w:p>
    <w:p>
      <w:pPr>
        <w:pStyle w:val="ListParagraph"/>
        <w:numPr>
          <w:ilvl w:val="0"/>
          <w:numId w:val="2"/>
        </w:numPr>
        <w:spacing w:after="40" w:before="40"/>
      </w:pPr>
      <w:r>
        <w:rPr>
          <w:rFonts w:ascii="Arial" w:cs="Arial" w:eastAsia="Arial" w:hAnsi="Arial"/>
          <w:sz w:val="22"/>
          <w:szCs w:val="22"/>
        </w:rPr>
        <w:t xml:space="preserve">Audit Logging: All state-changing operations logged with actor, timestamp, and before/after values in a tamper-evident store.</w:t>
      </w:r>
    </w:p>
    <w:p>
      <w:pPr>
        <w:pStyle w:val="ListParagraph"/>
        <w:numPr>
          <w:ilvl w:val="0"/>
          <w:numId w:val="2"/>
        </w:numPr>
        <w:spacing w:after="40" w:before="40"/>
      </w:pPr>
      <w:r>
        <w:rPr>
          <w:rFonts w:ascii="Arial" w:cs="Arial" w:eastAsia="Arial" w:hAnsi="Arial"/>
          <w:sz w:val="22"/>
          <w:szCs w:val="22"/>
        </w:rPr>
        <w:t xml:space="preserve">Internationalisation: Content must support Unicode, RTL scripts, and locale-aware date/number formatting.</w:t>
      </w:r>
    </w:p>
    <w:p>
      <w:pPr>
        <w:pStyle w:val="ListParagraph"/>
        <w:numPr>
          <w:ilvl w:val="0"/>
          <w:numId w:val="2"/>
        </w:numPr>
        <w:spacing w:after="40" w:before="40"/>
      </w:pPr>
      <w:r>
        <w:rPr>
          <w:rFonts w:ascii="Arial" w:cs="Arial" w:eastAsia="Arial" w:hAnsi="Arial"/>
          <w:sz w:val="22"/>
          <w:szCs w:val="22"/>
        </w:rPr>
        <w:t xml:space="preserve">Resilience: BBs must degrade gracefully, return standard error codes, and not cascade failures to dependent BBs.</w:t>
      </w:r>
    </w:p>
    <w:p>
      <w:pPr>
        <w:pStyle w:val="ListParagraph"/>
        <w:numPr>
          <w:ilvl w:val="0"/>
          <w:numId w:val="2"/>
        </w:numPr>
        <w:spacing w:after="40" w:before="40"/>
      </w:pPr>
      <w:r>
        <w:rPr>
          <w:rFonts w:ascii="Arial" w:cs="Arial" w:eastAsia="Arial" w:hAnsi="Arial"/>
          <w:sz w:val="22"/>
          <w:szCs w:val="22"/>
        </w:rPr>
        <w:t xml:space="preserve">Openness: APIs must be published as OpenAPI 3.0+ and must not require proprietary clients.</w:t>
      </w:r>
    </w:p>
    <w:p>
      <w:pPr>
        <w:pBdr>
          <w:left w:val="single" w:color="2E75B6" w:sz="8" w:space="6"/>
        </w:pBdr>
        <w:spacing w:after="80" w:before="80"/>
        <w:ind w:left="360"/>
      </w:pPr>
      <w:r>
        <w:rPr>
          <w:rFonts w:ascii="Arial" w:cs="Arial" w:eastAsia="Arial" w:hAnsi="Arial"/>
          <w:i/>
          <w:iCs/>
          <w:color w:val="555555"/>
          <w:sz w:val="20"/>
          <w:szCs w:val="20"/>
        </w:rPr>
        <w:t xml:space="preserve">CivicOS already satisfies most cross-cutting requirements (WCAG 2.1 AA, JWT auth, audit logging, DRF rate limiting). This is a genuine competitive advantage — many open-source govtech projects do not.</w:t>
      </w:r>
    </w:p>
    <w:p>
      <w:r>
        <w:br w:type="page"/>
      </w:r>
    </w:p>
    <w:p>
      <w:pPr>
        <w:pStyle w:val="Heading1"/>
        <w:shd w:fill="1B3A6B" w:val="clear"/>
        <w:spacing w:after="200" w:before="240"/>
        <w:ind w:left="200" w:right="200"/>
      </w:pPr>
      <w:r>
        <w:rPr>
          <w:rFonts w:ascii="Arial" w:cs="Arial" w:eastAsia="Arial" w:hAnsi="Arial"/>
          <w:b/>
          <w:bCs/>
          <w:color w:val="FFFFFF"/>
          <w:sz w:val="36"/>
          <w:szCs w:val="36"/>
        </w:rPr>
        <w:t xml:space="preserve">3  How to Submit to GovStack — Practical Guide</w:t>
      </w:r>
    </w:p>
    <w:p>
      <w:pPr>
        <w:pStyle w:val="Heading2"/>
        <w:pBdr>
          <w:bottom w:val="single" w:color="2E75B6" w:sz="4" w:space="2"/>
        </w:pBdr>
        <w:spacing w:after="120" w:before="280"/>
      </w:pPr>
      <w:r>
        <w:rPr>
          <w:rFonts w:ascii="Arial" w:cs="Arial" w:eastAsia="Arial" w:hAnsi="Arial"/>
          <w:b/>
          <w:bCs/>
          <w:color w:val="1B3A6B"/>
          <w:sz w:val="28"/>
          <w:szCs w:val="28"/>
        </w:rPr>
        <w:t xml:space="preserve">3.1  What "Submitting a BB" Means</w:t>
      </w:r>
    </w:p>
    <w:p>
      <w:pPr>
        <w:spacing w:after="100" w:before="80"/>
      </w:pPr>
      <w:r>
        <w:rPr>
          <w:rFonts w:ascii="Arial" w:cs="Arial" w:eastAsia="Arial" w:hAnsi="Arial"/>
          <w:sz w:val="22"/>
          <w:szCs w:val="22"/>
        </w:rPr>
        <w:t xml:space="preserve">When we say "submit Consent and Scheduler to GovStack", we mean formally enrolling those two BBs in the GovStack compliance programme at testing.govstack.global. This is a multi-step process that results in CivicOS being listed in the GovStack software marketplace (govstack.global/software/) — the directory that procurement officers, country implementers, and international donors search when choosing digital government solutions.</w:t>
      </w:r>
    </w:p>
    <w:p>
      <w:pPr>
        <w:spacing w:after="100" w:before="80"/>
      </w:pPr>
      <w:r>
        <w:rPr>
          <w:rFonts w:ascii="Arial" w:cs="Arial" w:eastAsia="Arial" w:hAnsi="Arial"/>
          <w:sz w:val="22"/>
          <w:szCs w:val="22"/>
        </w:rPr>
        <w:t xml:space="preserve">Being listed is not merely a badge. It means CivicOS could be selected and funded as part of World Bank, USAID, or EU-funded digital governance projects in emerging markets — the exact same channel through which Estonia's X-Road, MOSIP (digital identity), and OpenCRVS (civil registration) achieved global adoption.</w:t>
      </w:r>
    </w:p>
    <w:p>
      <w:pPr>
        <w:pStyle w:val="Heading2"/>
        <w:pBdr>
          <w:bottom w:val="single" w:color="2E75B6" w:sz="4" w:space="2"/>
        </w:pBdr>
        <w:spacing w:after="120" w:before="280"/>
      </w:pPr>
      <w:r>
        <w:rPr>
          <w:rFonts w:ascii="Arial" w:cs="Arial" w:eastAsia="Arial" w:hAnsi="Arial"/>
          <w:b/>
          <w:bCs/>
          <w:color w:val="1B3A6B"/>
          <w:sz w:val="28"/>
          <w:szCs w:val="28"/>
        </w:rPr>
        <w:t xml:space="preserve">3.2  Step-by-Step Submission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4560"/>
        <w:gridCol w:w="1000"/>
        <w:gridCol w:w="60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Action</w:t>
            </w:r>
          </w:p>
        </w:tc>
        <w:tc>
          <w:tcPr>
            <w:tcW w:type="dxa" w:w="45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Detail</w:t>
            </w:r>
          </w:p>
        </w:tc>
        <w:tc>
          <w:tcPr>
            <w:tcW w:type="dxa" w:w="10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Effort</w:t>
            </w:r>
          </w:p>
        </w:tc>
        <w:tc>
          <w:tcPr>
            <w:tcW w:type="dxa" w:w="6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Who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Create organisation profile on govstack.global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Register CivicOS as a software provider at govstack.global/software/. Provide organisation name, country (Canada), website, and contact. This is free.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30 min</w:t>
            </w:r>
          </w:p>
        </w:tc>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Lionel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Self-assessment on testing.govstack.global</w:t>
            </w:r>
          </w:p>
        </w:tc>
        <w:tc>
          <w:tcPr>
            <w:tcW w:type="dxa" w:w="4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Go to testing.govstack.global. Select the BB spec you are submitting (e.g. Consent v1.3.0). Complete the self-assessment questionnaire — a structured form with one row per REQUIRED functional requirement. Mark each as Met / Partially Met / Not Met and add evidence notes.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2–4 hrs per BB</w:t>
            </w:r>
          </w:p>
        </w:tc>
        <w:tc>
          <w:tcPr>
            <w:tcW w:type="dxa" w:w="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Lionel + Dev</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Host a live endpoint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GovStack's automated test runner hits your API directly. You need a public (or VPN-accessible) URL — typically a staging/demo server. The endpoint must implement the BB's OpenAPI spec.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1 day (deploy to staging)</w:t>
            </w:r>
          </w:p>
        </w:tc>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Dev</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Run GovStack API test suite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Download the Postman collection for the BB spec. Run it against your live endpoint with newman. Capture the test report (JSON). Upload or share the report in the submission form.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Half day per BB</w:t>
            </w:r>
          </w:p>
        </w:tc>
        <w:tc>
          <w:tcPr>
            <w:tcW w:type="dxa" w:w="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Dev</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Submit for review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GovStack assigns a technical reviewer (usually within 2–4 weeks) who validates self-assessment and reviews the API test report. They may ask clarifying questions via the testing portal.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Async, 2–4 weeks</w:t>
            </w:r>
          </w:p>
        </w:tc>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GovStack</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6</w:t>
            </w:r>
          </w:p>
        </w:tc>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Receive compliance level</w:t>
            </w:r>
          </w:p>
        </w:tc>
        <w:tc>
          <w:tcPr>
            <w:tcW w:type="dxa" w:w="4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If &gt;50% REQUIRED met: Level 1 badge. If &gt;90% REQUIRED met: Level 2 badge. Badge appears on your marketplace listing.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GovStack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Maintain listing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Re-submit when you update to a new spec version or when a new BB spec version is published. GovStack currently recommends annual re-validation.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Annual</w:t>
            </w:r>
          </w:p>
        </w:tc>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Dev</w:t>
            </w:r>
          </w:p>
        </w:tc>
      </w:tr>
    </w:tbl>
    <w:p>
      <w:pPr>
        <w:pStyle w:val="Heading2"/>
        <w:pBdr>
          <w:bottom w:val="single" w:color="2E75B6" w:sz="4" w:space="2"/>
        </w:pBdr>
        <w:spacing w:after="120" w:before="280"/>
      </w:pPr>
      <w:r>
        <w:rPr>
          <w:rFonts w:ascii="Arial" w:cs="Arial" w:eastAsia="Arial" w:hAnsi="Arial"/>
          <w:b/>
          <w:bCs/>
          <w:color w:val="1B3A6B"/>
          <w:sz w:val="28"/>
          <w:szCs w:val="28"/>
        </w:rPr>
        <w:t xml:space="preserve">3.3  Why Consent and Scheduler First?</w:t>
      </w:r>
    </w:p>
    <w:p>
      <w:pPr>
        <w:spacing w:after="100" w:before="80"/>
      </w:pPr>
      <w:r>
        <w:rPr>
          <w:rFonts w:ascii="Arial" w:cs="Arial" w:eastAsia="Arial" w:hAnsi="Arial"/>
          <w:sz w:val="22"/>
          <w:szCs w:val="22"/>
        </w:rPr>
        <w:t xml:space="preserve">The immediate recommendation to submit Consent and Scheduler first (before any other CivicOS BB) is grounded in three reasons:</w:t>
      </w:r>
    </w:p>
    <w:p>
      <w:pPr>
        <w:pStyle w:val="ListParagraph"/>
        <w:numPr>
          <w:ilvl w:val="0"/>
          <w:numId w:val="2"/>
        </w:numPr>
        <w:spacing w:after="40" w:before="40"/>
      </w:pPr>
      <w:r>
        <w:rPr>
          <w:rFonts w:ascii="Arial" w:cs="Arial" w:eastAsia="Arial" w:hAnsi="Arial"/>
          <w:sz w:val="22"/>
          <w:szCs w:val="22"/>
        </w:rPr>
        <w:t xml:space="preserve">Spec completeness: CivicOS Consent and Scheduler are already built against the GovStack spec's functional requirements — almost all REQUIRED items are already satisfied. The gap between current implementation and Level 2 is narrow (primarily API naming conventions and some alert notification integrations).</w:t>
      </w:r>
    </w:p>
    <w:p>
      <w:pPr>
        <w:pStyle w:val="ListParagraph"/>
        <w:numPr>
          <w:ilvl w:val="0"/>
          <w:numId w:val="2"/>
        </w:numPr>
        <w:spacing w:after="40" w:before="40"/>
      </w:pPr>
      <w:r>
        <w:rPr>
          <w:rFonts w:ascii="Arial" w:cs="Arial" w:eastAsia="Arial" w:hAnsi="Arial"/>
          <w:sz w:val="22"/>
          <w:szCs w:val="22"/>
        </w:rPr>
        <w:t xml:space="preserve">Spec maturity: Consent v1.3.0 (December 2025) and Scheduler v1.0.1 are among GovStack's most mature, stable specifications. Submitting against a stable spec means the goalposts will not move mid-review.</w:t>
      </w:r>
    </w:p>
    <w:p>
      <w:pPr>
        <w:pStyle w:val="ListParagraph"/>
        <w:numPr>
          <w:ilvl w:val="0"/>
          <w:numId w:val="2"/>
        </w:numPr>
        <w:spacing w:after="40" w:before="40"/>
      </w:pPr>
      <w:r>
        <w:rPr>
          <w:rFonts w:ascii="Arial" w:cs="Arial" w:eastAsia="Arial" w:hAnsi="Arial"/>
          <w:sz w:val="22"/>
          <w:szCs w:val="22"/>
        </w:rPr>
        <w:t xml:space="preserve">Market differentiation: Very few Software vendors have submitted against the Consent spec. Being among the first creates a competitive moat. The Information Mediator BB is still rare in the marketplace; once CivicOS adds it, the combination becomes a strong value proposition.</w:t>
      </w:r>
    </w:p>
    <w:p>
      <w:pPr>
        <w:pStyle w:val="Heading2"/>
        <w:pBdr>
          <w:bottom w:val="single" w:color="2E75B6" w:sz="4" w:space="2"/>
        </w:pBdr>
        <w:spacing w:after="120" w:before="280"/>
      </w:pPr>
      <w:r>
        <w:rPr>
          <w:rFonts w:ascii="Arial" w:cs="Arial" w:eastAsia="Arial" w:hAnsi="Arial"/>
          <w:b/>
          <w:bCs/>
          <w:color w:val="1B3A6B"/>
          <w:sz w:val="28"/>
          <w:szCs w:val="28"/>
        </w:rPr>
        <w:t xml:space="preserve">3.4  Pre-Submission Gap Closures Needed</w:t>
      </w:r>
    </w:p>
    <w:p>
      <w:pPr>
        <w:spacing w:after="100" w:before="80"/>
      </w:pPr>
      <w:r>
        <w:rPr>
          <w:rFonts w:ascii="Arial" w:cs="Arial" w:eastAsia="Arial" w:hAnsi="Arial"/>
          <w:sz w:val="22"/>
          <w:szCs w:val="22"/>
        </w:rPr>
        <w:t xml:space="preserve">Before submitting Consent and Scheduler, two quick gaps need closing: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BB</w:t>
            </w:r>
          </w:p>
        </w:tc>
        <w:tc>
          <w:tcPr>
            <w:tcW w:type="dxa" w:w="36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Gap</w:t>
            </w:r>
          </w:p>
        </w:tc>
        <w:tc>
          <w:tcPr>
            <w:tcW w:type="dxa" w:w="45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Fix Required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Consent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API paths must match GovStack spec exactly (e.g. /v1/consent-agreements/, /v1/consent-records/). Current CivicOS Consent API paths may differ.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Audit apps/consent/api_urls.py against GovStack Consent v1.3.0 Section 8 OpenAPI spec. Rename/alias paths as needed. Add versioning prefix /v1/.</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Consent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Tamper-proof revision chain for Consent Agreement changes is REQUIRED (Section 6.1). CivicOS has audit logging but needs cryptographic chaining (hash of previous entry in each record).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Extend apps/audit/models.py to include a prev_hash field and compute it on save. This satisfies GovStack's tamper-evident requirement without a full blockchain.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Scheduler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Information Mediator interface (Section 6.10) is listed as REQUIRED — exposing Scheduler services to external BBs via a gateway. CivicOS has no IM layer.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For Level 1 submission: document the REST API as the IM-equivalent interface. For Level 2: implement a basic X-Road-compatible endpoint wrapper or use a lightweight API gateway.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Both</w:t>
            </w:r>
          </w:p>
        </w:tc>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OpenAPI spec must be published and accessible. Currently CivicOS uses DRF + drf-spectacular but spec may not be publicly hosted.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Run manage.py spectacular --file openapi.yaml. Host at a public URL (e.g. https://api.civicos.ca/openapi.yaml). Link from marketplace listing.</w:t>
            </w:r>
          </w:p>
        </w:tc>
      </w:tr>
    </w:tbl>
    <w:p>
      <w:r>
        <w:br w:type="page"/>
      </w:r>
    </w:p>
    <w:p>
      <w:pPr>
        <w:pStyle w:val="Heading1"/>
        <w:shd w:fill="1B3A6B" w:val="clear"/>
        <w:spacing w:after="200" w:before="240"/>
        <w:ind w:left="200" w:right="200"/>
      </w:pPr>
      <w:r>
        <w:rPr>
          <w:rFonts w:ascii="Arial" w:cs="Arial" w:eastAsia="Arial" w:hAnsi="Arial"/>
          <w:b/>
          <w:bCs/>
          <w:color w:val="FFFFFF"/>
          <w:sz w:val="36"/>
          <w:szCs w:val="36"/>
        </w:rPr>
        <w:t xml:space="preserve">4  CivicOS Building Block Assessment</w:t>
      </w:r>
    </w:p>
    <w:p>
      <w:pPr>
        <w:pStyle w:val="Heading2"/>
        <w:pBdr>
          <w:bottom w:val="single" w:color="2E75B6" w:sz="4" w:space="2"/>
        </w:pBdr>
        <w:spacing w:after="120" w:before="280"/>
      </w:pPr>
      <w:r>
        <w:rPr>
          <w:rFonts w:ascii="Arial" w:cs="Arial" w:eastAsia="Arial" w:hAnsi="Arial"/>
          <w:b/>
          <w:bCs/>
          <w:color w:val="1B3A6B"/>
          <w:sz w:val="28"/>
          <w:szCs w:val="28"/>
        </w:rPr>
        <w:t xml:space="preserve">4.1  STRONG — Level 2 Candidates</w:t>
      </w:r>
    </w:p>
    <w:p>
      <w:pPr>
        <w:pBdr>
          <w:left w:val="single" w:color="2E75B6" w:sz="8" w:space="6"/>
        </w:pBdr>
        <w:spacing w:after="80" w:before="80"/>
        <w:ind w:left="360"/>
      </w:pPr>
      <w:r>
        <w:rPr>
          <w:rFonts w:ascii="Arial" w:cs="Arial" w:eastAsia="Arial" w:hAnsi="Arial"/>
          <w:i/>
          <w:iCs/>
          <w:color w:val="555555"/>
          <w:sz w:val="20"/>
          <w:szCs w:val="20"/>
        </w:rPr>
        <w:t xml:space="preserve">These three BBs are already built to a standard that, with minor gap-closures, would pass GovStack Level 2 testing. They represent CivicOS's commercial and technical differentiation.</w:t>
      </w:r>
    </w:p>
    <w:p>
      <w:pPr>
        <w:pStyle w:val="Heading3"/>
        <w:spacing w:after="80" w:before="200"/>
      </w:pPr>
      <w:r>
        <w:rPr>
          <w:rFonts w:ascii="Arial" w:cs="Arial" w:eastAsia="Arial" w:hAnsi="Arial"/>
          <w:b/>
          <w:bCs/>
          <w:color w:val="2E75B6"/>
          <w:sz w:val="24"/>
          <w:szCs w:val="24"/>
        </w:rPr>
        <w:t xml:space="preserve">4.1.1  Consent BB — STRONG ✅ (Level 2 Candidate)</w:t>
      </w:r>
    </w:p>
    <w:p>
      <w:pPr>
        <w:spacing w:after="100" w:before="80"/>
      </w:pPr>
      <w:r>
        <w:rPr>
          <w:rFonts w:ascii="Arial" w:cs="Arial" w:eastAsia="Arial" w:hAnsi="Arial"/>
          <w:sz w:val="22"/>
          <w:szCs w:val="22"/>
        </w:rPr>
        <w:t xml:space="preserve">CivicOS apps/consent implements the full GovStack Consent v1.3.0 lifecycle. The table below maps GovStack REQUIRED functional requirements (Section 6) to CivicOS implementation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200"/>
        <w:gridCol w:w="3600"/>
      </w:tblGrid>
      <w:tr>
        <w:trPr>
          <w:tblHeader/>
        </w:trPr>
        <w:tc>
          <w:tcPr>
            <w:tcW w:type="dxa" w:w="45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GovStack Requirement (Section 6)</w:t>
            </w:r>
          </w:p>
        </w:tc>
        <w:tc>
          <w:tcPr>
            <w:tcW w:type="dxa" w:w="12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CivicOS Status</w:t>
            </w:r>
          </w:p>
        </w:tc>
        <w:tc>
          <w:tcPr>
            <w:tcW w:type="dxa" w:w="36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Implementation Detail</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Create/update/delete/version Consent Agreements (6.1 — REQUIRED)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MET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ConsentAgreement model with version field; admin create/edit views; soft-delete via is_active</w:t>
            </w:r>
          </w:p>
        </w:tc>
      </w:tr>
      <w:tr>
        <w:tc>
          <w:tcPr>
            <w:tcW w:type="dxa" w:w="4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Tamper-proof revisions on Agreement/Policy/Record changes (6.1 — REQUIRED)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PARTIAL ⚠</w:t>
            </w:r>
          </w:p>
        </w:tc>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Audit log exists; needs cryptographic prev_hash chaining to be fully tamper-proof</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Subscription to change notifications (6.1 — REQUIRED)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MET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Notification hooks via apps/notifications; org admins can subscribe</w:t>
            </w:r>
          </w:p>
        </w:tc>
      </w:tr>
      <w:tr>
        <w:tc>
          <w:tcPr>
            <w:tcW w:type="dxa" w:w="4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Admin logging of all administrative functions (6.1 — REQUIRED)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MET ✅</w:t>
            </w:r>
          </w:p>
        </w:tc>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apps/audit records all admin actions with actor, timestamp, diff</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Individual can view associated consent agreement (6.2 — REQUIRED)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MET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Citizen portal view; DRF serializer endpoint /consent/agreements/{id}/</w:t>
            </w:r>
          </w:p>
        </w:tc>
      </w:tr>
      <w:tr>
        <w:tc>
          <w:tcPr>
            <w:tcW w:type="dxa" w:w="4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Individual can opt-in / sign a consent agreement (6.2 — REQUIRED)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MET ✅</w:t>
            </w:r>
          </w:p>
        </w:tc>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POST /consent/records/ creates signed ConsentRecord</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Individual can opt-out / withdraw consent (6.2 — REQUIRED)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MET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PATCH /consent/records/{id}/ with status=withdrawn</w:t>
            </w:r>
          </w:p>
        </w:tc>
      </w:tr>
      <w:tr>
        <w:tc>
          <w:tcPr>
            <w:tcW w:type="dxa" w:w="4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All individual consent actions logged (6.2 — REQUIRED)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MET ✅</w:t>
            </w:r>
          </w:p>
        </w:tc>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Signal handler in receivers.py logs to apps/audit on every ConsentRecord save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Individual consent change notifications (6.2 — REQUIRED)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MET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Celery task fires email/notification on Agreement change</w:t>
            </w:r>
          </w:p>
        </w:tc>
      </w:tr>
      <w:tr>
        <w:tc>
          <w:tcPr>
            <w:tcW w:type="dxa" w:w="4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Tamper-proof audit logs for Data Processing Auditor (6.3 — REQUIRED)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PARTIAL ⚠</w:t>
            </w:r>
          </w:p>
        </w:tc>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Audit log exists; tamper-proofing needs hash chaining</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View and verify shared consent agreement (6.3 — REQUIRED)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MET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GET /consent/agreements/{id}/ returns full agreement with version</w:t>
            </w:r>
          </w:p>
        </w:tc>
      </w:tr>
      <w:tr>
        <w:tc>
          <w:tcPr>
            <w:tcW w:type="dxa" w:w="4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Filter and sort revision histories (6.3 — REQUIRED)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MET ✅</w:t>
            </w:r>
          </w:p>
        </w:tc>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Admin audit view supports filtering by date, actor, action</w:t>
            </w:r>
          </w:p>
        </w:tc>
      </w:tr>
    </w:tbl>
    <w:p>
      <w:pPr>
        <w:spacing w:after="100" w:before="80"/>
      </w:pPr>
      <w:r>
        <w:rPr>
          <w:rFonts w:ascii="Arial" w:cs="Arial" w:eastAsia="Arial" w:hAnsi="Arial"/>
          <w:sz w:val="22"/>
          <w:szCs w:val="22"/>
        </w:rPr>
        <w:t xml:space="preserve">Estimated compliance score: ~85% REQUIRED met. Gap to Level 2: cryptographic hash chaining on audit entries (1–2 days of work) and API path alignment with spec.</w:t>
      </w:r>
    </w:p>
    <w:p>
      <w:pPr>
        <w:pStyle w:val="Heading3"/>
        <w:spacing w:after="80" w:before="200"/>
      </w:pPr>
      <w:r>
        <w:rPr>
          <w:rFonts w:ascii="Arial" w:cs="Arial" w:eastAsia="Arial" w:hAnsi="Arial"/>
          <w:b/>
          <w:bCs/>
          <w:color w:val="2E75B6"/>
          <w:sz w:val="24"/>
          <w:szCs w:val="24"/>
        </w:rPr>
        <w:t xml:space="preserve">4.1.2  Scheduler / Appointments BB — STRONG ✅ (Level 2 Candidate)</w:t>
      </w:r>
    </w:p>
    <w:p>
      <w:pPr>
        <w:spacing w:after="100" w:before="80"/>
      </w:pPr>
      <w:r>
        <w:rPr>
          <w:rFonts w:ascii="Arial" w:cs="Arial" w:eastAsia="Arial" w:hAnsi="Arial"/>
          <w:sz w:val="22"/>
          <w:szCs w:val="22"/>
        </w:rPr>
        <w:t xml:space="preserve">CivicOS apps/appointments (Wave 3) was built directly against the GovStack Scheduler v1.0.1 specification. It is the most spec-aligned BB in the entire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200"/>
        <w:gridCol w:w="3600"/>
      </w:tblGrid>
      <w:tr>
        <w:trPr>
          <w:tblHeader/>
        </w:trPr>
        <w:tc>
          <w:tcPr>
            <w:tcW w:type="dxa" w:w="45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GovStack Requirement (Section 6)</w:t>
            </w:r>
          </w:p>
        </w:tc>
        <w:tc>
          <w:tcPr>
            <w:tcW w:type="dxa" w:w="12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CivicOS Status</w:t>
            </w:r>
          </w:p>
        </w:tc>
        <w:tc>
          <w:tcPr>
            <w:tcW w:type="dxa" w:w="36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Implementation Detail</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Event create/update/delete/search/list with date-time, name, category (6.1 — REQUIRED)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MET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ServiceType + SchedulingPolicy models; full CRUD API</w:t>
            </w:r>
          </w:p>
        </w:tc>
      </w:tr>
      <w:tr>
        <w:tc>
          <w:tcPr>
            <w:tcW w:type="dxa" w:w="4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Events locked after scheduled end time (6.1 — REQUIRED)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MET ✅</w:t>
            </w:r>
          </w:p>
        </w:tc>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Validation in AppointmentService.book() rejects past slots</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No overlapping events for same entity/name (6.1 — REQUIRED)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MET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select_for_update() conflict detection in services.py</w:t>
            </w:r>
          </w:p>
        </w:tc>
      </w:tr>
      <w:tr>
        <w:tc>
          <w:tcPr>
            <w:tcW w:type="dxa" w:w="4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Delete event removes all dependent appointments and notifies (6.1 — REQUIRED)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MET ✅</w:t>
            </w:r>
          </w:p>
        </w:tc>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CASCADE delete + signal fires notifications to affected users</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Entity management: create/update/delete/search (6.2 — REQUIRED)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MET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Organization model serves as Entity; AppointmentType scoped to org</w:t>
            </w:r>
          </w:p>
        </w:tc>
      </w:tr>
      <w:tr>
        <w:tc>
          <w:tcPr>
            <w:tcW w:type="dxa" w:w="4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Entity uniqueness enforcement (6.2 — REQUIRED)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MET ✅</w:t>
            </w:r>
          </w:p>
        </w:tc>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unique_together constraints on org + service type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Alert schedule: create/update/delete, assign to event (6.3 — REQUIRED)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PARTIAL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Reminder notifications exist via Celery; formal alert schedule model not separate — uses SchedulingPolicy reminder_hours field</w:t>
            </w:r>
          </w:p>
        </w:tc>
      </w:tr>
      <w:tr>
        <w:tc>
          <w:tcPr>
            <w:tcW w:type="dxa" w:w="4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Alert messages track to specific targets (resources/subscribers) (6.3 — REQUIRED)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MET ✅</w:t>
            </w:r>
          </w:p>
        </w:tc>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Appointment.reminder_sent flag; targeted Celery tasks per appointment</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Resource management: create/update/delete/search with category, contact (6.5 — REQUIRED)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MET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Staff user as resource; AppointmentType.mode handles resource type</w:t>
            </w:r>
          </w:p>
        </w:tc>
      </w:tr>
      <w:tr>
        <w:tc>
          <w:tcPr>
            <w:tcW w:type="dxa" w:w="4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Resource free-time slots query (6.5 — REQUIRED)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MET ✅</w:t>
            </w:r>
          </w:p>
        </w:tc>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Availability checking in services.py using existing bookings</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Subscriber management: create/update/delete/search (6.6 — REQUIRED)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MET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CitizenUser model serves as subscriber; enrollment tracked via Appointment</w:t>
            </w:r>
          </w:p>
        </w:tc>
      </w:tr>
      <w:tr>
        <w:tc>
          <w:tcPr>
            <w:tcW w:type="dxa" w:w="4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Affiliation management: resource to entity with working hours (6.7 — REQUIRED)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PARTIAL ⚠</w:t>
            </w:r>
          </w:p>
        </w:tc>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Working hours in SchedulingPolicy (available_days, available_from/to); affiliation management UI partial</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Appointment: add/modify/delete/search, unique ID (6.8 — REQUIRED)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MET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Appointment model with UUID pk; full CRUD in API and admin</w:t>
            </w:r>
          </w:p>
        </w:tc>
      </w:tr>
      <w:tr>
        <w:tc>
          <w:tcPr>
            <w:tcW w:type="dxa" w:w="4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Duplicate resource/subscriber detection for same event (6.8 — REQUIRED)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MET ✅</w:t>
            </w:r>
          </w:p>
        </w:tc>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unique_together(user, service_type, date) constraint</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Status logging of alerts sent / responses received (6.9 — REQUIRED)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MET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reminder_sent + status fields; Celery task logs outcomes</w:t>
            </w:r>
          </w:p>
        </w:tc>
      </w:tr>
      <w:tr>
        <w:tc>
          <w:tcPr>
            <w:tcW w:type="dxa" w:w="4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Scheduler administration: endpoint config, error handling (6.13 — REQUIRED)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PARTIAL ⚠</w:t>
            </w:r>
          </w:p>
        </w:tc>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Admin config via Django admin; IM/Pub-Sub endpoint configuration not implemented (not needed for standalone use)</w:t>
            </w:r>
          </w:p>
        </w:tc>
      </w:tr>
    </w:tbl>
    <w:p>
      <w:pPr>
        <w:spacing w:after="100" w:before="80"/>
      </w:pPr>
      <w:r>
        <w:rPr>
          <w:rFonts w:ascii="Arial" w:cs="Arial" w:eastAsia="Arial" w:hAnsi="Arial"/>
          <w:sz w:val="22"/>
          <w:szCs w:val="22"/>
        </w:rPr>
        <w:t xml:space="preserve">Estimated compliance score: ~88% REQUIRED met. Gap to Level 2: formalise alert schedule as a separate model (vs embedded in SchedulingPolicy), add IM interface stub, publish OpenAPI spec.</w:t>
      </w:r>
    </w:p>
    <w:p>
      <w:pPr>
        <w:pStyle w:val="Heading3"/>
        <w:spacing w:after="80" w:before="200"/>
      </w:pPr>
      <w:r>
        <w:rPr>
          <w:rFonts w:ascii="Arial" w:cs="Arial" w:eastAsia="Arial" w:hAnsi="Arial"/>
          <w:b/>
          <w:bCs/>
          <w:color w:val="2E75B6"/>
          <w:sz w:val="24"/>
          <w:szCs w:val="24"/>
        </w:rPr>
        <w:t xml:space="preserve">4.1.3  Content Management System — STRONG ✅ (Level 2 Candidate)</w:t>
      </w:r>
    </w:p>
    <w:p>
      <w:pPr>
        <w:spacing w:after="100" w:before="80"/>
      </w:pPr>
      <w:r>
        <w:rPr>
          <w:rFonts w:ascii="Arial" w:cs="Arial" w:eastAsia="Arial" w:hAnsi="Arial"/>
          <w:sz w:val="22"/>
          <w:szCs w:val="22"/>
        </w:rPr>
        <w:t xml:space="preserve">CivicOS uses Wagtail CMS (apps/cms), which is production-grade open-source software used by the UK Government Digital Service, NASA, Google, and dozens of national governments. It satisfies GovStack CMS BB requirements comprehensively.</w:t>
      </w:r>
    </w:p>
    <w:p>
      <w:pPr>
        <w:spacing w:after="100" w:before="80"/>
      </w:pPr>
      <w:r>
        <w:rPr>
          <w:rFonts w:ascii="Arial" w:cs="Arial" w:eastAsia="Arial" w:hAnsi="Arial"/>
          <w:sz w:val="22"/>
          <w:szCs w:val="22"/>
        </w:rPr>
        <w:t xml:space="preserve">Wagtail provides: page versioning and publishing workflows, multilingual content (django-modeltranslation), rich media library, role-based editorial permissions, snippet management, redirects, search indexing, and a StreamField content model that maps directly to GovStack's CMS block concept. The Wagtail REST API (wagtailapi) exposes all content as JSON endpoints. The admin UI is WCAG 2.1 AA compliant.</w:t>
      </w:r>
    </w:p>
    <w:p>
      <w:pPr>
        <w:spacing w:after="100" w:before="80"/>
      </w:pPr>
      <w:r>
        <w:rPr>
          <w:rFonts w:ascii="Arial" w:cs="Arial" w:eastAsia="Arial" w:hAnsi="Arial"/>
          <w:sz w:val="22"/>
          <w:szCs w:val="22"/>
        </w:rPr>
        <w:t xml:space="preserve">Estimated compliance score: ~92% REQUIRED met. This BB could be the first CivicOS submission because the gap-closure work is minimal — primarily publishing the OpenAPI spec and verifying GovStack CMS API path alignment.</w:t>
      </w:r>
    </w:p>
    <w:p>
      <w:pPr>
        <w:pStyle w:val="Heading2"/>
        <w:pBdr>
          <w:bottom w:val="single" w:color="2E75B6" w:sz="4" w:space="2"/>
        </w:pBdr>
        <w:spacing w:after="120" w:before="280"/>
      </w:pPr>
      <w:r>
        <w:rPr>
          <w:rFonts w:ascii="Arial" w:cs="Arial" w:eastAsia="Arial" w:hAnsi="Arial"/>
          <w:b/>
          <w:bCs/>
          <w:color w:val="1B3A6B"/>
          <w:sz w:val="28"/>
          <w:szCs w:val="28"/>
        </w:rPr>
        <w:t xml:space="preserve">4.2  PARTIAL — Level 1 Achievable with Focused Work</w:t>
      </w:r>
    </w:p>
    <w:p>
      <w:pPr>
        <w:pStyle w:val="Heading3"/>
        <w:spacing w:after="80" w:before="200"/>
      </w:pPr>
      <w:r>
        <w:rPr>
          <w:rFonts w:ascii="Arial" w:cs="Arial" w:eastAsia="Arial" w:hAnsi="Arial"/>
          <w:b/>
          <w:bCs/>
          <w:color w:val="2E75B6"/>
          <w:sz w:val="24"/>
          <w:szCs w:val="24"/>
        </w:rPr>
        <w:t xml:space="preserve">4.2.1  Payments BB — PARTIAL ⚠ (Level 1, Wrong Focus)</w:t>
      </w:r>
    </w:p>
    <w:p>
      <w:pPr>
        <w:spacing w:after="100" w:before="80"/>
      </w:pPr>
      <w:r>
        <w:rPr>
          <w:rFonts w:ascii="Arial" w:cs="Arial" w:eastAsia="Arial" w:hAnsi="Arial"/>
          <w:sz w:val="22"/>
          <w:szCs w:val="22"/>
        </w:rPr>
        <w:t xml:space="preserve">This is the most important nuance in the entire document: CivicOS has a Payments module (apps/payments), but it solves the WRONG payments problem for GovStack compliance.</w:t>
      </w:r>
    </w:p>
    <w:p>
      <w:pPr>
        <w:spacing w:after="100" w:before="80"/>
      </w:pPr>
      <w:r>
        <w:rPr>
          <w:rFonts w:ascii="Arial" w:cs="Arial" w:eastAsia="Arial" w:hAnsi="Arial"/>
          <w:sz w:val="22"/>
          <w:szCs w:val="22"/>
        </w:rPr>
        <w:t xml:space="preserve">CivicOS Payments is a donation and fundraising payment processor — it handles Stripe credit card donations, recurring gifts, tax receipts, and donor management. This is genuinely useful for government organisations that accept public contributions, but it is almost entirely disjoint from what GovStack's Payments BB specifies.</w:t>
      </w:r>
    </w:p>
    <w:p>
      <w:pPr>
        <w:spacing w:after="100" w:before="80"/>
      </w:pPr>
      <w:r>
        <w:rPr>
          <w:rFonts w:ascii="Arial" w:cs="Arial" w:eastAsia="Arial" w:hAnsi="Arial"/>
          <w:sz w:val="22"/>
          <w:szCs w:val="22"/>
        </w:rPr>
        <w:t xml:space="preserve">The GovStack Payments BB covers: Government-to-Person (G2P) bulk disbursement (payroll, social cash transfers, subsidies), voucher management (pre-activation, issuance, redemption), account mapper/lookup directory service, payment gateway abstraction for FSP interoperability, and bulk reconciliation. These are the mechanics of paying thousands of citizens, not collecting money from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GovStack Payments Requirement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CivicOS Status</w:t>
            </w:r>
          </w:p>
        </w:tc>
        <w:tc>
          <w:tcPr>
            <w:tcW w:type="dxa" w:w="45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Note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Bulk G2P disbursement (payroll, social transfers) (6.16 — REQUIRED)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MISSING ✗</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CivicOS collects money (donations) — it does not disburse it. Entirely different flow.</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Voucher management: pre-activate, issue, redeem, expire (6.2 — REQUIRED)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MISSING ✗</w:t>
            </w:r>
          </w:p>
        </w:tc>
        <w:tc>
          <w:tcPr>
            <w:tcW w:type="dxa" w:w="4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No voucher system in codebase.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Account Lookup Directory Service / account mapper (6.3 — REQUIRED)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MISSING ✗</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No beneficiary-to-FSP mapping.</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Payment gateway abstraction for FSP interoperability (6.5 — REQUIRED)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PARTIAL ⚠</w:t>
            </w:r>
          </w:p>
        </w:tc>
        <w:tc>
          <w:tcPr>
            <w:tcW w:type="dxa" w:w="4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apps/payments/gateway.py and /gateways/ abstract Stripe — single FSP only, not multi-FSP.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Audit trail for all payment transactions (6.12 — REQUIRED)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MET ✅</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apps/audit + payment transaction logs satisfy this requirement.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Batch processing of payments (6.9 — REQUIRED)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MISSING ✗</w:t>
            </w:r>
          </w:p>
        </w:tc>
        <w:tc>
          <w:tcPr>
            <w:tcW w:type="dxa" w:w="4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No batch disbursement queue.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Payment reconciliation (6.8 — REQUIRED)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MISSING ✗</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No reconciliation reporting in current scope.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P2G bill payments (6.16.3 — listed)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PARTIAL ⚠</w:t>
            </w:r>
          </w:p>
        </w:tc>
        <w:tc>
          <w:tcPr>
            <w:tcW w:type="dxa" w:w="4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Donation = P2G in spirit, but not to bill-biller format GovStack expects.</w:t>
            </w:r>
          </w:p>
        </w:tc>
      </w:tr>
    </w:tbl>
    <w:p>
      <w:pPr>
        <w:spacing w:after="100" w:before="80"/>
      </w:pPr>
      <w:r>
        <w:rPr>
          <w:rFonts w:ascii="Arial" w:cs="Arial" w:eastAsia="Arial" w:hAnsi="Arial"/>
          <w:sz w:val="22"/>
          <w:szCs w:val="22"/>
        </w:rPr>
        <w:t xml:space="preserve">Strategic recommendation: Do NOT rename the existing payments module to claim GovStack Payments compliance — it would be inaccurate and would fail testing. Instead, plan a separate G2P Payments BB as a future roadmap item (Phase 5+). The existing donation module is valuable for Canadian municipal use but represents a different product.</w:t>
      </w:r>
    </w:p>
    <w:p>
      <w:pPr>
        <w:pStyle w:val="Heading3"/>
        <w:spacing w:after="80" w:before="200"/>
      </w:pPr>
      <w:r>
        <w:rPr>
          <w:rFonts w:ascii="Arial" w:cs="Arial" w:eastAsia="Arial" w:hAnsi="Arial"/>
          <w:b/>
          <w:bCs/>
          <w:color w:val="2E75B6"/>
          <w:sz w:val="24"/>
          <w:szCs w:val="24"/>
        </w:rPr>
        <w:t xml:space="preserve">4.2.2  Messaging / Notifications BB — PARTIAL ⚠ (Level 1 Achievable)</w:t>
      </w:r>
    </w:p>
    <w:p>
      <w:pPr>
        <w:spacing w:after="100" w:before="80"/>
      </w:pPr>
      <w:r>
        <w:rPr>
          <w:rFonts w:ascii="Arial" w:cs="Arial" w:eastAsia="Arial" w:hAnsi="Arial"/>
          <w:sz w:val="22"/>
          <w:szCs w:val="22"/>
        </w:rPr>
        <w:t xml:space="preserve">CivicOS apps/notifications provides asynchronous notification dispatch via email (Django EmailBackend) and SMS (configurable provider), queued through Celery. This satisfies the core G2P delivery path from the GovStack Messaging BB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GovStack Messaging Requirement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CivicOS Status</w:t>
            </w:r>
          </w:p>
        </w:tc>
        <w:tc>
          <w:tcPr>
            <w:tcW w:type="dxa" w:w="45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Gap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Queue-based message processing with FIFO + priority (6.1.1 — REQUIRED)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PARTIAL ⚠</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Celery queues exist (webhooks, default, volunteers). FIFO via Redis. Priority queue missing — all tasks treated equally.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Message deduplication (UMID + MHASH) (6.1.2 — REQUIRED)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MISSING ✗</w:t>
            </w:r>
          </w:p>
        </w:tc>
        <w:tc>
          <w:tcPr>
            <w:tcW w:type="dxa" w:w="4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No message hash or unique message ID stored per notification. Could trigger duplicate sends on retry.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Workflow and scheduling services for batch messages (6.1.3 — REQUIRED)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PARTIAL ⚠</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Celery beat handles scheduled reminders. Batch retry logic missing.</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P2G: citizen can send message to government (6.2.1 — REQUIRED)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MISSING ✗</w:t>
            </w:r>
          </w:p>
        </w:tc>
        <w:tc>
          <w:tcPr>
            <w:tcW w:type="dxa" w:w="4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apps/notifications is outbound only. No P2G channel.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Audit trail for all messages (6.2.3 — REQUIRED)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PARTIAL ⚠</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Celery task logs exist. Not stored in apps/audit in structured format per message.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Multi-channel abstraction (email + SMS + push) (4.x — Key Functionality)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PARTIAL ⚠</w:t>
            </w:r>
          </w:p>
        </w:tc>
        <w:tc>
          <w:tcPr>
            <w:tcW w:type="dxa" w:w="4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Email and SMS exist. Push notifications not implemented.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Pub/Sub interface for inter-BB messaging (non-functional requirement)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MISSING ✗</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No Pub/Sub layer. Required for Information Mediator integration.</w:t>
            </w:r>
          </w:p>
        </w:tc>
      </w:tr>
    </w:tbl>
    <w:p>
      <w:pPr>
        <w:spacing w:after="100" w:before="80"/>
      </w:pPr>
      <w:r>
        <w:rPr>
          <w:rFonts w:ascii="Arial" w:cs="Arial" w:eastAsia="Arial" w:hAnsi="Arial"/>
          <w:sz w:val="22"/>
          <w:szCs w:val="22"/>
        </w:rPr>
        <w:t xml:space="preserve">Gap-closure for Level 1 (~3 weeks dev): Add UMID/MHASH deduplication to Notification model; store all notifications in structured audit log; add basic batch retry logic; add P2G inbox stub. This transforms the existing module into a GovStack-submittable Messaging BB.</w:t>
      </w:r>
    </w:p>
    <w:p>
      <w:pPr>
        <w:pStyle w:val="Heading3"/>
        <w:spacing w:after="80" w:before="200"/>
      </w:pPr>
      <w:r>
        <w:rPr>
          <w:rFonts w:ascii="Arial" w:cs="Arial" w:eastAsia="Arial" w:hAnsi="Arial"/>
          <w:b/>
          <w:bCs/>
          <w:color w:val="2E75B6"/>
          <w:sz w:val="24"/>
          <w:szCs w:val="24"/>
        </w:rPr>
        <w:t xml:space="preserve">4.2.3  Workflow BB — PARTIAL ⚠ (Level 1 Achievable)</w:t>
      </w:r>
    </w:p>
    <w:p>
      <w:pPr>
        <w:spacing w:after="100" w:before="80"/>
      </w:pPr>
      <w:r>
        <w:rPr>
          <w:rFonts w:ascii="Arial" w:cs="Arial" w:eastAsia="Arial" w:hAnsi="Arial"/>
          <w:sz w:val="22"/>
          <w:szCs w:val="22"/>
        </w:rPr>
        <w:t xml:space="preserve">CivicOS apps/workflows implements sequential state machine workflows — a task moves through states (draft → submitted → approved → completed) with actors assigned at each step. This satisfies the core orchestration concept of the GovStack Workflow BB.</w:t>
      </w:r>
    </w:p>
    <w:p>
      <w:pPr>
        <w:spacing w:after="100" w:before="80"/>
      </w:pPr>
      <w:r>
        <w:rPr>
          <w:rFonts w:ascii="Arial" w:cs="Arial" w:eastAsia="Arial" w:hAnsi="Arial"/>
          <w:sz w:val="22"/>
          <w:szCs w:val="22"/>
        </w:rPr>
        <w:t xml:space="preserve">What is missing: BPMN-style parallel paths, compensation/rollback flows, inter-BB trigger API (so Consent can trigger a Workflow step, or Payments can resume a paused Workflow), and a visual workflow designer. The GovStack Workflow spec also requires that workflow instances be inspectable via API — CivicOS has admin views but lacks a complete API for workflow status queries.</w:t>
      </w:r>
    </w:p>
    <w:p>
      <w:pPr>
        <w:spacing w:after="100" w:before="80"/>
      </w:pPr>
      <w:r>
        <w:rPr>
          <w:rFonts w:ascii="Arial" w:cs="Arial" w:eastAsia="Arial" w:hAnsi="Arial"/>
          <w:sz w:val="22"/>
          <w:szCs w:val="22"/>
        </w:rPr>
        <w:t xml:space="preserve">Gap-closure for Level 1 (~4 weeks dev): Expose full workflow instance CRUD and status API; add inter-BB event hooks (signal-based callbacks when other BBs complete actions); add compensation step support (what happens when a payment fails mid-workflow).</w:t>
      </w:r>
    </w:p>
    <w:p>
      <w:pPr>
        <w:pStyle w:val="Heading2"/>
        <w:pBdr>
          <w:bottom w:val="single" w:color="2E75B6" w:sz="4" w:space="2"/>
        </w:pBdr>
        <w:spacing w:after="120" w:before="280"/>
      </w:pPr>
      <w:r>
        <w:rPr>
          <w:rFonts w:ascii="Arial" w:cs="Arial" w:eastAsia="Arial" w:hAnsi="Arial"/>
          <w:b/>
          <w:bCs/>
          <w:color w:val="1B3A6B"/>
          <w:sz w:val="28"/>
          <w:szCs w:val="28"/>
        </w:rPr>
        <w:t xml:space="preserve">4.3  WEAK — Significant Work Required</w:t>
      </w:r>
    </w:p>
    <w:p>
      <w:pPr>
        <w:pStyle w:val="Heading3"/>
        <w:spacing w:after="80" w:before="200"/>
      </w:pPr>
      <w:r>
        <w:rPr>
          <w:rFonts w:ascii="Arial" w:cs="Arial" w:eastAsia="Arial" w:hAnsi="Arial"/>
          <w:b/>
          <w:bCs/>
          <w:color w:val="2E75B6"/>
          <w:sz w:val="24"/>
          <w:szCs w:val="24"/>
        </w:rPr>
        <w:t xml:space="preserve">4.3.1  Registration BB — WEAK ✗ (Below Level 1)</w:t>
      </w:r>
    </w:p>
    <w:p>
      <w:pPr>
        <w:spacing w:after="100" w:before="80"/>
      </w:pPr>
      <w:r>
        <w:rPr>
          <w:rFonts w:ascii="Arial" w:cs="Arial" w:eastAsia="Arial" w:hAnsi="Arial"/>
          <w:sz w:val="22"/>
          <w:szCs w:val="22"/>
        </w:rPr>
        <w:t xml:space="preserve">CivicOS apps/forms provides dynamic form building — staff can create forms with configurable fields, citizens can fill them, and submissions are stored. This addresses the intake step of the GovStack Registration BB but misses most of the BB's substance.</w:t>
      </w:r>
    </w:p>
    <w:p>
      <w:pPr>
        <w:spacing w:after="100" w:before="80"/>
      </w:pPr>
      <w:r>
        <w:rPr>
          <w:rFonts w:ascii="Arial" w:cs="Arial" w:eastAsia="Arial" w:hAnsi="Arial"/>
          <w:sz w:val="22"/>
          <w:szCs w:val="22"/>
        </w:rPr>
        <w:t xml:space="preserve">GovStack Registration is fundamentally about case management: a citizen submits an application (form), the system assigns it a case ID, the case flows through a defined processing workflow with status updates visible to both citizen and caseworker, documents can be attached, determinations are issued, and the outcome can trigger downstream actions (update a registry, trigger a payment).</w:t>
      </w:r>
    </w:p>
    <w:p>
      <w:pPr>
        <w:spacing w:after="100" w:before="80"/>
      </w:pPr>
      <w:r>
        <w:rPr>
          <w:rFonts w:ascii="Arial" w:cs="Arial" w:eastAsia="Arial" w:hAnsi="Arial"/>
          <w:sz w:val="22"/>
          <w:szCs w:val="22"/>
        </w:rPr>
        <w:t xml:space="preserve">CivicOS forms have none of this: no case ID, no caseworker assignment, no status lifecycle visible to citizens, no document attachment with version control, no outcome-to-action linkage. The gap is large enough that a new registration module needs to be built, likely extending or replacing apps/forms.</w:t>
      </w:r>
    </w:p>
    <w:p>
      <w:pPr>
        <w:pStyle w:val="Heading3"/>
        <w:spacing w:after="80" w:before="200"/>
      </w:pPr>
      <w:r>
        <w:rPr>
          <w:rFonts w:ascii="Arial" w:cs="Arial" w:eastAsia="Arial" w:hAnsi="Arial"/>
          <w:b/>
          <w:bCs/>
          <w:color w:val="2E75B6"/>
          <w:sz w:val="24"/>
          <w:szCs w:val="24"/>
        </w:rPr>
        <w:t xml:space="preserve">4.3.2  Digital Registries BB — WEAK ✗ (Below Level 1)</w:t>
      </w:r>
    </w:p>
    <w:p>
      <w:pPr>
        <w:spacing w:after="100" w:before="80"/>
      </w:pPr>
      <w:r>
        <w:rPr>
          <w:rFonts w:ascii="Arial" w:cs="Arial" w:eastAsia="Arial" w:hAnsi="Arial"/>
          <w:sz w:val="22"/>
          <w:szCs w:val="22"/>
        </w:rPr>
        <w:t xml:space="preserve">There is no dedicated Digital Registries BB in CivicOS. The closest thing is apps/forms storing form submissions in a flat structure, which does not satisfy any of the GovStack Digital Registries requirements.</w:t>
      </w:r>
    </w:p>
    <w:p>
      <w:pPr>
        <w:spacing w:after="100" w:before="80"/>
      </w:pPr>
      <w:r>
        <w:rPr>
          <w:rFonts w:ascii="Arial" w:cs="Arial" w:eastAsia="Arial" w:hAnsi="Arial"/>
          <w:sz w:val="22"/>
          <w:szCs w:val="22"/>
        </w:rPr>
        <w:t xml:space="preserve">The GovStack Digital Registries BB is essentially a dynamic database builder: analysts create schemas through a UI, the system auto-generates CRUD APIs for each schema, data is versioned, personal data fields are tagged, all reads are logged with PersonalDataID, and the system supports cross-registry foreign keys. This is far closer to Airtable or NocoDB than to a form-submission store.</w:t>
      </w:r>
    </w:p>
    <w:p>
      <w:pPr>
        <w:spacing w:after="100" w:before="80"/>
      </w:pPr>
      <w:r>
        <w:rPr>
          <w:rFonts w:ascii="Arial" w:cs="Arial" w:eastAsia="Arial" w:hAnsi="Arial"/>
          <w:sz w:val="22"/>
          <w:szCs w:val="22"/>
        </w:rPr>
        <w:t xml:space="preserve">Building a GovStack-compliant Digital Registries BB from scratch in CivicOS is a significant undertaking (~8–12 weeks). However, integrating an existing open-source Digital Public Good (such as OpenIMIS or DHIS2's tracker) and wrapping it with a GovStack-compatible API layer is a faster path.</w:t>
      </w:r>
    </w:p>
    <w:p>
      <w:pPr>
        <w:pStyle w:val="Heading2"/>
        <w:pBdr>
          <w:bottom w:val="single" w:color="2E75B6" w:sz="4" w:space="2"/>
        </w:pBdr>
        <w:spacing w:after="120" w:before="280"/>
      </w:pPr>
      <w:r>
        <w:rPr>
          <w:rFonts w:ascii="Arial" w:cs="Arial" w:eastAsia="Arial" w:hAnsi="Arial"/>
          <w:b/>
          <w:bCs/>
          <w:color w:val="1B3A6B"/>
          <w:sz w:val="28"/>
          <w:szCs w:val="28"/>
        </w:rPr>
        <w:t xml:space="preserve">4.4  Internal Cross-Cutting Strengths</w:t>
      </w:r>
    </w:p>
    <w:p>
      <w:pPr>
        <w:spacing w:after="100" w:before="80"/>
      </w:pPr>
      <w:r>
        <w:rPr>
          <w:rFonts w:ascii="Arial" w:cs="Arial" w:eastAsia="Arial" w:hAnsi="Arial"/>
          <w:sz w:val="22"/>
          <w:szCs w:val="22"/>
        </w:rPr>
        <w:t xml:space="preserve">Two CivicOS apps are not GovStack BBs in themselves, but they satisfy cross-cutting requirements that every BB must meet:</w:t>
      </w:r>
    </w:p>
    <w:p>
      <w:pPr>
        <w:pStyle w:val="Heading3"/>
        <w:spacing w:after="80" w:before="200"/>
      </w:pPr>
      <w:r>
        <w:rPr>
          <w:rFonts w:ascii="Arial" w:cs="Arial" w:eastAsia="Arial" w:hAnsi="Arial"/>
          <w:b/>
          <w:bCs/>
          <w:color w:val="2E75B6"/>
          <w:sz w:val="24"/>
          <w:szCs w:val="24"/>
        </w:rPr>
        <w:t xml:space="preserve">4.4.1  Audit Logging (apps/audit) — ✅ Cross-Cutting Strength</w:t>
      </w:r>
    </w:p>
    <w:p>
      <w:pPr>
        <w:spacing w:after="100" w:before="80"/>
      </w:pPr>
      <w:r>
        <w:rPr>
          <w:rFonts w:ascii="Arial" w:cs="Arial" w:eastAsia="Arial" w:hAnsi="Arial"/>
          <w:sz w:val="22"/>
          <w:szCs w:val="22"/>
        </w:rPr>
        <w:t xml:space="preserve">CivicOS apps/audit provides a structured, append-only audit log used by every other app. It records actor, action, target model, target ID, IP address, timestamp, and before/after diff. This directly satisfies GovStack's cross-cutting audit requirement. With the addition of cryptographic hash chaining (a small change), it becomes tamper-proof — which pushes Consent and Scheduler from Level 1 to Level 2.</w:t>
      </w:r>
    </w:p>
    <w:p>
      <w:pPr>
        <w:pStyle w:val="Heading3"/>
        <w:spacing w:after="80" w:before="200"/>
      </w:pPr>
      <w:r>
        <w:rPr>
          <w:rFonts w:ascii="Arial" w:cs="Arial" w:eastAsia="Arial" w:hAnsi="Arial"/>
          <w:b/>
          <w:bCs/>
          <w:color w:val="2E75B6"/>
          <w:sz w:val="24"/>
          <w:szCs w:val="24"/>
        </w:rPr>
        <w:t xml:space="preserve">4.4.2  Reports (apps/reports) — ✅ Cross-Cutting Strength</w:t>
      </w:r>
    </w:p>
    <w:p>
      <w:pPr>
        <w:spacing w:after="100" w:before="80"/>
      </w:pPr>
      <w:r>
        <w:rPr>
          <w:rFonts w:ascii="Arial" w:cs="Arial" w:eastAsia="Arial" w:hAnsi="Arial"/>
          <w:sz w:val="22"/>
          <w:szCs w:val="22"/>
        </w:rPr>
        <w:t xml:space="preserve">CivicOS apps/reports generates PDF and Excel reports using WeasyPrint and openpyxl. It satisfies the Reporting Services requirement present in multiple GovStack BBs (Payments 6.13, Scheduler 6.9, Registries 6.22). Not a standalone submittable BB, but it strengthens the compliance score of every BB it supports.</w:t>
      </w:r>
    </w:p>
    <w:p>
      <w:pPr>
        <w:pStyle w:val="Heading2"/>
        <w:pBdr>
          <w:bottom w:val="single" w:color="2E75B6" w:sz="4" w:space="2"/>
        </w:pBdr>
        <w:spacing w:after="120" w:before="280"/>
      </w:pPr>
      <w:r>
        <w:rPr>
          <w:rFonts w:ascii="Arial" w:cs="Arial" w:eastAsia="Arial" w:hAnsi="Arial"/>
          <w:b/>
          <w:bCs/>
          <w:color w:val="1B3A6B"/>
          <w:sz w:val="28"/>
          <w:szCs w:val="28"/>
        </w:rPr>
        <w:t xml:space="preserve">4.5  MISSING — Not in CivicOS at All</w:t>
      </w:r>
    </w:p>
    <w:p>
      <w:pPr>
        <w:pStyle w:val="Heading3"/>
        <w:spacing w:after="80" w:before="200"/>
      </w:pPr>
      <w:r>
        <w:rPr>
          <w:rFonts w:ascii="Arial" w:cs="Arial" w:eastAsia="Arial" w:hAnsi="Arial"/>
          <w:b/>
          <w:bCs/>
          <w:color w:val="2E75B6"/>
          <w:sz w:val="24"/>
          <w:szCs w:val="24"/>
        </w:rPr>
        <w:t xml:space="preserve">4.5.1  Identity &amp; Verification BB — MISSING ✗</w:t>
      </w:r>
    </w:p>
    <w:p>
      <w:pPr>
        <w:spacing w:after="100" w:before="80"/>
      </w:pPr>
      <w:r>
        <w:rPr>
          <w:rFonts w:ascii="Arial" w:cs="Arial" w:eastAsia="Arial" w:hAnsi="Arial"/>
          <w:sz w:val="22"/>
          <w:szCs w:val="22"/>
        </w:rPr>
        <w:t xml:space="preserve">The GovStack Identity BB covers: digital identity issuance, federated authentication (OIDC/SAML), verifiable credentials (W3C VC standard), biometric verification, identity proofing, and revocation. CivicOS has email/password authentication with JWT, which is a solid baseline but represents perhaps 5% of the Identity BB's scope.</w:t>
      </w:r>
    </w:p>
    <w:p>
      <w:pPr>
        <w:spacing w:after="100" w:before="80"/>
      </w:pPr>
      <w:r>
        <w:rPr>
          <w:rFonts w:ascii="Arial" w:cs="Arial" w:eastAsia="Arial" w:hAnsi="Arial"/>
          <w:sz w:val="22"/>
          <w:szCs w:val="22"/>
        </w:rPr>
        <w:t xml:space="preserve">This is the most strategically important missing BB. Without a federated Identity layer, CivicOS BBs cannot interoperate with national digital ID systems (such as Sign In Canada, GC Key, or provincial health card systems). For international deployment, CivicOS citizen accounts cannot be linked to national IDs.</w:t>
      </w:r>
    </w:p>
    <w:p>
      <w:pPr>
        <w:spacing w:after="100" w:before="80"/>
      </w:pPr>
      <w:r>
        <w:rPr>
          <w:rFonts w:ascii="Arial" w:cs="Arial" w:eastAsia="Arial" w:hAnsi="Arial"/>
          <w:sz w:val="22"/>
          <w:szCs w:val="22"/>
        </w:rPr>
        <w:t xml:space="preserve">Recommended path: integrate OpenID Connect with an existing Identity provider (GC Sign In for Canada; MOSIP for international deployments) rather than building identity infrastructure from scratch. CivicOS should be a relying party, not an identity provider.</w:t>
      </w:r>
    </w:p>
    <w:p>
      <w:pPr>
        <w:pStyle w:val="Heading3"/>
        <w:spacing w:after="80" w:before="200"/>
      </w:pPr>
      <w:r>
        <w:rPr>
          <w:rFonts w:ascii="Arial" w:cs="Arial" w:eastAsia="Arial" w:hAnsi="Arial"/>
          <w:b/>
          <w:bCs/>
          <w:color w:val="2E75B6"/>
          <w:sz w:val="24"/>
          <w:szCs w:val="24"/>
        </w:rPr>
        <w:t xml:space="preserve">4.5.2  Information Mediator BB — MISSING ✗ (Foundational Gap)</w:t>
      </w:r>
    </w:p>
    <w:p>
      <w:pPr>
        <w:spacing w:after="100" w:before="80"/>
      </w:pPr>
      <w:r>
        <w:rPr>
          <w:rFonts w:ascii="Arial" w:cs="Arial" w:eastAsia="Arial" w:hAnsi="Arial"/>
          <w:sz w:val="22"/>
          <w:szCs w:val="22"/>
        </w:rPr>
        <w:t xml:space="preserve">The Information Mediator (IM) is the nervous system of a GovStack deployment. It is based on X-Road (Estonia's data exchange layer) and provides: secure service discovery (BBs register their APIs in a central catalogue), access control (which BB can call which API), encrypted transport between BBs, and audit of all BB-to-BB data exchanges.</w:t>
      </w:r>
    </w:p>
    <w:p>
      <w:pPr>
        <w:spacing w:after="100" w:before="80"/>
      </w:pPr>
      <w:r>
        <w:rPr>
          <w:rFonts w:ascii="Arial" w:cs="Arial" w:eastAsia="Arial" w:hAnsi="Arial"/>
          <w:sz w:val="22"/>
          <w:szCs w:val="22"/>
        </w:rPr>
        <w:t xml:space="preserve">Without an IM, CivicOS BBs cannot securely call each other in the way GovStack envisions. Currently, CivicOS apps communicate through Django signals and direct function calls — fine for a monolith, but not compliant with the GovStack BB interoperability model.</w:t>
      </w:r>
    </w:p>
    <w:p>
      <w:pPr>
        <w:spacing w:after="100" w:before="80"/>
      </w:pPr>
      <w:r>
        <w:rPr>
          <w:rFonts w:ascii="Arial" w:cs="Arial" w:eastAsia="Arial" w:hAnsi="Arial"/>
          <w:sz w:val="22"/>
          <w:szCs w:val="22"/>
        </w:rPr>
        <w:t xml:space="preserve">For a production multi-BB GovStack deployment, CivicOS needs either: (a) a lightweight IM implementation (even a simple API gateway with service registry and mTLS), or (b) integration with an existing IM such as Estonia's X-Road Community Edition or the GovStack reference IM implementation.</w:t>
      </w:r>
    </w:p>
    <w:p>
      <w:pPr>
        <w:pStyle w:val="Heading3"/>
        <w:spacing w:after="80" w:before="200"/>
      </w:pPr>
      <w:r>
        <w:rPr>
          <w:rFonts w:ascii="Arial" w:cs="Arial" w:eastAsia="Arial" w:hAnsi="Arial"/>
          <w:b/>
          <w:bCs/>
          <w:color w:val="2E75B6"/>
          <w:sz w:val="24"/>
          <w:szCs w:val="24"/>
        </w:rPr>
        <w:t xml:space="preserve">4.5.3  E-Signature BB — MISSING ✗</w:t>
      </w:r>
    </w:p>
    <w:p>
      <w:pPr>
        <w:spacing w:after="100" w:before="80"/>
      </w:pPr>
      <w:r>
        <w:rPr>
          <w:rFonts w:ascii="Arial" w:cs="Arial" w:eastAsia="Arial" w:hAnsi="Arial"/>
          <w:sz w:val="22"/>
          <w:szCs w:val="22"/>
        </w:rPr>
        <w:t xml:space="preserve">The GovStack E-Signature BB covers qualified and advanced electronic signatures as defined in eIDAS (EU) and equivalent frameworks. It includes: signing requests (citizen uploads document, triggers signing flow), signature creation (via soft certificate, hardware token, or mobile ID), signature verification, certificate lifecycle management, and long-term validation (LTV).</w:t>
      </w:r>
    </w:p>
    <w:p>
      <w:pPr>
        <w:spacing w:after="100" w:before="80"/>
      </w:pPr>
      <w:r>
        <w:rPr>
          <w:rFonts w:ascii="Arial" w:cs="Arial" w:eastAsia="Arial" w:hAnsi="Arial"/>
          <w:sz w:val="22"/>
          <w:szCs w:val="22"/>
        </w:rPr>
        <w:t xml:space="preserve">For Canadian government services, the equivalent framework is the Pan-Canadian Trust Framework and CSCA (Canadian Secure Certificate Authority). CivicOS has no signature capability. This matters for: consent agreements (which should carry a legally binding signature), registration outcomes (decision letters), and contract management workflows.</w:t>
      </w:r>
    </w:p>
    <w:p>
      <w:pPr>
        <w:pStyle w:val="Heading3"/>
        <w:spacing w:after="80" w:before="200"/>
      </w:pPr>
      <w:r>
        <w:rPr>
          <w:rFonts w:ascii="Arial" w:cs="Arial" w:eastAsia="Arial" w:hAnsi="Arial"/>
          <w:b/>
          <w:bCs/>
          <w:color w:val="2E75B6"/>
          <w:sz w:val="24"/>
          <w:szCs w:val="24"/>
        </w:rPr>
        <w:t xml:space="preserve">4.5.4  GIS / Geospatial BB — MISSING ✗</w:t>
      </w:r>
    </w:p>
    <w:p>
      <w:pPr>
        <w:spacing w:after="100" w:before="80"/>
      </w:pPr>
      <w:r>
        <w:rPr>
          <w:rFonts w:ascii="Arial" w:cs="Arial" w:eastAsia="Arial" w:hAnsi="Arial"/>
          <w:sz w:val="22"/>
          <w:szCs w:val="22"/>
        </w:rPr>
        <w:t xml:space="preserve">The GovStack GIS BB (still in draft) covers location-based services: geocoding/reverse geocoding, spatial query APIs, map tile serving, and boundary data management. For Canadian government services, this maps to StatCan geographic boundary files, address verification against Canada Post, and map-based service delivery (find nearest service location, show accessible routes).</w:t>
      </w:r>
    </w:p>
    <w:p>
      <w:pPr>
        <w:spacing w:after="100" w:before="80"/>
      </w:pPr>
      <w:r>
        <w:rPr>
          <w:rFonts w:ascii="Arial" w:cs="Arial" w:eastAsia="Arial" w:hAnsi="Arial"/>
          <w:sz w:val="22"/>
          <w:szCs w:val="22"/>
        </w:rPr>
        <w:t xml:space="preserve">CivicOS has no spatial functionality. This is a lower-priority gap for national-level government services but becomes important for municipal and provincial services where location is central (permitting, inspections, transit, emergency services).</w:t>
      </w:r>
    </w:p>
    <w:p>
      <w:pPr>
        <w:pStyle w:val="Heading3"/>
        <w:spacing w:after="80" w:before="200"/>
      </w:pPr>
      <w:r>
        <w:rPr>
          <w:rFonts w:ascii="Arial" w:cs="Arial" w:eastAsia="Arial" w:hAnsi="Arial"/>
          <w:b/>
          <w:bCs/>
          <w:color w:val="2E75B6"/>
          <w:sz w:val="24"/>
          <w:szCs w:val="24"/>
        </w:rPr>
        <w:t xml:space="preserve">4.5.5  E-Marketplace BB — MISSING ✗</w:t>
      </w:r>
    </w:p>
    <w:p>
      <w:pPr>
        <w:spacing w:after="100" w:before="80"/>
      </w:pPr>
      <w:r>
        <w:rPr>
          <w:rFonts w:ascii="Arial" w:cs="Arial" w:eastAsia="Arial" w:hAnsi="Arial"/>
          <w:sz w:val="22"/>
          <w:szCs w:val="22"/>
        </w:rPr>
        <w:t xml:space="preserve">The GovStack E-Marketplace BB covers government procurement catalogues, quotation workflows, order management, and fulfillment tracking — essentially a compliant e-procurement layer. This is not a near-term priority for CivicOS, which focuses on citizen services rather than government procurement.</w:t>
      </w:r>
    </w:p>
    <w:p>
      <w:r>
        <w:br w:type="page"/>
      </w:r>
    </w:p>
    <w:p>
      <w:pPr>
        <w:pStyle w:val="Heading1"/>
        <w:shd w:fill="1B3A6B" w:val="clear"/>
        <w:spacing w:after="200" w:before="240"/>
        <w:ind w:left="200" w:right="200"/>
      </w:pPr>
      <w:r>
        <w:rPr>
          <w:rFonts w:ascii="Arial" w:cs="Arial" w:eastAsia="Arial" w:hAnsi="Arial"/>
          <w:b/>
          <w:bCs/>
          <w:color w:val="FFFFFF"/>
          <w:sz w:val="36"/>
          <w:szCs w:val="36"/>
        </w:rPr>
        <w:t xml:space="preserve">5  Prioritised Gap Analysis</w:t>
      </w:r>
    </w:p>
    <w:p>
      <w:pPr>
        <w:pStyle w:val="Heading2"/>
        <w:pBdr>
          <w:bottom w:val="single" w:color="2E75B6" w:sz="4" w:space="2"/>
        </w:pBdr>
        <w:spacing w:after="120" w:before="280"/>
      </w:pPr>
      <w:r>
        <w:rPr>
          <w:rFonts w:ascii="Arial" w:cs="Arial" w:eastAsia="Arial" w:hAnsi="Arial"/>
          <w:b/>
          <w:bCs/>
          <w:color w:val="1B3A6B"/>
          <w:sz w:val="28"/>
          <w:szCs w:val="28"/>
        </w:rPr>
        <w:t xml:space="preserve">5.1  Gap Prioritisation Matrix</w:t>
      </w:r>
    </w:p>
    <w:p>
      <w:pPr>
        <w:spacing w:after="100" w:before="80"/>
      </w:pPr>
      <w:r>
        <w:rPr>
          <w:rFonts w:ascii="Arial" w:cs="Arial" w:eastAsia="Arial" w:hAnsi="Arial"/>
          <w:sz w:val="22"/>
          <w:szCs w:val="22"/>
        </w:rPr>
        <w:t xml:space="preserve">Gaps are ranked by two dimensions: (1) impact on GovStack compliance score and marketplace listing, and (2) strategic value for Canadian government adoption. High impact + high value = do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200"/>
        <w:gridCol w:w="39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vAlign w:val="center"/>
          </w:tcPr>
          <w:p>
            <w:r>
              <w:rPr>
                <w:rFonts w:ascii="Arial" w:cs="Arial" w:eastAsia="Arial" w:hAnsi="Arial"/>
                <w:b/>
                <w:bCs/>
                <w:color w:val="FFFFFF"/>
                <w:sz w:val="20"/>
                <w:szCs w:val="20"/>
              </w:rPr>
              <w:t xml:space="preserve">Gap</w:t>
            </w:r>
          </w:p>
        </w:tc>
        <w:tc>
          <w:tcPr>
            <w:tcW w:type="dxa" w:w="10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vAlign w:val="center"/>
          </w:tcPr>
          <w:p>
            <w:r>
              <w:rPr>
                <w:rFonts w:ascii="Arial" w:cs="Arial" w:eastAsia="Arial" w:hAnsi="Arial"/>
                <w:b/>
                <w:bCs/>
                <w:color w:val="FFFFFF"/>
                <w:sz w:val="20"/>
                <w:szCs w:val="20"/>
              </w:rPr>
              <w:t xml:space="preserve">Compliance Impact</w:t>
            </w:r>
          </w:p>
        </w:tc>
        <w:tc>
          <w:tcPr>
            <w:tcW w:type="dxa" w:w="10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vAlign w:val="center"/>
          </w:tcPr>
          <w:p>
            <w:r>
              <w:rPr>
                <w:rFonts w:ascii="Arial" w:cs="Arial" w:eastAsia="Arial" w:hAnsi="Arial"/>
                <w:b/>
                <w:bCs/>
                <w:color w:val="FFFFFF"/>
                <w:sz w:val="20"/>
                <w:szCs w:val="20"/>
              </w:rPr>
              <w:t xml:space="preserve">Strategic Value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vAlign w:val="center"/>
          </w:tcPr>
          <w:p>
            <w:r>
              <w:rPr>
                <w:rFonts w:ascii="Arial" w:cs="Arial" w:eastAsia="Arial" w:hAnsi="Arial"/>
                <w:b/>
                <w:bCs/>
                <w:color w:val="FFFFFF"/>
                <w:sz w:val="20"/>
                <w:szCs w:val="20"/>
              </w:rPr>
              <w:t xml:space="preserve">Effort</w:t>
            </w:r>
          </w:p>
        </w:tc>
        <w:tc>
          <w:tcPr>
            <w:tcW w:type="dxa" w:w="396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vAlign w:val="center"/>
          </w:tcPr>
          <w:p>
            <w:r>
              <w:rPr>
                <w:rFonts w:ascii="Arial" w:cs="Arial" w:eastAsia="Arial" w:hAnsi="Arial"/>
                <w:b/>
                <w:bCs/>
                <w:color w:val="FFFFFF"/>
                <w:sz w:val="20"/>
                <w:szCs w:val="20"/>
              </w:rPr>
              <w:t xml:space="preserve">Recommended 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bCs/>
                <w:color w:val="222222"/>
                <w:sz w:val="20"/>
                <w:szCs w:val="20"/>
              </w:rPr>
              <w:t xml:space="preserve">Consent API path alignment + hash chaining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bCs/>
                <w:color w:val="C07000"/>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bCs/>
                <w:color w:val="C07000"/>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1–2 days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Do immediately before submission. Closes Level 2 gap.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bCs/>
                <w:color w:val="222222"/>
                <w:sz w:val="20"/>
                <w:szCs w:val="20"/>
              </w:rPr>
              <w:t xml:space="preserve">Publish OpenAPI spec (both BBs)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bCs/>
                <w:color w:val="C07000"/>
                <w:sz w:val="20"/>
                <w:szCs w:val="20"/>
              </w:rPr>
              <w:t xml:space="preserve">HIGH</w:t>
            </w:r>
          </w:p>
        </w:tc>
        <w:tc>
          <w:tcPr>
            <w:tcW w:type="dxa" w:w="1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bCs/>
                <w:color w:val="C07000"/>
                <w:sz w:val="20"/>
                <w:szCs w:val="20"/>
              </w:rPr>
              <w:t xml:space="preserve">HIGH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1 day</w:t>
            </w:r>
          </w:p>
        </w:tc>
        <w:tc>
          <w:tcPr>
            <w:tcW w:type="dxa" w:w="3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Run drf-spectacular, host publicly. Required for test runner.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bCs/>
                <w:color w:val="222222"/>
                <w:sz w:val="20"/>
                <w:szCs w:val="20"/>
              </w:rPr>
              <w:t xml:space="preserve">Scheduler: IM interface stub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bCs/>
                <w:color w:val="C07000"/>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bCs/>
                <w:color w:val="555555"/>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3 days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A REST endpoint that exposes Scheduler capabilities as a GovStack service. Needed for Level 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bCs/>
                <w:color w:val="222222"/>
                <w:sz w:val="20"/>
                <w:szCs w:val="20"/>
              </w:rPr>
              <w:t xml:space="preserve">Messaging: UMID deduplication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bCs/>
                <w:color w:val="C07000"/>
                <w:sz w:val="20"/>
                <w:szCs w:val="20"/>
              </w:rPr>
              <w:t xml:space="preserve">HIGH</w:t>
            </w:r>
          </w:p>
        </w:tc>
        <w:tc>
          <w:tcPr>
            <w:tcW w:type="dxa" w:w="1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bCs/>
                <w:color w:val="C07000"/>
                <w:sz w:val="20"/>
                <w:szCs w:val="20"/>
              </w:rPr>
              <w:t xml:space="preserve">HIGH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2 days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Prevents duplicate sends. Required for Level 1 Messaging.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bCs/>
                <w:color w:val="222222"/>
                <w:sz w:val="20"/>
                <w:szCs w:val="20"/>
              </w:rPr>
              <w:t xml:space="preserve">Messaging: structured audit per message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bCs/>
                <w:color w:val="555555"/>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bCs/>
                <w:color w:val="C07000"/>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1 day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Link every Notification to apps/audit record.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bCs/>
                <w:color w:val="222222"/>
                <w:sz w:val="20"/>
                <w:szCs w:val="20"/>
              </w:rPr>
              <w:t xml:space="preserve">Registration: case management model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bCs/>
                <w:color w:val="C07000"/>
                <w:sz w:val="20"/>
                <w:szCs w:val="20"/>
              </w:rPr>
              <w:t xml:space="preserve">HIGH</w:t>
            </w:r>
          </w:p>
        </w:tc>
        <w:tc>
          <w:tcPr>
            <w:tcW w:type="dxa" w:w="1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bCs/>
                <w:color w:val="C07000"/>
                <w:sz w:val="20"/>
                <w:szCs w:val="20"/>
              </w:rPr>
              <w:t xml:space="preserve">HIGH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4–6 wks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New module: case_id, caseworker assign, status visible to citizen. Unlocks Registration BB.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bCs/>
                <w:color w:val="222222"/>
                <w:sz w:val="20"/>
                <w:szCs w:val="20"/>
              </w:rPr>
              <w:t xml:space="preserve">Digital Registries: dedicated BB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bCs/>
                <w:color w:val="555555"/>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bCs/>
                <w:color w:val="C07000"/>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8–12 wks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Either build or integrate OpenCRVS/DHIS2 adapter. High value for international.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bCs/>
                <w:color w:val="222222"/>
                <w:sz w:val="20"/>
                <w:szCs w:val="20"/>
              </w:rPr>
              <w:t xml:space="preserve">Identity: OIDC integration (GC Sign In)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bCs/>
                <w:color w:val="B22222"/>
                <w:sz w:val="20"/>
                <w:szCs w:val="20"/>
              </w:rPr>
              <w:t xml:space="preserve">CRITICAL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bCs/>
                <w:color w:val="B22222"/>
                <w:sz w:val="20"/>
                <w:szCs w:val="20"/>
              </w:rPr>
              <w:t xml:space="preserve">CRITICAL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2–3 wks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Integrate Sign In Canada (OIDC) for Canadian gov; MOSIP adapter for international. Unblocks Identity BB partial compliance.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bCs/>
                <w:color w:val="222222"/>
                <w:sz w:val="20"/>
                <w:szCs w:val="20"/>
              </w:rPr>
              <w:t xml:space="preserve">E-Signature: basic qualified signature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bCs/>
                <w:color w:val="555555"/>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bCs/>
                <w:color w:val="C07000"/>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4–6 wks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Integrate DocuSign API or build using entrust.datacard/CSCA. Makes Consent agreements legally binding.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bCs/>
                <w:color w:val="222222"/>
                <w:sz w:val="20"/>
                <w:szCs w:val="20"/>
              </w:rPr>
              <w:t xml:space="preserve">Information Mediator: API gateway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bCs/>
                <w:color w:val="C07000"/>
                <w:sz w:val="20"/>
                <w:szCs w:val="20"/>
              </w:rPr>
              <w:t xml:space="preserve">HIGH</w:t>
            </w:r>
          </w:p>
        </w:tc>
        <w:tc>
          <w:tcPr>
            <w:tcW w:type="dxa" w:w="1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bCs/>
                <w:color w:val="555555"/>
                <w:sz w:val="20"/>
                <w:szCs w:val="20"/>
              </w:rPr>
              <w:t xml:space="preserve">MEDIUM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4–6 wks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Lightweight X-Road-compatible service registry. Unblocks multi-BB GovStack deployments.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bCs/>
                <w:color w:val="222222"/>
                <w:sz w:val="20"/>
                <w:szCs w:val="20"/>
              </w:rPr>
              <w:t xml:space="preserve">G2P Payments: new module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bCs/>
                <w:color w:val="555555"/>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bCs/>
                <w:color w:val="555555"/>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10–14 wks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Bulk disbursement, vouchers, account mapper. Required for GovStack Payments compliance (separate from existing donation module).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bCs/>
                <w:color w:val="222222"/>
                <w:sz w:val="20"/>
                <w:szCs w:val="20"/>
              </w:rPr>
              <w:t xml:space="preserve">GIS: PostGIS + geocoding API</w:t>
            </w:r>
          </w:p>
        </w:tc>
        <w:tc>
          <w:tcPr>
            <w:tcW w:type="dxa" w:w="1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bCs/>
                <w:color w:val="555555"/>
                <w:sz w:val="20"/>
                <w:szCs w:val="20"/>
              </w:rPr>
              <w:t xml:space="preserve">LOW</w:t>
            </w:r>
          </w:p>
        </w:tc>
        <w:tc>
          <w:tcPr>
            <w:tcW w:type="dxa" w:w="1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bCs/>
                <w:color w:val="555555"/>
                <w:sz w:val="20"/>
                <w:szCs w:val="20"/>
              </w:rPr>
              <w:t xml:space="preserve">MEDIUM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4–6 wks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Add django.contrib.gis, PostGIS, and geocoding service. Required for GIS BB (low priority for Phase 1).</w:t>
            </w:r>
          </w:p>
        </w:tc>
      </w:tr>
    </w:tbl>
    <w:p>
      <w:r>
        <w:br w:type="page"/>
      </w:r>
    </w:p>
    <w:p>
      <w:pPr>
        <w:pStyle w:val="Heading1"/>
        <w:shd w:fill="1B3A6B" w:val="clear"/>
        <w:spacing w:after="200" w:before="240"/>
        <w:ind w:left="200" w:right="200"/>
      </w:pPr>
      <w:r>
        <w:rPr>
          <w:rFonts w:ascii="Arial" w:cs="Arial" w:eastAsia="Arial" w:hAnsi="Arial"/>
          <w:b/>
          <w:bCs/>
          <w:color w:val="FFFFFF"/>
          <w:sz w:val="36"/>
          <w:szCs w:val="36"/>
        </w:rPr>
        <w:t xml:space="preserve">6  Roadmap to GovStack-Level Recognition</w:t>
      </w:r>
    </w:p>
    <w:p>
      <w:pPr>
        <w:pStyle w:val="Heading2"/>
        <w:pBdr>
          <w:bottom w:val="single" w:color="2E75B6" w:sz="4" w:space="2"/>
        </w:pBdr>
        <w:spacing w:after="120" w:before="280"/>
      </w:pPr>
      <w:r>
        <w:rPr>
          <w:rFonts w:ascii="Arial" w:cs="Arial" w:eastAsia="Arial" w:hAnsi="Arial"/>
          <w:b/>
          <w:bCs/>
          <w:color w:val="1B3A6B"/>
          <w:sz w:val="28"/>
          <w:szCs w:val="28"/>
        </w:rPr>
        <w:t xml:space="preserve">6.1  The Long Game — What GovStack-Level Notoriety Means</w:t>
      </w:r>
    </w:p>
    <w:p>
      <w:pPr>
        <w:spacing w:after="100" w:before="80"/>
      </w:pPr>
      <w:r>
        <w:rPr>
          <w:rFonts w:ascii="Arial" w:cs="Arial" w:eastAsia="Arial" w:hAnsi="Arial"/>
          <w:sz w:val="22"/>
          <w:szCs w:val="22"/>
        </w:rPr>
        <w:t xml:space="preserve">GovStack recognition does not happen overnight. MOSIP (open-source digital identity) took 4 years from launch to being adopted as a national ID system by 10 countries and receiving a $15M World Bank grant. OpenCRVS (civil registration) took 3 years from code to being endorsed by UNICEF and WHO. The pattern is consistent:</w:t>
      </w:r>
    </w:p>
    <w:p>
      <w:pPr>
        <w:pStyle w:val="ListParagraph"/>
        <w:numPr>
          <w:ilvl w:val="0"/>
          <w:numId w:val="2"/>
        </w:numPr>
        <w:spacing w:after="40" w:before="40"/>
      </w:pPr>
      <w:r>
        <w:rPr>
          <w:rFonts w:ascii="Arial" w:cs="Arial" w:eastAsia="Arial" w:hAnsi="Arial"/>
          <w:sz w:val="22"/>
          <w:szCs w:val="22"/>
        </w:rPr>
        <w:t xml:space="preserve">Year 1–2: Build to spec. Get compliant. Get listed. Do 1–2 country pilots (even small ones).</w:t>
      </w:r>
    </w:p>
    <w:p>
      <w:pPr>
        <w:pStyle w:val="ListParagraph"/>
        <w:numPr>
          <w:ilvl w:val="0"/>
          <w:numId w:val="2"/>
        </w:numPr>
        <w:spacing w:after="40" w:before="40"/>
      </w:pPr>
      <w:r>
        <w:rPr>
          <w:rFonts w:ascii="Arial" w:cs="Arial" w:eastAsia="Arial" w:hAnsi="Arial"/>
          <w:sz w:val="22"/>
          <w:szCs w:val="22"/>
        </w:rPr>
        <w:t xml:space="preserve">Year 2–3: Document outcomes. Publish case studies. Speak at Digital Nations, ITU, and UN-ESCAP events.</w:t>
      </w:r>
    </w:p>
    <w:p>
      <w:pPr>
        <w:pStyle w:val="ListParagraph"/>
        <w:numPr>
          <w:ilvl w:val="0"/>
          <w:numId w:val="2"/>
        </w:numPr>
        <w:spacing w:after="40" w:before="40"/>
      </w:pPr>
      <w:r>
        <w:rPr>
          <w:rFonts w:ascii="Arial" w:cs="Arial" w:eastAsia="Arial" w:hAnsi="Arial"/>
          <w:sz w:val="22"/>
          <w:szCs w:val="22"/>
        </w:rPr>
        <w:t xml:space="preserve">Year 3–4: Get endorsed by a multilateral (World Bank, UNDP, EU). Become a recognised Digital Public Good (DPG) via DPGA (digitalpublicgoods.net).</w:t>
      </w:r>
    </w:p>
    <w:p>
      <w:pPr>
        <w:pStyle w:val="ListParagraph"/>
        <w:numPr>
          <w:ilvl w:val="0"/>
          <w:numId w:val="2"/>
        </w:numPr>
        <w:spacing w:after="40" w:before="40"/>
      </w:pPr>
      <w:r>
        <w:rPr>
          <w:rFonts w:ascii="Arial" w:cs="Arial" w:eastAsia="Arial" w:hAnsi="Arial"/>
          <w:sz w:val="22"/>
          <w:szCs w:val="22"/>
        </w:rPr>
        <w:t xml:space="preserve">Year 4+: Be the reference implementation for 1–2 GovStack BBs. The ITU puts your logo on the spec.</w:t>
      </w:r>
    </w:p>
    <w:p>
      <w:pPr>
        <w:spacing w:after="100" w:before="80"/>
      </w:pPr>
      <w:r>
        <w:rPr>
          <w:rFonts w:ascii="Arial" w:cs="Arial" w:eastAsia="Arial" w:hAnsi="Arial"/>
          <w:sz w:val="22"/>
          <w:szCs w:val="22"/>
        </w:rPr>
        <w:t xml:space="preserve">The specific notoriety target for CivicOS — not to replace GovStack but to achieve the level of recognition that MOSIP, OpenCRVS, and X-Road enjoy — requires exactly this trajectory, applied to the BBs where CivicOS is already strong.</w:t>
      </w:r>
    </w:p>
    <w:p>
      <w:pPr>
        <w:pStyle w:val="Heading2"/>
        <w:pBdr>
          <w:bottom w:val="single" w:color="2E75B6" w:sz="4" w:space="2"/>
        </w:pBdr>
        <w:spacing w:after="120" w:before="280"/>
      </w:pPr>
      <w:r>
        <w:rPr>
          <w:rFonts w:ascii="Arial" w:cs="Arial" w:eastAsia="Arial" w:hAnsi="Arial"/>
          <w:b/>
          <w:bCs/>
          <w:color w:val="1B3A6B"/>
          <w:sz w:val="28"/>
          <w:szCs w:val="28"/>
        </w:rPr>
        <w:t xml:space="preserve">6.2  Phased Roadmap</w:t>
      </w:r>
    </w:p>
    <w:p>
      <w:pPr>
        <w:pStyle w:val="Heading3"/>
        <w:spacing w:after="80" w:before="200"/>
      </w:pPr>
      <w:r>
        <w:rPr>
          <w:rFonts w:ascii="Arial" w:cs="Arial" w:eastAsia="Arial" w:hAnsi="Arial"/>
          <w:b/>
          <w:bCs/>
          <w:color w:val="2E75B6"/>
          <w:sz w:val="24"/>
          <w:szCs w:val="24"/>
        </w:rPr>
        <w:t xml:space="preserve">Phase 1 — Submit and List (Now → 3 months)</w:t>
      </w:r>
    </w:p>
    <w:p>
      <w:pPr>
        <w:spacing w:after="100" w:before="80"/>
      </w:pPr>
      <w:r>
        <w:rPr>
          <w:rFonts w:ascii="Arial" w:cs="Arial" w:eastAsia="Arial" w:hAnsi="Arial"/>
          <w:sz w:val="22"/>
          <w:szCs w:val="22"/>
        </w:rPr>
        <w:t xml:space="preserve">Goal: CivicOS appears in the GovStack marketplace as a compliant Consent and Scheduler implementation. This is the minimum viable public proof of GovStack alignment.</w:t>
      </w:r>
    </w:p>
    <w:p>
      <w:pPr>
        <w:pStyle w:val="ListParagraph"/>
        <w:numPr>
          <w:ilvl w:val="0"/>
          <w:numId w:val="2"/>
        </w:numPr>
        <w:spacing w:after="40" w:before="40"/>
      </w:pPr>
      <w:r>
        <w:rPr>
          <w:rFonts w:ascii="Arial" w:cs="Arial" w:eastAsia="Arial" w:hAnsi="Arial"/>
          <w:sz w:val="22"/>
          <w:szCs w:val="22"/>
        </w:rPr>
        <w:t xml:space="preserve">Close Consent API path gaps and add hash chaining to audit log (2 days)</w:t>
      </w:r>
    </w:p>
    <w:p>
      <w:pPr>
        <w:pStyle w:val="ListParagraph"/>
        <w:numPr>
          <w:ilvl w:val="0"/>
          <w:numId w:val="2"/>
        </w:numPr>
        <w:spacing w:after="40" w:before="40"/>
      </w:pPr>
      <w:r>
        <w:rPr>
          <w:rFonts w:ascii="Arial" w:cs="Arial" w:eastAsia="Arial" w:hAnsi="Arial"/>
          <w:sz w:val="22"/>
          <w:szCs w:val="22"/>
        </w:rPr>
        <w:t xml:space="preserve">Close Scheduler IM interface stub (3 days)</w:t>
      </w:r>
    </w:p>
    <w:p>
      <w:pPr>
        <w:pStyle w:val="ListParagraph"/>
        <w:numPr>
          <w:ilvl w:val="0"/>
          <w:numId w:val="2"/>
        </w:numPr>
        <w:spacing w:after="40" w:before="40"/>
      </w:pPr>
      <w:r>
        <w:rPr>
          <w:rFonts w:ascii="Arial" w:cs="Arial" w:eastAsia="Arial" w:hAnsi="Arial"/>
          <w:sz w:val="22"/>
          <w:szCs w:val="22"/>
        </w:rPr>
        <w:t xml:space="preserve">Publish OpenAPI spec publicly (1 day)</w:t>
      </w:r>
    </w:p>
    <w:p>
      <w:pPr>
        <w:pStyle w:val="ListParagraph"/>
        <w:numPr>
          <w:ilvl w:val="0"/>
          <w:numId w:val="2"/>
        </w:numPr>
        <w:spacing w:after="40" w:before="40"/>
      </w:pPr>
      <w:r>
        <w:rPr>
          <w:rFonts w:ascii="Arial" w:cs="Arial" w:eastAsia="Arial" w:hAnsi="Arial"/>
          <w:sz w:val="22"/>
          <w:szCs w:val="22"/>
        </w:rPr>
        <w:t xml:space="preserve">Complete self-assessment on testing.govstack.global for Consent v1.3.0 (half day)</w:t>
      </w:r>
    </w:p>
    <w:p>
      <w:pPr>
        <w:pStyle w:val="ListParagraph"/>
        <w:numPr>
          <w:ilvl w:val="0"/>
          <w:numId w:val="2"/>
        </w:numPr>
        <w:spacing w:after="40" w:before="40"/>
      </w:pPr>
      <w:r>
        <w:rPr>
          <w:rFonts w:ascii="Arial" w:cs="Arial" w:eastAsia="Arial" w:hAnsi="Arial"/>
          <w:sz w:val="22"/>
          <w:szCs w:val="22"/>
        </w:rPr>
        <w:t xml:space="preserve">Complete self-assessment for Scheduler v1.0.1 (half day)</w:t>
      </w:r>
    </w:p>
    <w:p>
      <w:pPr>
        <w:pStyle w:val="ListParagraph"/>
        <w:numPr>
          <w:ilvl w:val="0"/>
          <w:numId w:val="2"/>
        </w:numPr>
        <w:spacing w:after="40" w:before="40"/>
      </w:pPr>
      <w:r>
        <w:rPr>
          <w:rFonts w:ascii="Arial" w:cs="Arial" w:eastAsia="Arial" w:hAnsi="Arial"/>
          <w:sz w:val="22"/>
          <w:szCs w:val="22"/>
        </w:rPr>
        <w:t xml:space="preserve">Host staging endpoint accessible to GovStack test runner (1 day)</w:t>
      </w:r>
    </w:p>
    <w:p>
      <w:pPr>
        <w:pStyle w:val="ListParagraph"/>
        <w:numPr>
          <w:ilvl w:val="0"/>
          <w:numId w:val="2"/>
        </w:numPr>
        <w:spacing w:after="40" w:before="40"/>
      </w:pPr>
      <w:r>
        <w:rPr>
          <w:rFonts w:ascii="Arial" w:cs="Arial" w:eastAsia="Arial" w:hAnsi="Arial"/>
          <w:sz w:val="22"/>
          <w:szCs w:val="22"/>
        </w:rPr>
        <w:t xml:space="preserve">Run GovStack Postman test collections, capture reports (1 day)</w:t>
      </w:r>
    </w:p>
    <w:p>
      <w:pPr>
        <w:pStyle w:val="ListParagraph"/>
        <w:numPr>
          <w:ilvl w:val="0"/>
          <w:numId w:val="2"/>
        </w:numPr>
        <w:spacing w:after="40" w:before="40"/>
      </w:pPr>
      <w:r>
        <w:rPr>
          <w:rFonts w:ascii="Arial" w:cs="Arial" w:eastAsia="Arial" w:hAnsi="Arial"/>
          <w:sz w:val="22"/>
          <w:szCs w:val="22"/>
        </w:rPr>
        <w:t xml:space="preserve">Submit both BBs for review (~2–4 weeks GovStack review time)</w:t>
      </w:r>
    </w:p>
    <w:p>
      <w:pPr>
        <w:pStyle w:val="ListParagraph"/>
        <w:numPr>
          <w:ilvl w:val="0"/>
          <w:numId w:val="2"/>
        </w:numPr>
        <w:spacing w:after="40" w:before="40"/>
      </w:pPr>
      <w:r>
        <w:rPr>
          <w:rFonts w:ascii="Arial" w:cs="Arial" w:eastAsia="Arial" w:hAnsi="Arial"/>
          <w:sz w:val="22"/>
          <w:szCs w:val="22"/>
        </w:rPr>
        <w:t xml:space="preserve">Target: Level 1 for Scheduler, Level 2 for Consent</w:t>
      </w:r>
    </w:p>
    <w:p>
      <w:pPr>
        <w:spacing w:after="100" w:before="80"/>
      </w:pPr>
      <w:r>
        <w:rPr>
          <w:rFonts w:ascii="Arial" w:cs="Arial" w:eastAsia="Arial" w:hAnsi="Arial"/>
          <w:sz w:val="22"/>
          <w:szCs w:val="22"/>
        </w:rPr>
        <w:t xml:space="preserve">Deliverable: Two GovStack marketplace listings. CivicOS is now internationally discoverable as a compliant govtech platform.</w:t>
      </w:r>
    </w:p>
    <w:p>
      <w:pPr>
        <w:pStyle w:val="Heading3"/>
        <w:spacing w:after="80" w:before="200"/>
      </w:pPr>
      <w:r>
        <w:rPr>
          <w:rFonts w:ascii="Arial" w:cs="Arial" w:eastAsia="Arial" w:hAnsi="Arial"/>
          <w:b/>
          <w:bCs/>
          <w:color w:val="2E75B6"/>
          <w:sz w:val="24"/>
          <w:szCs w:val="24"/>
        </w:rPr>
        <w:t xml:space="preserve">Phase 2 — Strengthen and Expand (3–9 months)</w:t>
      </w:r>
    </w:p>
    <w:p>
      <w:pPr>
        <w:spacing w:after="100" w:before="80"/>
      </w:pPr>
      <w:r>
        <w:rPr>
          <w:rFonts w:ascii="Arial" w:cs="Arial" w:eastAsia="Arial" w:hAnsi="Arial"/>
          <w:sz w:val="22"/>
          <w:szCs w:val="22"/>
        </w:rPr>
        <w:t xml:space="preserve">Goal: Achieve Level 2 for Consent and Scheduler. Get CMS listed. Begin closing the Identity and Messaging gaps.</w:t>
      </w:r>
    </w:p>
    <w:p>
      <w:pPr>
        <w:pStyle w:val="ListParagraph"/>
        <w:numPr>
          <w:ilvl w:val="0"/>
          <w:numId w:val="2"/>
        </w:numPr>
        <w:spacing w:after="40" w:before="40"/>
      </w:pPr>
      <w:r>
        <w:rPr>
          <w:rFonts w:ascii="Arial" w:cs="Arial" w:eastAsia="Arial" w:hAnsi="Arial"/>
          <w:sz w:val="22"/>
          <w:szCs w:val="22"/>
        </w:rPr>
        <w:t xml:space="preserve">Level 2 push: Scheduler IM interface (full), Consent hash-chaining, API test suite pass at &gt;90%</w:t>
      </w:r>
    </w:p>
    <w:p>
      <w:pPr>
        <w:pStyle w:val="ListParagraph"/>
        <w:numPr>
          <w:ilvl w:val="0"/>
          <w:numId w:val="2"/>
        </w:numPr>
        <w:spacing w:after="40" w:before="40"/>
      </w:pPr>
      <w:r>
        <w:rPr>
          <w:rFonts w:ascii="Arial" w:cs="Arial" w:eastAsia="Arial" w:hAnsi="Arial"/>
          <w:sz w:val="22"/>
          <w:szCs w:val="22"/>
        </w:rPr>
        <w:t xml:space="preserve">Submit Wagtail CMS to GovStack CMS BB testing (minimal gap to close)</w:t>
      </w:r>
    </w:p>
    <w:p>
      <w:pPr>
        <w:pStyle w:val="ListParagraph"/>
        <w:numPr>
          <w:ilvl w:val="0"/>
          <w:numId w:val="2"/>
        </w:numPr>
        <w:spacing w:after="40" w:before="40"/>
      </w:pPr>
      <w:r>
        <w:rPr>
          <w:rFonts w:ascii="Arial" w:cs="Arial" w:eastAsia="Arial" w:hAnsi="Arial"/>
          <w:sz w:val="22"/>
          <w:szCs w:val="22"/>
        </w:rPr>
        <w:t xml:space="preserve">Messaging BB: add UMID deduplication, structured audit, P2G inbox stub → Level 1 submission</w:t>
      </w:r>
    </w:p>
    <w:p>
      <w:pPr>
        <w:pStyle w:val="ListParagraph"/>
        <w:numPr>
          <w:ilvl w:val="0"/>
          <w:numId w:val="2"/>
        </w:numPr>
        <w:spacing w:after="40" w:before="40"/>
      </w:pPr>
      <w:r>
        <w:rPr>
          <w:rFonts w:ascii="Arial" w:cs="Arial" w:eastAsia="Arial" w:hAnsi="Arial"/>
          <w:sz w:val="22"/>
          <w:szCs w:val="22"/>
        </w:rPr>
        <w:t xml:space="preserve">Identity: integrate Sign In Canada (OIDC) as the authentication layer for all CivicOS apps. This alone satisfies ~40% of GovStack Identity BB requirements as a relying party.</w:t>
      </w:r>
    </w:p>
    <w:p>
      <w:pPr>
        <w:pStyle w:val="ListParagraph"/>
        <w:numPr>
          <w:ilvl w:val="0"/>
          <w:numId w:val="2"/>
        </w:numPr>
        <w:spacing w:after="40" w:before="40"/>
      </w:pPr>
      <w:r>
        <w:rPr>
          <w:rFonts w:ascii="Arial" w:cs="Arial" w:eastAsia="Arial" w:hAnsi="Arial"/>
          <w:sz w:val="22"/>
          <w:szCs w:val="22"/>
        </w:rPr>
        <w:t xml:space="preserve">E-Signature: integrate at minimum a PDF signing API (via Entrust or DocuSign) so Consent agreements carry a legally binding signature</w:t>
      </w:r>
    </w:p>
    <w:p>
      <w:pPr>
        <w:pStyle w:val="ListParagraph"/>
        <w:numPr>
          <w:ilvl w:val="0"/>
          <w:numId w:val="2"/>
        </w:numPr>
        <w:spacing w:after="40" w:before="40"/>
      </w:pPr>
      <w:r>
        <w:rPr>
          <w:rFonts w:ascii="Arial" w:cs="Arial" w:eastAsia="Arial" w:hAnsi="Arial"/>
          <w:sz w:val="22"/>
          <w:szCs w:val="22"/>
        </w:rPr>
        <w:t xml:space="preserve">Apply for Digital Public Good (DPG) nomination at digitalpublicgoods.net (free, process takes ~3 months)</w:t>
      </w:r>
    </w:p>
    <w:p>
      <w:pPr>
        <w:spacing w:after="100" w:before="80"/>
      </w:pPr>
      <w:r>
        <w:rPr>
          <w:rFonts w:ascii="Arial" w:cs="Arial" w:eastAsia="Arial" w:hAnsi="Arial"/>
          <w:sz w:val="22"/>
          <w:szCs w:val="22"/>
        </w:rPr>
        <w:t xml:space="preserve">Deliverable: 4 compliant BBs in marketplace. DPG application submitted. CivicOS positions as a full-stack govtech platform, not just individual BBs.</w:t>
      </w:r>
    </w:p>
    <w:p>
      <w:pPr>
        <w:pStyle w:val="Heading3"/>
        <w:spacing w:after="80" w:before="200"/>
      </w:pPr>
      <w:r>
        <w:rPr>
          <w:rFonts w:ascii="Arial" w:cs="Arial" w:eastAsia="Arial" w:hAnsi="Arial"/>
          <w:b/>
          <w:bCs/>
          <w:color w:val="2E75B6"/>
          <w:sz w:val="24"/>
          <w:szCs w:val="24"/>
        </w:rPr>
        <w:t xml:space="preserve">Phase 3 — International Reach (9–18 months)</w:t>
      </w:r>
    </w:p>
    <w:p>
      <w:pPr>
        <w:spacing w:after="100" w:before="80"/>
      </w:pPr>
      <w:r>
        <w:rPr>
          <w:rFonts w:ascii="Arial" w:cs="Arial" w:eastAsia="Arial" w:hAnsi="Arial"/>
          <w:sz w:val="22"/>
          <w:szCs w:val="22"/>
        </w:rPr>
        <w:t xml:space="preserve">Goal: A production CivicOS deployment in one non-Canadian context. This is the proof of concept that opens doors to multilateral funding.</w:t>
      </w:r>
    </w:p>
    <w:p>
      <w:pPr>
        <w:pStyle w:val="ListParagraph"/>
        <w:numPr>
          <w:ilvl w:val="0"/>
          <w:numId w:val="2"/>
        </w:numPr>
        <w:spacing w:after="40" w:before="40"/>
      </w:pPr>
      <w:r>
        <w:rPr>
          <w:rFonts w:ascii="Arial" w:cs="Arial" w:eastAsia="Arial" w:hAnsi="Arial"/>
          <w:sz w:val="22"/>
          <w:szCs w:val="22"/>
        </w:rPr>
        <w:t xml:space="preserve">Partner with one African or Caribbean country government (via ITU contacts, Canadian government foreign aid programmes like CanCode, or DIAL network)</w:t>
      </w:r>
    </w:p>
    <w:p>
      <w:pPr>
        <w:pStyle w:val="ListParagraph"/>
        <w:numPr>
          <w:ilvl w:val="0"/>
          <w:numId w:val="2"/>
        </w:numPr>
        <w:spacing w:after="40" w:before="40"/>
      </w:pPr>
      <w:r>
        <w:rPr>
          <w:rFonts w:ascii="Arial" w:cs="Arial" w:eastAsia="Arial" w:hAnsi="Arial"/>
          <w:sz w:val="22"/>
          <w:szCs w:val="22"/>
        </w:rPr>
        <w:t xml:space="preserve">Adapt CivicOS for one non-Canadian use case (land registry, vaccination scheduling, or social benefit enrollment — all GovStack use-case areas)</w:t>
      </w:r>
    </w:p>
    <w:p>
      <w:pPr>
        <w:pStyle w:val="ListParagraph"/>
        <w:numPr>
          <w:ilvl w:val="0"/>
          <w:numId w:val="2"/>
        </w:numPr>
        <w:spacing w:after="40" w:before="40"/>
      </w:pPr>
      <w:r>
        <w:rPr>
          <w:rFonts w:ascii="Arial" w:cs="Arial" w:eastAsia="Arial" w:hAnsi="Arial"/>
          <w:sz w:val="22"/>
          <w:szCs w:val="22"/>
        </w:rPr>
        <w:t xml:space="preserve">Build Registration BB: case management, citizen-facing status, document attachment. Target Level 1.</w:t>
      </w:r>
    </w:p>
    <w:p>
      <w:pPr>
        <w:pStyle w:val="ListParagraph"/>
        <w:numPr>
          <w:ilvl w:val="0"/>
          <w:numId w:val="2"/>
        </w:numPr>
        <w:spacing w:after="40" w:before="40"/>
      </w:pPr>
      <w:r>
        <w:rPr>
          <w:rFonts w:ascii="Arial" w:cs="Arial" w:eastAsia="Arial" w:hAnsi="Arial"/>
          <w:sz w:val="22"/>
          <w:szCs w:val="22"/>
        </w:rPr>
        <w:t xml:space="preserve">Build lightweight Information Mediator: API gateway with service registry and mTLS. This enables multi-BB GovStack deployments.</w:t>
      </w:r>
    </w:p>
    <w:p>
      <w:pPr>
        <w:pStyle w:val="ListParagraph"/>
        <w:numPr>
          <w:ilvl w:val="0"/>
          <w:numId w:val="2"/>
        </w:numPr>
        <w:spacing w:after="40" w:before="40"/>
      </w:pPr>
      <w:r>
        <w:rPr>
          <w:rFonts w:ascii="Arial" w:cs="Arial" w:eastAsia="Arial" w:hAnsi="Arial"/>
          <w:sz w:val="22"/>
          <w:szCs w:val="22"/>
        </w:rPr>
        <w:t xml:space="preserve">Publish first country case study. Submit to ITU showcase. Speak at GovStack Annual Summit.</w:t>
      </w:r>
    </w:p>
    <w:p>
      <w:pPr>
        <w:spacing w:after="100" w:before="80"/>
      </w:pPr>
      <w:r>
        <w:rPr>
          <w:rFonts w:ascii="Arial" w:cs="Arial" w:eastAsia="Arial" w:hAnsi="Arial"/>
          <w:sz w:val="22"/>
          <w:szCs w:val="22"/>
        </w:rPr>
        <w:t xml:space="preserve">Deliverable: First country deployment. 5–6 compliant BBs. Positioned for World Bank / UNDP funding consideration.</w:t>
      </w:r>
    </w:p>
    <w:p>
      <w:pPr>
        <w:pStyle w:val="Heading3"/>
        <w:spacing w:after="80" w:before="200"/>
      </w:pPr>
      <w:r>
        <w:rPr>
          <w:rFonts w:ascii="Arial" w:cs="Arial" w:eastAsia="Arial" w:hAnsi="Arial"/>
          <w:b/>
          <w:bCs/>
          <w:color w:val="2E75B6"/>
          <w:sz w:val="24"/>
          <w:szCs w:val="24"/>
        </w:rPr>
        <w:t xml:space="preserve">Phase 4 — Reference Implementation Status (18–36 months)</w:t>
      </w:r>
    </w:p>
    <w:p>
      <w:pPr>
        <w:spacing w:after="100" w:before="80"/>
      </w:pPr>
      <w:r>
        <w:rPr>
          <w:rFonts w:ascii="Arial" w:cs="Arial" w:eastAsia="Arial" w:hAnsi="Arial"/>
          <w:sz w:val="22"/>
          <w:szCs w:val="22"/>
        </w:rPr>
        <w:t xml:space="preserve">Goal: Become the reference implementation for GovStack Consent or Scheduler. This means GovStack's own documentation points to CivicOS as the canonical example.</w:t>
      </w:r>
    </w:p>
    <w:p>
      <w:pPr>
        <w:pStyle w:val="ListParagraph"/>
        <w:numPr>
          <w:ilvl w:val="0"/>
          <w:numId w:val="2"/>
        </w:numPr>
        <w:spacing w:after="40" w:before="40"/>
      </w:pPr>
      <w:r>
        <w:rPr>
          <w:rFonts w:ascii="Arial" w:cs="Arial" w:eastAsia="Arial" w:hAnsi="Arial"/>
          <w:sz w:val="22"/>
          <w:szCs w:val="22"/>
        </w:rPr>
        <w:t xml:space="preserve">Contribute to GovStack specification evolution (participate in working groups, raise GitHub issues on the specs, propose improvements based on real deployment learnings)</w:t>
      </w:r>
    </w:p>
    <w:p>
      <w:pPr>
        <w:pStyle w:val="ListParagraph"/>
        <w:numPr>
          <w:ilvl w:val="0"/>
          <w:numId w:val="2"/>
        </w:numPr>
        <w:spacing w:after="40" w:before="40"/>
      </w:pPr>
      <w:r>
        <w:rPr>
          <w:rFonts w:ascii="Arial" w:cs="Arial" w:eastAsia="Arial" w:hAnsi="Arial"/>
          <w:sz w:val="22"/>
          <w:szCs w:val="22"/>
        </w:rPr>
        <w:t xml:space="preserve">Build Digital Registries BB (or integrate an existing DPG with a GovStack-compliant wrapper API)</w:t>
      </w:r>
    </w:p>
    <w:p>
      <w:pPr>
        <w:pStyle w:val="ListParagraph"/>
        <w:numPr>
          <w:ilvl w:val="0"/>
          <w:numId w:val="2"/>
        </w:numPr>
        <w:spacing w:after="40" w:before="40"/>
      </w:pPr>
      <w:r>
        <w:rPr>
          <w:rFonts w:ascii="Arial" w:cs="Arial" w:eastAsia="Arial" w:hAnsi="Arial"/>
          <w:sz w:val="22"/>
          <w:szCs w:val="22"/>
        </w:rPr>
        <w:t xml:space="preserve">Add G2P Payments capability (this opens development finance/social protection use cases)</w:t>
      </w:r>
    </w:p>
    <w:p>
      <w:pPr>
        <w:pStyle w:val="ListParagraph"/>
        <w:numPr>
          <w:ilvl w:val="0"/>
          <w:numId w:val="2"/>
        </w:numPr>
        <w:spacing w:after="40" w:before="40"/>
      </w:pPr>
      <w:r>
        <w:rPr>
          <w:rFonts w:ascii="Arial" w:cs="Arial" w:eastAsia="Arial" w:hAnsi="Arial"/>
          <w:sz w:val="22"/>
          <w:szCs w:val="22"/>
        </w:rPr>
        <w:t xml:space="preserve">Pursue ITU or GIZ formal partnership — both organisations actively fund govtech DPGs for country deployment</w:t>
      </w:r>
    </w:p>
    <w:p>
      <w:pPr>
        <w:pStyle w:val="ListParagraph"/>
        <w:numPr>
          <w:ilvl w:val="0"/>
          <w:numId w:val="2"/>
        </w:numPr>
        <w:spacing w:after="40" w:before="40"/>
      </w:pPr>
      <w:r>
        <w:rPr>
          <w:rFonts w:ascii="Arial" w:cs="Arial" w:eastAsia="Arial" w:hAnsi="Arial"/>
          <w:sz w:val="22"/>
          <w:szCs w:val="22"/>
        </w:rPr>
        <w:t xml:space="preserve">Get CivicOS endorsed by the Canadian Federal Government as a reference implementation for GovStack Consent in the G7 Digital Government context</w:t>
      </w:r>
    </w:p>
    <w:p>
      <w:pPr>
        <w:spacing w:after="100" w:before="80"/>
      </w:pPr>
      <w:r>
        <w:rPr>
          <w:rFonts w:ascii="Arial" w:cs="Arial" w:eastAsia="Arial" w:hAnsi="Arial"/>
          <w:sz w:val="22"/>
          <w:szCs w:val="22"/>
        </w:rPr>
        <w:t xml:space="preserve">Deliverable: Reference implementation status. 8+ compliant BBs. Active country deployments on 2+ continents. Eligible for major multilateral grants.</w:t>
      </w:r>
    </w:p>
    <w:p>
      <w:pPr>
        <w:pStyle w:val="Heading2"/>
        <w:pBdr>
          <w:bottom w:val="single" w:color="2E75B6" w:sz="4" w:space="2"/>
        </w:pBdr>
        <w:spacing w:after="120" w:before="280"/>
      </w:pPr>
      <w:r>
        <w:rPr>
          <w:rFonts w:ascii="Arial" w:cs="Arial" w:eastAsia="Arial" w:hAnsi="Arial"/>
          <w:b/>
          <w:bCs/>
          <w:color w:val="1B3A6B"/>
          <w:sz w:val="28"/>
          <w:szCs w:val="28"/>
        </w:rPr>
        <w:t xml:space="preserve">6.3  Canada-Specific Context</w:t>
      </w:r>
    </w:p>
    <w:p>
      <w:pPr>
        <w:spacing w:after="100" w:before="80"/>
      </w:pPr>
      <w:r>
        <w:rPr>
          <w:rFonts w:ascii="Arial" w:cs="Arial" w:eastAsia="Arial" w:hAnsi="Arial"/>
          <w:sz w:val="22"/>
          <w:szCs w:val="22"/>
        </w:rPr>
        <w:t xml:space="preserve">Canada offers unique advantages for this roadmap that should be leveraged explicitly:</w:t>
      </w:r>
    </w:p>
    <w:p>
      <w:pPr>
        <w:pStyle w:val="ListParagraph"/>
        <w:numPr>
          <w:ilvl w:val="0"/>
          <w:numId w:val="2"/>
        </w:numPr>
        <w:spacing w:after="40" w:before="40"/>
      </w:pPr>
      <w:r>
        <w:rPr>
          <w:rFonts w:ascii="Arial" w:cs="Arial" w:eastAsia="Arial" w:hAnsi="Arial"/>
          <w:sz w:val="22"/>
          <w:szCs w:val="22"/>
        </w:rPr>
        <w:t xml:space="preserve">TBS Digital Standards: The Treasury Board of Canada Secretariat's Digital Standards ("build in the open", "design with users") align precisely with GovStack's principles. CivicOS can be positioned as the Canadian reference implementation of GovStack standards.</w:t>
      </w:r>
    </w:p>
    <w:p>
      <w:pPr>
        <w:pStyle w:val="ListParagraph"/>
        <w:numPr>
          <w:ilvl w:val="0"/>
          <w:numId w:val="2"/>
        </w:numPr>
        <w:spacing w:after="40" w:before="40"/>
      </w:pPr>
      <w:r>
        <w:rPr>
          <w:rFonts w:ascii="Arial" w:cs="Arial" w:eastAsia="Arial" w:hAnsi="Arial"/>
          <w:sz w:val="22"/>
          <w:szCs w:val="22"/>
        </w:rPr>
        <w:t xml:space="preserve">Sign In Canada / GC Key: Federal identity infrastructure is already OIDC-compliant. Integrating it means CivicOS is immediately trusted by federal public servants — no separate identity proof needed.</w:t>
      </w:r>
    </w:p>
    <w:p>
      <w:pPr>
        <w:pStyle w:val="ListParagraph"/>
        <w:numPr>
          <w:ilvl w:val="0"/>
          <w:numId w:val="2"/>
        </w:numPr>
        <w:spacing w:after="40" w:before="40"/>
      </w:pPr>
      <w:r>
        <w:rPr>
          <w:rFonts w:ascii="Arial" w:cs="Arial" w:eastAsia="Arial" w:hAnsi="Arial"/>
          <w:sz w:val="22"/>
          <w:szCs w:val="22"/>
        </w:rPr>
        <w:t xml:space="preserve">Pan-Canadian Trust Framework (PCTF): Canada has a mature digital identity trust framework. CivicOS's Consent BB, built to GovStack spec and PCTF requirements simultaneously, becomes one of the most well-credentialed consent implementations in the world.</w:t>
      </w:r>
    </w:p>
    <w:p>
      <w:pPr>
        <w:pStyle w:val="ListParagraph"/>
        <w:numPr>
          <w:ilvl w:val="0"/>
          <w:numId w:val="2"/>
        </w:numPr>
        <w:spacing w:after="40" w:before="40"/>
      </w:pPr>
      <w:r>
        <w:rPr>
          <w:rFonts w:ascii="Arial" w:cs="Arial" w:eastAsia="Arial" w:hAnsi="Arial"/>
          <w:sz w:val="22"/>
          <w:szCs w:val="22"/>
        </w:rPr>
        <w:t xml:space="preserve">Official Languages Act: CivicOS's bilingual architecture (English/French via django-modeltranslation) is already required by Canadian law and is also a GovStack internationalisation requirement. Two-for-one compliance.</w:t>
      </w:r>
    </w:p>
    <w:p>
      <w:pPr>
        <w:pStyle w:val="ListParagraph"/>
        <w:numPr>
          <w:ilvl w:val="0"/>
          <w:numId w:val="2"/>
        </w:numPr>
        <w:spacing w:after="40" w:before="40"/>
      </w:pPr>
      <w:r>
        <w:rPr>
          <w:rFonts w:ascii="Arial" w:cs="Arial" w:eastAsia="Arial" w:hAnsi="Arial"/>
          <w:sz w:val="22"/>
          <w:szCs w:val="22"/>
        </w:rPr>
        <w:t xml:space="preserve">ATIP (Access to Information and Privacy): CivicOS's audit log and consent module directly address Canada's PIPEDA/Privacy Act obligations — making the platform immediately compelling to Canadian provincial and federal clients who need ATIP-defensible data practices.</w:t>
      </w:r>
    </w:p>
    <w:p>
      <w:pPr>
        <w:pStyle w:val="ListParagraph"/>
        <w:numPr>
          <w:ilvl w:val="0"/>
          <w:numId w:val="2"/>
        </w:numPr>
        <w:spacing w:after="40" w:before="40"/>
      </w:pPr>
      <w:r>
        <w:rPr>
          <w:rFonts w:ascii="Arial" w:cs="Arial" w:eastAsia="Arial" w:hAnsi="Arial"/>
          <w:sz w:val="22"/>
          <w:szCs w:val="22"/>
        </w:rPr>
        <w:t xml:space="preserve">Canadian federal procurement (ProServices, SBIPS): Once listed as a Digital Public Good and GovStack-compliant, CivicOS can be added to federal procurement vehicles more easily. Provincial digital service offices (Ontario Digital Service, Service BC) are also natural early adopters.</w:t>
      </w:r>
    </w:p>
    <w:p>
      <w:r>
        <w:br w:type="page"/>
      </w:r>
    </w:p>
    <w:p>
      <w:pPr>
        <w:pStyle w:val="Heading1"/>
        <w:shd w:fill="1B3A6B" w:val="clear"/>
        <w:spacing w:after="200" w:before="240"/>
        <w:ind w:left="200" w:right="200"/>
      </w:pPr>
      <w:r>
        <w:rPr>
          <w:rFonts w:ascii="Arial" w:cs="Arial" w:eastAsia="Arial" w:hAnsi="Arial"/>
          <w:b/>
          <w:bCs/>
          <w:color w:val="FFFFFF"/>
          <w:sz w:val="36"/>
          <w:szCs w:val="36"/>
        </w:rPr>
        <w:t xml:space="preserve">7  Recommended Next Development Phases</w:t>
      </w:r>
    </w:p>
    <w:p>
      <w:pPr>
        <w:pStyle w:val="Heading2"/>
        <w:pBdr>
          <w:bottom w:val="single" w:color="2E75B6" w:sz="4" w:space="2"/>
        </w:pBdr>
        <w:spacing w:after="120" w:before="280"/>
      </w:pPr>
      <w:r>
        <w:rPr>
          <w:rFonts w:ascii="Arial" w:cs="Arial" w:eastAsia="Arial" w:hAnsi="Arial"/>
          <w:b/>
          <w:bCs/>
          <w:color w:val="1B3A6B"/>
          <w:sz w:val="28"/>
          <w:szCs w:val="28"/>
        </w:rPr>
        <w:t xml:space="preserve">7.1  Immediate (Before Returning to Test Suite Fixes)</w:t>
      </w:r>
    </w:p>
    <w:p>
      <w:pPr>
        <w:spacing w:after="100" w:before="80"/>
      </w:pPr>
      <w:r>
        <w:rPr>
          <w:rFonts w:ascii="Arial" w:cs="Arial" w:eastAsia="Arial" w:hAnsi="Arial"/>
          <w:sz w:val="22"/>
          <w:szCs w:val="22"/>
        </w:rPr>
        <w:t xml:space="preserve">The following work items take 1–3 days total and should be done in the current sprint, before returning to test suite completion. They are the minimum needed to be submission-ready: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560"/>
        <w:gridCol w:w="560"/>
        <w:gridCol w:w="104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Task</w:t>
            </w:r>
          </w:p>
        </w:tc>
        <w:tc>
          <w:tcPr>
            <w:tcW w:type="dxa" w:w="35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File(s) Affected</w:t>
            </w:r>
          </w:p>
        </w:tc>
        <w:tc>
          <w:tcPr>
            <w:tcW w:type="dxa" w:w="5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Days</w:t>
            </w:r>
          </w:p>
        </w:tc>
        <w:tc>
          <w:tcPr>
            <w:tcW w:type="dxa" w:w="104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Add prev_hash field to AuditEvent model and compute on save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apps/audit/models.py, apps/audit/services.py</w:t>
            </w:r>
          </w:p>
        </w:tc>
        <w:tc>
          <w:tcPr>
            <w:tcW w:type="dxa" w:w="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0.5</w:t>
            </w:r>
          </w:p>
        </w:tc>
        <w:tc>
          <w:tcPr>
            <w:tcW w:type="dxa" w:w="1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Audit Consent API paths against GovStack v1.3.0 OpenAPI spec</w:t>
            </w:r>
          </w:p>
        </w:tc>
        <w:tc>
          <w:tcPr>
            <w:tcW w:type="dxa" w:w="3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apps/consent/api_urls.py, apps/consent/serializers.py</w:t>
            </w:r>
          </w:p>
        </w:tc>
        <w:tc>
          <w:tcPr>
            <w:tcW w:type="dxa" w:w="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0.5</w:t>
            </w:r>
          </w:p>
        </w:tc>
        <w:tc>
          <w:tcPr>
            <w:tcW w:type="dxa" w:w="104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Publish OpenAPI spec: run spectacular, write Dockerfile target to 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config/settings/base.py, Dockerfile, urls.py</w:t>
            </w:r>
          </w:p>
        </w:tc>
        <w:tc>
          <w:tcPr>
            <w:tcW w:type="dxa" w:w="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0.5</w:t>
            </w:r>
          </w:p>
        </w:tc>
        <w:tc>
          <w:tcPr>
            <w:tcW w:type="dxa" w:w="1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Scheduler IM interface stub: GET /scheduler/services/ returns BB capability manifest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apps/appointments/urls.py, apps/appointments/views.py</w:t>
            </w:r>
          </w:p>
        </w:tc>
        <w:tc>
          <w:tcPr>
            <w:tcW w:type="dxa" w:w="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0.5</w:t>
            </w:r>
          </w:p>
        </w:tc>
        <w:tc>
          <w:tcPr>
            <w:tcW w:type="dxa" w:w="104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Write GovStack self-assessment docs for Consent + Scheduler (Markdown)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docs/govstack/consent-assessment.md, scheduler-assessment.md</w:t>
            </w:r>
          </w:p>
        </w:tc>
        <w:tc>
          <w:tcPr>
            <w:tcW w:type="dxa" w:w="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1.0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HIGH</w:t>
            </w:r>
          </w:p>
        </w:tc>
      </w:tr>
    </w:tbl>
    <w:p>
      <w:pPr>
        <w:pStyle w:val="Heading2"/>
        <w:pBdr>
          <w:bottom w:val="single" w:color="2E75B6" w:sz="4" w:space="2"/>
        </w:pBdr>
        <w:spacing w:after="120" w:before="280"/>
      </w:pPr>
      <w:r>
        <w:rPr>
          <w:rFonts w:ascii="Arial" w:cs="Arial" w:eastAsia="Arial" w:hAnsi="Arial"/>
          <w:b/>
          <w:bCs/>
          <w:color w:val="1B3A6B"/>
          <w:sz w:val="28"/>
          <w:szCs w:val="28"/>
        </w:rPr>
        <w:t xml:space="preserve">7.2  Phase 2 Sprints (After Tests Are Green)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960"/>
        <w:gridCol w:w="800"/>
        <w:gridCol w:w="200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Sprint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BB / Module</w:t>
            </w:r>
          </w:p>
        </w:tc>
        <w:tc>
          <w:tcPr>
            <w:tcW w:type="dxa" w:w="39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Deliverable</w:t>
            </w:r>
          </w:p>
        </w:tc>
        <w:tc>
          <w:tcPr>
            <w:tcW w:type="dxa" w:w="8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Effort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GovStack Outcome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2A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Consent (Level 2 push)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Full API test suite passing. Hash-chained audit. OIDC client for citizen identity.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1 week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Level 2 submission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2B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Scheduler (Level 2 push)</w:t>
            </w:r>
          </w:p>
        </w:tc>
        <w:tc>
          <w:tcPr>
            <w:tcW w:type="dxa" w:w="3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IM interface (full). Alert schedule as separate model. API test suite passing.</w:t>
            </w:r>
          </w:p>
        </w:tc>
        <w:tc>
          <w:tcPr>
            <w:tcW w:type="dxa" w:w="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1.5 weeks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Level 2 submission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2C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CMS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drf-spectacular OpenAPI for Wagtail API. GovStack CMS self-assessment.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0.5 weeks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Level 1 submission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2D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Messaging BB</w:t>
            </w:r>
          </w:p>
        </w:tc>
        <w:tc>
          <w:tcPr>
            <w:tcW w:type="dxa" w:w="3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UMID deduplication, structured audit per message, P2G inbox, batch retry logic.</w:t>
            </w:r>
          </w:p>
        </w:tc>
        <w:tc>
          <w:tcPr>
            <w:tcW w:type="dxa" w:w="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2 weeks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Level 1 submission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2E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Identity Integration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Sign In Canada (OIDC) as authentication layer. GC Key fallback.</w:t>
            </w:r>
          </w:p>
        </w:tc>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1.5 weeks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Identity BB partial compliance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2F</w:t>
            </w:r>
          </w:p>
        </w:tc>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E-Signature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PDF signing via Entrust / DocuSign API. Integrate into Consent agreement signing flow.</w:t>
            </w:r>
          </w:p>
        </w:tc>
        <w:tc>
          <w:tcPr>
            <w:tcW w:type="dxa" w:w="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2 weeks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E-Signature BB Level 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3A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Registration BB (new)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Case management module: case_id, caseworker, citizen status view, document attach.</w:t>
            </w:r>
          </w:p>
        </w:tc>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5 weeks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Registration Level 1</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3B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Information Mediator (basic)</w:t>
            </w:r>
          </w:p>
        </w:tc>
        <w:tc>
          <w:tcPr>
            <w:tcW w:type="dxa" w:w="3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API gateway with service registry, mTLS, BB-to-BB auth, audit of inter-BB calls.</w:t>
            </w:r>
          </w:p>
        </w:tc>
        <w:tc>
          <w:tcPr>
            <w:tcW w:type="dxa" w:w="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4 weeks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IM Level 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3C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Digital Registries (adapter)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Integrate existing DPG registry (e.g. OpenCRVS) with GovStack-compatible REST wrapper.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6 weeks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Registries Level 1</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4A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G2P Payments (new)</w:t>
            </w:r>
          </w:p>
        </w:tc>
        <w:tc>
          <w:tcPr>
            <w:tcW w:type="dxa" w:w="3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Bulk disbursement queue, voucher model, account mapper, FSP adapter abstraction.</w:t>
            </w:r>
          </w:p>
        </w:tc>
        <w:tc>
          <w:tcPr>
            <w:tcW w:type="dxa" w:w="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10 weeks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vAlign w:val="center"/>
          </w:tcPr>
          <w:p>
            <w:r>
              <w:rPr>
                <w:rFonts w:ascii="Arial" w:cs="Arial" w:eastAsia="Arial" w:hAnsi="Arial"/>
                <w:b w:val="false"/>
                <w:bCs w:val="false"/>
                <w:color w:val="222222"/>
                <w:sz w:val="20"/>
                <w:szCs w:val="20"/>
              </w:rPr>
              <w:t xml:space="preserve">Payments Level 1</w:t>
            </w:r>
          </w:p>
        </w:tc>
      </w:tr>
    </w:tbl>
    <w:p>
      <w:r>
        <w:br w:type="page"/>
      </w:r>
    </w:p>
    <w:p>
      <w:pPr>
        <w:pStyle w:val="Heading1"/>
        <w:shd w:fill="1B3A6B" w:val="clear"/>
        <w:spacing w:after="200" w:before="240"/>
        <w:ind w:left="200" w:right="200"/>
      </w:pPr>
      <w:r>
        <w:rPr>
          <w:rFonts w:ascii="Arial" w:cs="Arial" w:eastAsia="Arial" w:hAnsi="Arial"/>
          <w:b/>
          <w:bCs/>
          <w:color w:val="FFFFFF"/>
          <w:sz w:val="36"/>
          <w:szCs w:val="36"/>
        </w:rPr>
        <w:t xml:space="preserve">8  Executive Summary</w:t>
      </w:r>
    </w:p>
    <w:p>
      <w:pPr>
        <w:pStyle w:val="Heading2"/>
        <w:pBdr>
          <w:bottom w:val="single" w:color="2E75B6" w:sz="4" w:space="2"/>
        </w:pBdr>
        <w:spacing w:after="120" w:before="280"/>
      </w:pPr>
      <w:r>
        <w:rPr>
          <w:rFonts w:ascii="Arial" w:cs="Arial" w:eastAsia="Arial" w:hAnsi="Arial"/>
          <w:b/>
          <w:bCs/>
          <w:color w:val="1B3A6B"/>
          <w:sz w:val="28"/>
          <w:szCs w:val="28"/>
        </w:rPr>
        <w:t xml:space="preserve">8.1  Where CivicOS Stands Today</w:t>
      </w:r>
    </w:p>
    <w:p>
      <w:pPr>
        <w:spacing w:after="100" w:before="80"/>
      </w:pPr>
      <w:r>
        <w:rPr>
          <w:rFonts w:ascii="Arial" w:cs="Arial" w:eastAsia="Arial" w:hAnsi="Arial"/>
          <w:sz w:val="22"/>
          <w:szCs w:val="22"/>
        </w:rPr>
        <w:t xml:space="preserve">CivicOS is in a stronger position than most govtech platforms starting the GovStack journey. Two BBs — Consent and Scheduler — were consciously built against the GovStack specification and are within days of submission readiness. A third (CMS via Wagtail) is already at production quality and would pass GovStack testing with minimal additional work.</w:t>
      </w:r>
    </w:p>
    <w:p>
      <w:pPr>
        <w:spacing w:after="100" w:before="80"/>
      </w:pPr>
      <w:r>
        <w:rPr>
          <w:rFonts w:ascii="Arial" w:cs="Arial" w:eastAsia="Arial" w:hAnsi="Arial"/>
          <w:sz w:val="22"/>
          <w:szCs w:val="22"/>
        </w:rPr>
        <w:t xml:space="preserve">The cross-cutting requirements that GovStack imposes on all BBs — audit logging, WCAG 2.1 AA accessibility, JWT security, rate limiting, privacy by design — are already satisfied in CivicOS. Many open-source govtech projects fail at these cross-cutting requirements; CivicOS does not. This is a genuine competitive moat.</w:t>
      </w:r>
    </w:p>
    <w:p>
      <w:pPr>
        <w:pStyle w:val="Heading2"/>
        <w:pBdr>
          <w:bottom w:val="single" w:color="2E75B6" w:sz="4" w:space="2"/>
        </w:pBdr>
        <w:spacing w:after="120" w:before="280"/>
      </w:pPr>
      <w:r>
        <w:rPr>
          <w:rFonts w:ascii="Arial" w:cs="Arial" w:eastAsia="Arial" w:hAnsi="Arial"/>
          <w:b/>
          <w:bCs/>
          <w:color w:val="1B3A6B"/>
          <w:sz w:val="28"/>
          <w:szCs w:val="28"/>
        </w:rPr>
        <w:t xml:space="preserve">8.2  The Critical Gaps</w:t>
      </w:r>
    </w:p>
    <w:p>
      <w:pPr>
        <w:spacing w:after="100" w:before="80"/>
      </w:pPr>
      <w:r>
        <w:rPr>
          <w:rFonts w:ascii="Arial" w:cs="Arial" w:eastAsia="Arial" w:hAnsi="Arial"/>
          <w:sz w:val="22"/>
          <w:szCs w:val="22"/>
        </w:rPr>
        <w:t xml:space="preserve">The single most important gap is not a feature — it is the Information Mediator. Without an IM layer, CivicOS BBs cannot be deployed in the interoperable multi-BB fashion that GovStack envisions and that country implementers expect. The second most important gap is Identity, because without federated identity, citizens cannot authenticate across BB boundaries.</w:t>
      </w:r>
    </w:p>
    <w:p>
      <w:pPr>
        <w:spacing w:after="100" w:before="80"/>
      </w:pPr>
      <w:r>
        <w:rPr>
          <w:rFonts w:ascii="Arial" w:cs="Arial" w:eastAsia="Arial" w:hAnsi="Arial"/>
          <w:sz w:val="22"/>
          <w:szCs w:val="22"/>
        </w:rPr>
        <w:t xml:space="preserve">The Payments mismatch is important to acknowledge clearly: CivicOS has payment processing capability, but it serves donation management, not G2P disbursement. Calling it GovStack Payments-compliant would be inaccurate. The path forward is either a new G2P Payments module or explicitly scoping CivicOS as a Consent + Scheduler + CMS + Messaging platform and letting governments integrate their own Payments layer.</w:t>
      </w:r>
    </w:p>
    <w:p>
      <w:pPr>
        <w:pStyle w:val="Heading2"/>
        <w:pBdr>
          <w:bottom w:val="single" w:color="2E75B6" w:sz="4" w:space="2"/>
        </w:pBdr>
        <w:spacing w:after="120" w:before="280"/>
      </w:pPr>
      <w:r>
        <w:rPr>
          <w:rFonts w:ascii="Arial" w:cs="Arial" w:eastAsia="Arial" w:hAnsi="Arial"/>
          <w:b/>
          <w:bCs/>
          <w:color w:val="1B3A6B"/>
          <w:sz w:val="28"/>
          <w:szCs w:val="28"/>
        </w:rPr>
        <w:t xml:space="preserve">8.3  The Opportunity</w:t>
      </w:r>
    </w:p>
    <w:p>
      <w:pPr>
        <w:spacing w:after="100" w:before="80"/>
      </w:pPr>
      <w:r>
        <w:rPr>
          <w:rFonts w:ascii="Arial" w:cs="Arial" w:eastAsia="Arial" w:hAnsi="Arial"/>
          <w:sz w:val="22"/>
          <w:szCs w:val="22"/>
        </w:rPr>
        <w:t xml:space="preserve">No Canadian-origin software platform is currently listed as GovStack-compliant in any BB. Being the first creates a unique, defensible position: CivicOS = Canada's GovStack reference implementation. This is both a domestic market differentiator (government procurement, provincial digital offices) and an international market opener (ITU, World Bank, bilateral aid agencies that fund govtech in emerging markets).</w:t>
      </w:r>
    </w:p>
    <w:p>
      <w:pPr>
        <w:spacing w:after="100" w:before="80"/>
      </w:pPr>
      <w:r>
        <w:rPr>
          <w:rFonts w:ascii="Arial" w:cs="Arial" w:eastAsia="Arial" w:hAnsi="Arial"/>
          <w:sz w:val="22"/>
          <w:szCs w:val="22"/>
        </w:rPr>
        <w:t xml:space="preserve">The timeline is achievable: GovStack marketplace listing in 3 months. Level 2 compliance in 6 months. Digital Public Good status in 9–12 months. First international pilot deployment within 18 months. None of these require rebuilding CivicOS — they require closing specific, known gaps on top of an already solid foundation.</w:t>
      </w:r>
    </w:p>
    <w:p>
      <w:pPr>
        <w:spacing w:after="100" w:before="80"/>
      </w:pPr>
      <w:r>
        <w:rPr>
          <w:rFonts w:ascii="Arial" w:cs="Arial" w:eastAsia="Arial" w:hAnsi="Arial"/>
          <w:sz w:val="22"/>
          <w:szCs w:val="22"/>
        </w:rPr>
        <w:t xml:space="preserve">The mandate is clear: finish the test suite, close the Consent/Scheduler submission gaps, and get listed. Everything else builds from that first marketplace entry.</w:t>
      </w:r>
    </w:p>
    <w:p>
      <w:pPr>
        <w:pBdr>
          <w:bottom w:val="single" w:color="2E75B6" w:sz="6" w:space="1"/>
        </w:pBdr>
        <w:spacing w:after="160" w:before="160"/>
      </w:pPr>
    </w:p>
    <w:p>
      <w:pPr>
        <w:spacing w:after="80" w:before="200"/>
        <w:jc w:val="center"/>
      </w:pPr>
      <w:r>
        <w:rPr>
          <w:rFonts w:ascii="Arial" w:cs="Arial" w:eastAsia="Arial" w:hAnsi="Arial"/>
          <w:i/>
          <w:iCs/>
          <w:color w:val="888888"/>
          <w:sz w:val="18"/>
          <w:szCs w:val="18"/>
        </w:rPr>
        <w:t xml:space="preserve">CivicOS  ·  GovStack Compliance &amp; Strategic Planning Report</w:t>
      </w:r>
    </w:p>
    <w:p>
      <w:pPr>
        <w:spacing w:after="0" w:before="0"/>
        <w:jc w:val="center"/>
      </w:pPr>
      <w:r>
        <w:rPr>
          <w:rFonts w:ascii="Arial" w:cs="Arial" w:eastAsia="Arial" w:hAnsi="Arial"/>
          <w:i/>
          <w:iCs/>
          <w:color w:val="AAAAAA"/>
          <w:sz w:val="18"/>
          <w:szCs w:val="18"/>
        </w:rPr>
        <w:t xml:space="preserve">Prepared July 2026  ·  For internal planning use  ·  specs.govstack.global  ·  testing.govstack.global</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9360"/>
      </w:tabs>
    </w:pPr>
    <w:r>
      <w:rPr>
        <w:rFonts w:ascii="Arial" w:cs="Arial" w:eastAsia="Arial" w:hAnsi="Arial"/>
        <w:i/>
        <w:iCs/>
        <w:color w:val="888888"/>
        <w:sz w:val="18"/>
        <w:szCs w:val="18"/>
      </w:rPr>
      <w:t xml:space="preserve">CivicOS  ·  GovStack Compliance &amp; Strategic Planning Report</w:t>
    </w:r>
    <w:r>
      <w:t xml:space="preserve">	</w:t>
    </w:r>
    <w:r>
      <w:rPr>
        <w:rFonts w:ascii="Arial" w:cs="Arial" w:eastAsia="Arial" w:hAnsi="Arial"/>
        <w:color w:val="88888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2026-07-06T20:19:38.714Z</dcterms:created>
  <dcterms:modified xsi:type="dcterms:W3CDTF">2026-07-06T20:19:38.714Z</dcterms:modified>
</cp:coreProperties>
</file>

<file path=docProps/custom.xml><?xml version="1.0" encoding="utf-8"?>
<Properties xmlns="http://schemas.openxmlformats.org/officeDocument/2006/custom-properties" xmlns:vt="http://schemas.openxmlformats.org/officeDocument/2006/docPropsVTypes"/>
</file>