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1E2A3A"/>
          <w:sz w:val="44"/>
        </w:rPr>
        <w:t>LUCY HASTINGS</w:t>
      </w:r>
    </w:p>
    <w:p>
      <w:pPr>
        <w:spacing w:after="0"/>
        <w:jc w:val="center"/>
      </w:pPr>
      <w:r>
        <w:rPr>
          <w:rFonts w:ascii="Calibri" w:hAnsi="Calibri"/>
          <w:b w:val="0"/>
          <w:color w:val="555555"/>
          <w:sz w:val="19"/>
        </w:rPr>
        <w:t>303-928-9994  |  hotrodlucy@gmail.com  |  Denver, CO &amp; Amarillo, TX</w:t>
      </w:r>
    </w:p>
    <w:p>
      <w:pPr>
        <w:spacing w:before="80" w:after="120"/>
        <w:pBdr>
          <w:bottom w:val="single" w:sz="8" w:space="1" w:color="B08D57"/>
        </w:pBdr>
      </w:pPr>
    </w:p>
    <w:p>
      <w:pPr>
        <w:spacing w:before="160" w:after="80"/>
        <w:pBdr>
          <w:bottom w:val="single" w:sz="6" w:space="1" w:color="1E2A3A"/>
        </w:pBdr>
      </w:pPr>
      <w:r>
        <w:rPr>
          <w:rFonts w:ascii="Calibri" w:hAnsi="Calibri"/>
          <w:b/>
          <w:color w:val="1E2A3A"/>
          <w:sz w:val="22"/>
        </w:rPr>
        <w:t>PROFESSIONAL SUMMARY</w:t>
      </w:r>
    </w:p>
    <w:p>
      <w:pPr>
        <w:spacing w:before="0" w:after="40"/>
      </w:pPr>
      <w:r>
        <w:rPr>
          <w:rFonts w:ascii="Calibri" w:hAnsi="Calibri"/>
          <w:b w:val="0"/>
          <w:i w:val="0"/>
          <w:color w:val="2C2C2C"/>
          <w:sz w:val="19"/>
        </w:rPr>
        <w:t>Results-driven Construction Superintendent with 25+ years of experience delivering commercial, residential, government, and industrial projects ranging from $100K to $45M. Proven track record managing DOE-regulated nuclear facility demolitions, federal installations including Peterson Air Force Base and the US Mint, and large-scale historical renovations with zero lost-time incidents. Bilingual leader who combines deep field expertise with OSHA 30 certification and a 14-year track record as a successful construction business owner.</w:t>
      </w:r>
    </w:p>
    <w:p>
      <w:pPr>
        <w:spacing w:before="160" w:after="80"/>
        <w:pBdr>
          <w:bottom w:val="single" w:sz="6" w:space="1" w:color="1E2A3A"/>
        </w:pBdr>
      </w:pPr>
      <w:r>
        <w:rPr>
          <w:rFonts w:ascii="Calibri" w:hAnsi="Calibri"/>
          <w:b/>
          <w:color w:val="1E2A3A"/>
          <w:sz w:val="22"/>
        </w:rPr>
        <w:t>CORE COMPETENCIES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20" w:after="20"/>
            </w:pPr>
            <w:r/>
            <w:r>
              <w:rPr>
                <w:rFonts w:ascii="Calibri" w:hAnsi="Calibri"/>
                <w:color w:val="2C2C2C"/>
                <w:sz w:val="17"/>
              </w:rPr>
              <w:t>Project Scheduling &amp; Coordination</w:t>
            </w:r>
          </w:p>
        </w:tc>
        <w:tc>
          <w:tcPr>
            <w:tcW w:type="dxa" w:w="350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20" w:after="20"/>
            </w:pPr>
            <w:r/>
            <w:r>
              <w:rPr>
                <w:rFonts w:ascii="Calibri" w:hAnsi="Calibri"/>
                <w:color w:val="2C2C2C"/>
                <w:sz w:val="17"/>
              </w:rPr>
              <w:t>Safety Program Management (OSHA)</w:t>
            </w:r>
          </w:p>
        </w:tc>
        <w:tc>
          <w:tcPr>
            <w:tcW w:type="dxa" w:w="350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20" w:after="20"/>
            </w:pPr>
            <w:r/>
            <w:r>
              <w:rPr>
                <w:rFonts w:ascii="Calibri" w:hAnsi="Calibri"/>
                <w:color w:val="2C2C2C"/>
                <w:sz w:val="17"/>
              </w:rPr>
              <w:t>Quality Assurance &amp; Control</w:t>
            </w:r>
          </w:p>
        </w:tc>
      </w:tr>
      <w:tr>
        <w:tc>
          <w:tcPr>
            <w:tcW w:type="dxa" w:w="350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20" w:after="20"/>
            </w:pPr>
            <w:r/>
            <w:r>
              <w:rPr>
                <w:rFonts w:ascii="Calibri" w:hAnsi="Calibri"/>
                <w:color w:val="2C2C2C"/>
                <w:sz w:val="17"/>
              </w:rPr>
              <w:t>Subcontractor &amp; Crew Management</w:t>
            </w:r>
          </w:p>
        </w:tc>
        <w:tc>
          <w:tcPr>
            <w:tcW w:type="dxa" w:w="350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20" w:after="20"/>
            </w:pPr>
            <w:r/>
            <w:r>
              <w:rPr>
                <w:rFonts w:ascii="Calibri" w:hAnsi="Calibri"/>
                <w:color w:val="2C2C2C"/>
                <w:sz w:val="17"/>
              </w:rPr>
              <w:t>Budget Forecasting &amp; Cost Control</w:t>
            </w:r>
          </w:p>
        </w:tc>
        <w:tc>
          <w:tcPr>
            <w:tcW w:type="dxa" w:w="350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20" w:after="20"/>
            </w:pPr>
            <w:r/>
            <w:r>
              <w:rPr>
                <w:rFonts w:ascii="Calibri" w:hAnsi="Calibri"/>
                <w:color w:val="2C2C2C"/>
                <w:sz w:val="17"/>
              </w:rPr>
              <w:t>DOE &amp; Government Compliance</w:t>
            </w:r>
          </w:p>
        </w:tc>
      </w:tr>
      <w:tr>
        <w:tc>
          <w:tcPr>
            <w:tcW w:type="dxa" w:w="350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20" w:after="20"/>
            </w:pPr>
            <w:r/>
            <w:r>
              <w:rPr>
                <w:rFonts w:ascii="Calibri" w:hAnsi="Calibri"/>
                <w:color w:val="2C2C2C"/>
                <w:sz w:val="17"/>
              </w:rPr>
              <w:t>RFI / Submittal / Change Order Mgmt</w:t>
            </w:r>
          </w:p>
        </w:tc>
        <w:tc>
          <w:tcPr>
            <w:tcW w:type="dxa" w:w="350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20" w:after="20"/>
            </w:pPr>
            <w:r/>
            <w:r>
              <w:rPr>
                <w:rFonts w:ascii="Calibri" w:hAnsi="Calibri"/>
                <w:color w:val="2C2C2C"/>
                <w:sz w:val="17"/>
              </w:rPr>
              <w:t>Risk Mitigation &amp; Analysis</w:t>
            </w:r>
          </w:p>
        </w:tc>
        <w:tc>
          <w:tcPr>
            <w:tcW w:type="dxa" w:w="350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20" w:after="20"/>
            </w:pPr>
            <w:r/>
            <w:r>
              <w:rPr>
                <w:rFonts w:ascii="Calibri" w:hAnsi="Calibri"/>
                <w:color w:val="2C2C2C"/>
                <w:sz w:val="17"/>
              </w:rPr>
              <w:t>Blueprint &amp; Specification Reading</w:t>
            </w:r>
          </w:p>
        </w:tc>
      </w:tr>
      <w:tr>
        <w:tc>
          <w:tcPr>
            <w:tcW w:type="dxa" w:w="350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20" w:after="20"/>
            </w:pPr>
            <w:r/>
            <w:r>
              <w:rPr>
                <w:rFonts w:ascii="Calibri" w:hAnsi="Calibri"/>
                <w:color w:val="2C2C2C"/>
                <w:sz w:val="17"/>
              </w:rPr>
              <w:t>Bilingual Communication (EN/ES)</w:t>
            </w:r>
          </w:p>
        </w:tc>
        <w:tc>
          <w:tcPr>
            <w:tcW w:type="dxa" w:w="350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20" w:after="20"/>
            </w:pPr>
            <w:r/>
            <w:r>
              <w:rPr>
                <w:rFonts w:ascii="Calibri" w:hAnsi="Calibri"/>
                <w:color w:val="2C2C2C"/>
                <w:sz w:val="17"/>
              </w:rPr>
              <w:t>Contract Negotiation &amp; Procurement</w:t>
            </w:r>
          </w:p>
        </w:tc>
        <w:tc>
          <w:tcPr>
            <w:tcW w:type="dxa" w:w="3504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before="20" w:after="20"/>
            </w:pPr>
            <w:r/>
            <w:r>
              <w:rPr>
                <w:rFonts w:ascii="Calibri" w:hAnsi="Calibri"/>
                <w:color w:val="2C2C2C"/>
                <w:sz w:val="17"/>
              </w:rPr>
              <w:t>Construction Document Control</w:t>
            </w:r>
          </w:p>
        </w:tc>
      </w:tr>
    </w:tbl>
    <w:p>
      <w:pPr>
        <w:spacing w:before="160" w:after="80"/>
        <w:pBdr>
          <w:bottom w:val="single" w:sz="6" w:space="1" w:color="1E2A3A"/>
        </w:pBdr>
      </w:pPr>
      <w:r>
        <w:rPr>
          <w:rFonts w:ascii="Calibri" w:hAnsi="Calibri"/>
          <w:b/>
          <w:color w:val="1E2A3A"/>
          <w:sz w:val="22"/>
        </w:rPr>
        <w:t>CERTIFICATIONS &amp; TRAINING</w:t>
      </w:r>
    </w:p>
    <w:p>
      <w:pPr>
        <w:spacing w:before="0" w:after="40"/>
      </w:pPr>
      <w:r>
        <w:rPr>
          <w:rFonts w:ascii="Calibri" w:hAnsi="Calibri"/>
          <w:b w:val="0"/>
          <w:i w:val="0"/>
          <w:color w:val="555555"/>
          <w:sz w:val="17"/>
        </w:rPr>
        <w:t>OSHA 30-Hour  |  OSHA 10-Hour  |  Fall Protection  |  Confined Space Entry  |  COR  |  Forklift Operation  |  Heavy Equipment Operation  |  Scaffolding Safety  |  First Aid / CPR / AED  |  Trenching &amp; Shoring  |  LOTO  |  Respirator Fit  |  Fire Extinguisher  |  GERT  |  Excavation Hazard Mgmt  |  OSHA Accident Investigation</w:t>
      </w:r>
    </w:p>
    <w:p>
      <w:pPr>
        <w:spacing w:before="160" w:after="80"/>
        <w:pBdr>
          <w:bottom w:val="single" w:sz="6" w:space="1" w:color="1E2A3A"/>
        </w:pBdr>
      </w:pPr>
      <w:r>
        <w:rPr>
          <w:rFonts w:ascii="Calibri" w:hAnsi="Calibri"/>
          <w:b/>
          <w:color w:val="1E2A3A"/>
          <w:sz w:val="22"/>
        </w:rPr>
        <w:t>PROFESSIONAL EXPERIENCE</w:t>
      </w:r>
    </w:p>
    <w:p>
      <w:pPr>
        <w:tabs>
          <w:tab w:pos="10512" w:val="right"/>
        </w:tabs>
        <w:spacing w:before="120" w:after="0"/>
      </w:pPr>
      <w:r>
        <w:rPr>
          <w:rFonts w:ascii="Calibri" w:hAnsi="Calibri"/>
          <w:b/>
          <w:color w:val="1E2A3A"/>
          <w:sz w:val="19"/>
        </w:rPr>
        <w:t>Superintendent &amp; Safety Coordinator</w:t>
      </w:r>
      <w:r>
        <w:rPr>
          <w:rFonts w:ascii="Calibri" w:hAnsi="Calibri"/>
          <w:color w:val="555555"/>
          <w:sz w:val="17"/>
        </w:rPr>
        <w:tab/>
        <w:t>Aug 2023 – Jul 2025</w:t>
      </w:r>
    </w:p>
    <w:p>
      <w:pPr>
        <w:spacing w:before="0" w:after="20"/>
      </w:pPr>
      <w:r>
        <w:rPr>
          <w:rFonts w:ascii="Calibri" w:hAnsi="Calibri"/>
          <w:b w:val="0"/>
          <w:i w:val="0"/>
          <w:color w:val="555555"/>
          <w:sz w:val="18"/>
        </w:rPr>
        <w:t>Frontera Construction — Del Rio, TX</w:t>
      </w:r>
    </w:p>
    <w:p>
      <w:pPr>
        <w:spacing w:before="0" w:after="40"/>
      </w:pPr>
      <w:r>
        <w:rPr>
          <w:rFonts w:ascii="Calibri" w:hAnsi="Calibri"/>
          <w:b w:val="0"/>
          <w:i/>
          <w:color w:val="555555"/>
          <w:sz w:val="17"/>
        </w:rPr>
        <w:t>Mazda Dealership Remodel/Addition — $8M+</w:t>
      </w:r>
    </w:p>
    <w:p>
      <w:pPr>
        <w:pStyle w:val="ListBullet"/>
        <w:spacing w:before="0" w:after="20"/>
        <w:ind w:left="360" w:hanging="216"/>
      </w:pPr>
      <w:r>
        <w:rPr>
          <w:rFonts w:ascii="Calibri" w:hAnsi="Calibri"/>
          <w:color w:val="2C2C2C"/>
          <w:sz w:val="18"/>
        </w:rPr>
        <w:t>Directed an $8M+ dealership remodel/addition from preconstruction through closeout, coordinating 12+ subcontractor trades and maintaining schedule adherence within 2% of baseline.</w:t>
      </w:r>
    </w:p>
    <w:p>
      <w:pPr>
        <w:pStyle w:val="ListBullet"/>
        <w:spacing w:before="0" w:after="20"/>
        <w:ind w:left="360" w:hanging="216"/>
      </w:pPr>
      <w:r>
        <w:rPr>
          <w:rFonts w:ascii="Calibri" w:hAnsi="Calibri"/>
          <w:color w:val="2C2C2C"/>
          <w:sz w:val="18"/>
        </w:rPr>
        <w:t>Orchestrated daily field operations including crew deployment, material staging, and equipment logistics while serving as the primary liaison to the architect and owner’s representative.</w:t>
      </w:r>
    </w:p>
    <w:p>
      <w:pPr>
        <w:pStyle w:val="ListBullet"/>
        <w:spacing w:before="0" w:after="20"/>
        <w:ind w:left="360" w:hanging="216"/>
      </w:pPr>
      <w:r>
        <w:rPr>
          <w:rFonts w:ascii="Calibri" w:hAnsi="Calibri"/>
          <w:color w:val="2C2C2C"/>
          <w:sz w:val="18"/>
        </w:rPr>
        <w:t>Delivered weekly 3-week look-ahead schedules, progress photo documentation, and daily field reports through ProCore, keeping all stakeholders aligned on milestones and change orders.</w:t>
      </w:r>
    </w:p>
    <w:p>
      <w:pPr>
        <w:pStyle w:val="ListBullet"/>
        <w:spacing w:before="0" w:after="20"/>
        <w:ind w:left="360" w:hanging="216"/>
      </w:pPr>
      <w:r>
        <w:rPr>
          <w:rFonts w:ascii="Calibri" w:hAnsi="Calibri"/>
          <w:color w:val="2C2C2C"/>
          <w:sz w:val="18"/>
        </w:rPr>
        <w:t>Spearheaded on-site safety program including daily toolbox talks, new-hire orientations, and OSHA inspection readiness, achieving zero recordable incidents across the project lifecycle.</w:t>
      </w:r>
    </w:p>
    <w:p>
      <w:pPr>
        <w:pStyle w:val="ListBullet"/>
        <w:spacing w:before="0" w:after="20"/>
        <w:ind w:left="360" w:hanging="216"/>
      </w:pPr>
      <w:r>
        <w:rPr>
          <w:rFonts w:ascii="Calibri" w:hAnsi="Calibri"/>
          <w:color w:val="2C2C2C"/>
          <w:sz w:val="18"/>
        </w:rPr>
        <w:t>Streamlined RFI and submittal workflows, processing 50+ submittals and 30+ RFIs to maintain uninterrupted construction sequencing.</w:t>
      </w:r>
    </w:p>
    <w:p>
      <w:pPr>
        <w:tabs>
          <w:tab w:pos="10512" w:val="right"/>
        </w:tabs>
        <w:spacing w:before="120" w:after="0"/>
      </w:pPr>
      <w:r>
        <w:rPr>
          <w:rFonts w:ascii="Calibri" w:hAnsi="Calibri"/>
          <w:b/>
          <w:color w:val="1E2A3A"/>
          <w:sz w:val="19"/>
        </w:rPr>
        <w:t>Superintendent &amp; Safety Coordinator</w:t>
      </w:r>
      <w:r>
        <w:rPr>
          <w:rFonts w:ascii="Calibri" w:hAnsi="Calibri"/>
          <w:color w:val="555555"/>
          <w:sz w:val="17"/>
        </w:rPr>
        <w:tab/>
        <w:t>May 2022 – Apr 2023</w:t>
      </w:r>
    </w:p>
    <w:p>
      <w:pPr>
        <w:spacing w:before="0" w:after="20"/>
      </w:pPr>
      <w:r>
        <w:rPr>
          <w:rFonts w:ascii="Calibri" w:hAnsi="Calibri"/>
          <w:b w:val="0"/>
          <w:i w:val="0"/>
          <w:color w:val="555555"/>
          <w:sz w:val="18"/>
        </w:rPr>
        <w:t>Commonwealth Construction — Fond du Lac, WI</w:t>
      </w:r>
    </w:p>
    <w:p>
      <w:pPr>
        <w:spacing w:before="0" w:after="40"/>
      </w:pPr>
      <w:r>
        <w:rPr>
          <w:rFonts w:ascii="Calibri" w:hAnsi="Calibri"/>
          <w:b w:val="0"/>
          <w:i/>
          <w:color w:val="555555"/>
          <w:sz w:val="17"/>
        </w:rPr>
        <w:t>St. Anthony’s Hospital Historical Remodel, Senior Living — $45M</w:t>
      </w:r>
    </w:p>
    <w:p>
      <w:pPr>
        <w:pStyle w:val="ListBullet"/>
        <w:spacing w:before="0" w:after="20"/>
        <w:ind w:left="360" w:hanging="216"/>
      </w:pPr>
      <w:r>
        <w:rPr>
          <w:rFonts w:ascii="Calibri" w:hAnsi="Calibri"/>
          <w:color w:val="2C2C2C"/>
          <w:sz w:val="18"/>
        </w:rPr>
        <w:t>Managed a $45M historical renovation of St. Anthony’s Hospital into a senior citizen living community, overseeing 20+ subcontractor crews across phased interior and exterior scopes.</w:t>
      </w:r>
    </w:p>
    <w:p>
      <w:pPr>
        <w:pStyle w:val="ListBullet"/>
        <w:spacing w:before="0" w:after="20"/>
        <w:ind w:left="360" w:hanging="216"/>
      </w:pPr>
      <w:r>
        <w:rPr>
          <w:rFonts w:ascii="Calibri" w:hAnsi="Calibri"/>
          <w:color w:val="2C2C2C"/>
          <w:sz w:val="18"/>
        </w:rPr>
        <w:t>Enforced SWPP controls, environmental safety protocols, and harassment prevention policies on a sensitive occupied-building renovation with active community interfaces.</w:t>
      </w:r>
    </w:p>
    <w:p>
      <w:pPr>
        <w:pStyle w:val="ListBullet"/>
        <w:spacing w:before="0" w:after="20"/>
        <w:ind w:left="360" w:hanging="216"/>
      </w:pPr>
      <w:r>
        <w:rPr>
          <w:rFonts w:ascii="Calibri" w:hAnsi="Calibri"/>
          <w:color w:val="2C2C2C"/>
          <w:sz w:val="18"/>
        </w:rPr>
        <w:t>Coordinated utility tie-ins for electrical, gas, telecom, and cable services across a multi-building campus, eliminating service disruptions during the transition.</w:t>
      </w:r>
    </w:p>
    <w:p>
      <w:pPr>
        <w:pStyle w:val="ListBullet"/>
        <w:spacing w:before="0" w:after="20"/>
        <w:ind w:left="360" w:hanging="216"/>
      </w:pPr>
      <w:r>
        <w:rPr>
          <w:rFonts w:ascii="Calibri" w:hAnsi="Calibri"/>
          <w:color w:val="2C2C2C"/>
          <w:sz w:val="18"/>
        </w:rPr>
        <w:t>Maintained quality control checkpoints at every construction phase, resulting in zero failed municipal inspections and on-time substantial completion.</w:t>
      </w:r>
    </w:p>
    <w:p>
      <w:pPr>
        <w:tabs>
          <w:tab w:pos="10512" w:val="right"/>
        </w:tabs>
        <w:spacing w:before="120" w:after="0"/>
      </w:pPr>
      <w:r>
        <w:rPr>
          <w:rFonts w:ascii="Calibri" w:hAnsi="Calibri"/>
          <w:b/>
          <w:color w:val="1E2A3A"/>
          <w:sz w:val="19"/>
        </w:rPr>
        <w:t>Superintendent &amp; Safety Coordinator</w:t>
      </w:r>
      <w:r>
        <w:rPr>
          <w:rFonts w:ascii="Calibri" w:hAnsi="Calibri"/>
          <w:color w:val="555555"/>
          <w:sz w:val="17"/>
        </w:rPr>
        <w:tab/>
        <w:t>Feb 2022 – 2022</w:t>
      </w:r>
    </w:p>
    <w:p>
      <w:pPr>
        <w:spacing w:before="0" w:after="20"/>
      </w:pPr>
      <w:r>
        <w:rPr>
          <w:rFonts w:ascii="Calibri" w:hAnsi="Calibri"/>
          <w:b w:val="0"/>
          <w:i w:val="0"/>
          <w:color w:val="555555"/>
          <w:sz w:val="18"/>
        </w:rPr>
        <w:t>Sames, Inc. — Amarillo, TX</w:t>
      </w:r>
    </w:p>
    <w:p>
      <w:pPr>
        <w:spacing w:before="0" w:after="40"/>
      </w:pPr>
      <w:r>
        <w:rPr>
          <w:rFonts w:ascii="Calibri" w:hAnsi="Calibri"/>
          <w:b w:val="0"/>
          <w:i/>
          <w:color w:val="555555"/>
          <w:sz w:val="17"/>
        </w:rPr>
        <w:t>Pantex Nuclear Warhead Plant — Demolition — $12M</w:t>
      </w:r>
    </w:p>
    <w:p>
      <w:pPr>
        <w:pStyle w:val="ListBullet"/>
        <w:spacing w:before="0" w:after="20"/>
        <w:ind w:left="360" w:hanging="216"/>
      </w:pPr>
      <w:r>
        <w:rPr>
          <w:rFonts w:ascii="Calibri" w:hAnsi="Calibri"/>
          <w:color w:val="2C2C2C"/>
          <w:sz w:val="18"/>
        </w:rPr>
        <w:t>Led a $12M demolition project at the Pantex Nuclear Warhead Plant, ensuring full compliance with DOE orders, facility security requirements, and QA certification standards.</w:t>
      </w:r>
    </w:p>
    <w:p>
      <w:pPr>
        <w:pStyle w:val="ListBullet"/>
        <w:spacing w:before="0" w:after="20"/>
        <w:ind w:left="360" w:hanging="216"/>
      </w:pPr>
      <w:r>
        <w:rPr>
          <w:rFonts w:ascii="Calibri" w:hAnsi="Calibri"/>
          <w:color w:val="2C2C2C"/>
          <w:sz w:val="18"/>
        </w:rPr>
        <w:t>Managed cross-functional project teams including systems engineers, architects, and DOE client staff while maintaining scope, schedule, and budget on a high-security federal site.</w:t>
      </w:r>
    </w:p>
    <w:p>
      <w:pPr>
        <w:pStyle w:val="ListBullet"/>
        <w:spacing w:before="0" w:after="20"/>
        <w:ind w:left="360" w:hanging="216"/>
      </w:pPr>
      <w:r>
        <w:rPr>
          <w:rFonts w:ascii="Calibri" w:hAnsi="Calibri"/>
          <w:color w:val="2C2C2C"/>
          <w:sz w:val="18"/>
        </w:rPr>
        <w:t>Developed risk mitigation strategies through formal risk identification and response planning, collaborating with upper management to reduce project exposure.</w:t>
      </w:r>
    </w:p>
    <w:p>
      <w:pPr>
        <w:pStyle w:val="ListBullet"/>
        <w:spacing w:before="0" w:after="20"/>
        <w:ind w:left="360" w:hanging="216"/>
      </w:pPr>
      <w:r>
        <w:rPr>
          <w:rFonts w:ascii="Calibri" w:hAnsi="Calibri"/>
          <w:color w:val="2C2C2C"/>
          <w:sz w:val="18"/>
        </w:rPr>
        <w:t>Embedded lessons-learned protocols across all project staff, driving continuous process improvement on subsequent DOE-regulated scopes.</w:t>
      </w:r>
    </w:p>
    <w:p>
      <w:pPr>
        <w:tabs>
          <w:tab w:pos="10512" w:val="right"/>
        </w:tabs>
        <w:spacing w:before="120" w:after="0"/>
      </w:pPr>
      <w:r>
        <w:rPr>
          <w:rFonts w:ascii="Calibri" w:hAnsi="Calibri"/>
          <w:b/>
          <w:color w:val="1E2A3A"/>
          <w:sz w:val="19"/>
        </w:rPr>
        <w:t>Superintendent &amp; Quality Control</w:t>
      </w:r>
      <w:r>
        <w:rPr>
          <w:rFonts w:ascii="Calibri" w:hAnsi="Calibri"/>
          <w:color w:val="555555"/>
          <w:sz w:val="17"/>
        </w:rPr>
        <w:tab/>
        <w:t>Dec 2021 – Feb 2022</w:t>
      </w:r>
    </w:p>
    <w:p>
      <w:pPr>
        <w:spacing w:before="0" w:after="20"/>
      </w:pPr>
      <w:r>
        <w:rPr>
          <w:rFonts w:ascii="Calibri" w:hAnsi="Calibri"/>
          <w:b w:val="0"/>
          <w:i w:val="0"/>
          <w:color w:val="555555"/>
          <w:sz w:val="18"/>
        </w:rPr>
        <w:t>B&amp;M Assets — Amarillo, TX</w:t>
      </w:r>
    </w:p>
    <w:p>
      <w:pPr>
        <w:spacing w:before="0" w:after="40"/>
      </w:pPr>
      <w:r>
        <w:rPr>
          <w:rFonts w:ascii="Calibri" w:hAnsi="Calibri"/>
          <w:b w:val="0"/>
          <w:i/>
          <w:color w:val="555555"/>
          <w:sz w:val="17"/>
        </w:rPr>
        <w:t>New Residential Home Builds — up to $1M</w:t>
      </w:r>
    </w:p>
    <w:p>
      <w:pPr>
        <w:pStyle w:val="ListBullet"/>
        <w:spacing w:before="0" w:after="20"/>
        <w:ind w:left="360" w:hanging="216"/>
      </w:pPr>
      <w:r>
        <w:rPr>
          <w:rFonts w:ascii="Calibri" w:hAnsi="Calibri"/>
          <w:color w:val="2C2C2C"/>
          <w:sz w:val="18"/>
        </w:rPr>
        <w:t>Supervised construction of new residential homes valued up to $1M, managing 6–8 direct reports and multiple subcontractor crews on concurrent builds.</w:t>
      </w:r>
    </w:p>
    <w:p>
      <w:pPr>
        <w:pStyle w:val="ListBullet"/>
        <w:spacing w:before="0" w:after="20"/>
        <w:ind w:left="360" w:hanging="216"/>
      </w:pPr>
      <w:r>
        <w:rPr>
          <w:rFonts w:ascii="Calibri" w:hAnsi="Calibri"/>
          <w:color w:val="2C2C2C"/>
          <w:sz w:val="18"/>
        </w:rPr>
        <w:t>Conducted technical safety and health reviews identifying corrective actions, maintaining full OSHA compliance across all active job sites.</w:t>
      </w:r>
    </w:p>
    <w:p>
      <w:pPr>
        <w:pStyle w:val="ListBullet"/>
        <w:spacing w:before="0" w:after="20"/>
        <w:ind w:left="360" w:hanging="216"/>
      </w:pPr>
      <w:r>
        <w:rPr>
          <w:rFonts w:ascii="Calibri" w:hAnsi="Calibri"/>
          <w:color w:val="2C2C2C"/>
          <w:sz w:val="18"/>
        </w:rPr>
        <w:t>Coordinated all building department inspections, permit acquisitions, and utility installations, achieving zero schedule delays from regulatory holds.</w:t>
      </w:r>
    </w:p>
    <w:p>
      <w:pPr>
        <w:tabs>
          <w:tab w:pos="10512" w:val="right"/>
        </w:tabs>
        <w:spacing w:before="120" w:after="0"/>
      </w:pPr>
      <w:r>
        <w:rPr>
          <w:rFonts w:ascii="Calibri" w:hAnsi="Calibri"/>
          <w:b/>
          <w:color w:val="1E2A3A"/>
          <w:sz w:val="19"/>
        </w:rPr>
        <w:t>Safety Supervisor (SSHO), QA/QC &amp; Backup Superintendent</w:t>
      </w:r>
      <w:r>
        <w:rPr>
          <w:rFonts w:ascii="Calibri" w:hAnsi="Calibri"/>
          <w:color w:val="555555"/>
          <w:sz w:val="17"/>
        </w:rPr>
        <w:tab/>
        <w:t>Jul 2021 – Oct 2021</w:t>
      </w:r>
    </w:p>
    <w:p>
      <w:pPr>
        <w:spacing w:before="0" w:after="20"/>
      </w:pPr>
      <w:r>
        <w:rPr>
          <w:rFonts w:ascii="Calibri" w:hAnsi="Calibri"/>
          <w:b w:val="0"/>
          <w:i w:val="0"/>
          <w:color w:val="555555"/>
          <w:sz w:val="18"/>
        </w:rPr>
        <w:t>Tri-State General Contractors — Amarillo, TX</w:t>
      </w:r>
    </w:p>
    <w:p>
      <w:pPr>
        <w:spacing w:before="0" w:after="40"/>
      </w:pPr>
      <w:r>
        <w:rPr>
          <w:rFonts w:ascii="Calibri" w:hAnsi="Calibri"/>
          <w:b w:val="0"/>
          <w:i/>
          <w:color w:val="555555"/>
          <w:sz w:val="17"/>
        </w:rPr>
        <w:t>16 AISD School Projects ($13M+) &amp; Pantex Demolition ($15M+)</w:t>
      </w:r>
    </w:p>
    <w:p>
      <w:pPr>
        <w:pStyle w:val="ListBullet"/>
        <w:spacing w:before="0" w:after="20"/>
        <w:ind w:left="360" w:hanging="216"/>
      </w:pPr>
      <w:r>
        <w:rPr>
          <w:rFonts w:ascii="Calibri" w:hAnsi="Calibri"/>
          <w:color w:val="2C2C2C"/>
          <w:sz w:val="18"/>
        </w:rPr>
        <w:t>Oversaw safety compliance on 16 simultaneous school renovation projects for Amarillo ISD totaling $13M+, establishing standardized safety protocols across all campuses.</w:t>
      </w:r>
    </w:p>
    <w:p>
      <w:pPr>
        <w:pStyle w:val="ListBullet"/>
        <w:spacing w:before="0" w:after="20"/>
        <w:ind w:left="360" w:hanging="216"/>
      </w:pPr>
      <w:r>
        <w:rPr>
          <w:rFonts w:ascii="Calibri" w:hAnsi="Calibri"/>
          <w:color w:val="2C2C2C"/>
          <w:sz w:val="18"/>
        </w:rPr>
        <w:t>Served as SSHO on $15M+ Pantex Nuclear Warhead Plant demolition projects (12R24E, 12R24S, 12R30S), ensuring DOE order compliance and zero safety violations.</w:t>
      </w:r>
    </w:p>
    <w:p>
      <w:pPr>
        <w:pStyle w:val="ListBullet"/>
        <w:spacing w:before="0" w:after="20"/>
        <w:ind w:left="360" w:hanging="216"/>
      </w:pPr>
      <w:r>
        <w:rPr>
          <w:rFonts w:ascii="Calibri" w:hAnsi="Calibri"/>
          <w:color w:val="2C2C2C"/>
          <w:sz w:val="18"/>
        </w:rPr>
        <w:t>Managed QA/QC programs across all active projects, implementing inspection checklists and corrective action tracking that reduced punch list items by 25%.</w:t>
      </w:r>
    </w:p>
    <w:p>
      <w:pPr>
        <w:tabs>
          <w:tab w:pos="10512" w:val="right"/>
        </w:tabs>
        <w:spacing w:before="120" w:after="0"/>
      </w:pPr>
      <w:r>
        <w:rPr>
          <w:rFonts w:ascii="Calibri" w:hAnsi="Calibri"/>
          <w:b/>
          <w:color w:val="1E2A3A"/>
          <w:sz w:val="19"/>
        </w:rPr>
        <w:t>General Superintendent &amp; Safety Coordinator</w:t>
      </w:r>
      <w:r>
        <w:rPr>
          <w:rFonts w:ascii="Calibri" w:hAnsi="Calibri"/>
          <w:color w:val="555555"/>
          <w:sz w:val="17"/>
        </w:rPr>
        <w:tab/>
        <w:t>Jan 2021 – Jun 2021</w:t>
      </w:r>
    </w:p>
    <w:p>
      <w:pPr>
        <w:spacing w:before="0" w:after="20"/>
      </w:pPr>
      <w:r>
        <w:rPr>
          <w:rFonts w:ascii="Calibri" w:hAnsi="Calibri"/>
          <w:b w:val="0"/>
          <w:i w:val="0"/>
          <w:color w:val="555555"/>
          <w:sz w:val="18"/>
        </w:rPr>
        <w:t>WBI General Contractors — Amarillo, TX</w:t>
      </w:r>
    </w:p>
    <w:p>
      <w:pPr>
        <w:spacing w:before="0" w:after="40"/>
      </w:pPr>
      <w:r>
        <w:rPr>
          <w:rFonts w:ascii="Calibri" w:hAnsi="Calibri"/>
          <w:b w:val="0"/>
          <w:i/>
          <w:color w:val="555555"/>
          <w:sz w:val="17"/>
        </w:rPr>
        <w:t>Residential &amp; Commercial Portfolio — $1.2M combined</w:t>
      </w:r>
    </w:p>
    <w:p>
      <w:pPr>
        <w:pStyle w:val="ListBullet"/>
        <w:spacing w:before="0" w:after="20"/>
        <w:ind w:left="360" w:hanging="216"/>
      </w:pPr>
      <w:r>
        <w:rPr>
          <w:rFonts w:ascii="Calibri" w:hAnsi="Calibri"/>
          <w:color w:val="2C2C2C"/>
          <w:sz w:val="18"/>
        </w:rPr>
        <w:t>Directed a portfolio of residential and commercial projects totaling $1.2M including sunroom additions, full remodels, and roof replacements, delivering all scopes on time and within budget.</w:t>
      </w:r>
    </w:p>
    <w:p>
      <w:pPr>
        <w:pStyle w:val="ListBullet"/>
        <w:spacing w:before="0" w:after="20"/>
        <w:ind w:left="360" w:hanging="216"/>
      </w:pPr>
      <w:r>
        <w:rPr>
          <w:rFonts w:ascii="Calibri" w:hAnsi="Calibri"/>
          <w:color w:val="2C2C2C"/>
          <w:sz w:val="18"/>
        </w:rPr>
        <w:t>Supervised 6–8 field personnel and subcontractors daily, conducting weekly safety meetings and enforcing OSHA requirements across all active job sites.</w:t>
      </w:r>
    </w:p>
    <w:p>
      <w:pPr>
        <w:pStyle w:val="ListBullet"/>
        <w:spacing w:before="0" w:after="20"/>
        <w:ind w:left="360" w:hanging="216"/>
      </w:pPr>
      <w:r>
        <w:rPr>
          <w:rFonts w:ascii="Calibri" w:hAnsi="Calibri"/>
          <w:color w:val="2C2C2C"/>
          <w:sz w:val="18"/>
        </w:rPr>
        <w:t>Managed end-to-end project execution from estimating and contract negotiation through final inspections and client handoff.</w:t>
      </w:r>
    </w:p>
    <w:p>
      <w:pPr>
        <w:tabs>
          <w:tab w:pos="10512" w:val="right"/>
        </w:tabs>
        <w:spacing w:before="120" w:after="0"/>
      </w:pPr>
      <w:r>
        <w:rPr>
          <w:rFonts w:ascii="Calibri" w:hAnsi="Calibri"/>
          <w:b/>
          <w:color w:val="1E2A3A"/>
          <w:sz w:val="19"/>
        </w:rPr>
        <w:t>PM &amp; VP Assistant / Field Assistant / HR Coordinator</w:t>
      </w:r>
      <w:r>
        <w:rPr>
          <w:rFonts w:ascii="Calibri" w:hAnsi="Calibri"/>
          <w:color w:val="555555"/>
          <w:sz w:val="17"/>
        </w:rPr>
        <w:tab/>
        <w:t>2019 – 2020</w:t>
      </w:r>
    </w:p>
    <w:p>
      <w:pPr>
        <w:spacing w:before="0" w:after="20"/>
      </w:pPr>
      <w:r>
        <w:rPr>
          <w:rFonts w:ascii="Calibri" w:hAnsi="Calibri"/>
          <w:b w:val="0"/>
          <w:i w:val="0"/>
          <w:color w:val="555555"/>
          <w:sz w:val="18"/>
        </w:rPr>
        <w:t>Clover Leaf Solutions — Albuquerque, NM</w:t>
      </w:r>
    </w:p>
    <w:p>
      <w:pPr>
        <w:spacing w:before="0" w:after="40"/>
      </w:pPr>
      <w:r>
        <w:rPr>
          <w:rFonts w:ascii="Calibri" w:hAnsi="Calibri"/>
          <w:b w:val="0"/>
          <w:i/>
          <w:color w:val="555555"/>
          <w:sz w:val="17"/>
        </w:rPr>
        <w:t>Pantex Nuclear Warhead Plant — Zone 4, Mock Mixer, 11-15a Demo — $49M+ combined</w:t>
      </w:r>
    </w:p>
    <w:p>
      <w:pPr>
        <w:pStyle w:val="ListBullet"/>
        <w:spacing w:before="0" w:after="20"/>
        <w:ind w:left="360" w:hanging="216"/>
      </w:pPr>
      <w:r>
        <w:rPr>
          <w:rFonts w:ascii="Calibri" w:hAnsi="Calibri"/>
          <w:color w:val="2C2C2C"/>
          <w:sz w:val="18"/>
        </w:rPr>
        <w:t>Coordinated project administration for three concurrent Pantex projects valued at $49M+, managing submittals, RFIs, FCRs, and change orders.</w:t>
      </w:r>
    </w:p>
    <w:p>
      <w:pPr>
        <w:pStyle w:val="ListBullet"/>
        <w:spacing w:before="0" w:after="20"/>
        <w:ind w:left="360" w:hanging="216"/>
      </w:pPr>
      <w:r>
        <w:rPr>
          <w:rFonts w:ascii="Calibri" w:hAnsi="Calibri"/>
          <w:color w:val="2C2C2C"/>
          <w:sz w:val="18"/>
        </w:rPr>
        <w:t>Orchestrated weekly multi-party coordination meetings with Pantex officials, subcontractors, and project personnel across geographically dispersed teams.</w:t>
      </w:r>
    </w:p>
    <w:p>
      <w:pPr>
        <w:pStyle w:val="ListBullet"/>
        <w:spacing w:before="0" w:after="20"/>
        <w:ind w:left="360" w:hanging="216"/>
      </w:pPr>
      <w:r>
        <w:rPr>
          <w:rFonts w:ascii="Calibri" w:hAnsi="Calibri"/>
          <w:color w:val="2C2C2C"/>
          <w:sz w:val="18"/>
        </w:rPr>
        <w:t>Administered new-hire badging, security clearance coordination, and contractor training programs for DOE-regulated facility access.</w:t>
      </w:r>
    </w:p>
    <w:p>
      <w:pPr>
        <w:tabs>
          <w:tab w:pos="10512" w:val="right"/>
        </w:tabs>
        <w:spacing w:before="120" w:after="0"/>
      </w:pPr>
      <w:r>
        <w:rPr>
          <w:rFonts w:ascii="Calibri" w:hAnsi="Calibri"/>
          <w:b/>
          <w:color w:val="1E2A3A"/>
          <w:sz w:val="19"/>
        </w:rPr>
        <w:t>General Superintendent / Owner-Operator</w:t>
      </w:r>
      <w:r>
        <w:rPr>
          <w:rFonts w:ascii="Calibri" w:hAnsi="Calibri"/>
          <w:color w:val="555555"/>
          <w:sz w:val="17"/>
        </w:rPr>
        <w:tab/>
        <w:t>2007 – 2021 (14 years)</w:t>
      </w:r>
    </w:p>
    <w:p>
      <w:pPr>
        <w:spacing w:before="0" w:after="20"/>
      </w:pPr>
      <w:r>
        <w:rPr>
          <w:rFonts w:ascii="Calibri" w:hAnsi="Calibri"/>
          <w:b w:val="0"/>
          <w:i w:val="0"/>
          <w:color w:val="555555"/>
          <w:sz w:val="18"/>
        </w:rPr>
        <w:t>Your Denver Metro Construction, LLC — Denver, CO</w:t>
      </w:r>
    </w:p>
    <w:p>
      <w:pPr>
        <w:spacing w:before="0" w:after="40"/>
      </w:pPr>
      <w:r>
        <w:rPr>
          <w:rFonts w:ascii="Calibri" w:hAnsi="Calibri"/>
          <w:b w:val="0"/>
          <w:i/>
          <w:color w:val="555555"/>
          <w:sz w:val="17"/>
        </w:rPr>
        <w:t>Commercial, Residential &amp; Agricultural — Lucent Technology, Capitol Steel, City of Broomfield</w:t>
      </w:r>
    </w:p>
    <w:p>
      <w:pPr>
        <w:pStyle w:val="ListBullet"/>
        <w:spacing w:before="0" w:after="20"/>
        <w:ind w:left="360" w:hanging="216"/>
      </w:pPr>
      <w:r>
        <w:rPr>
          <w:rFonts w:ascii="Calibri" w:hAnsi="Calibri"/>
          <w:color w:val="2C2C2C"/>
          <w:sz w:val="18"/>
        </w:rPr>
        <w:t>Founded and operated a full-service construction firm for 14 years, delivering $2M+ in projects including Lucent Technology ($500K+), Capitol Steel agricultural builds, and City of Broomfield municipal work ($300K+).</w:t>
      </w:r>
    </w:p>
    <w:p>
      <w:pPr>
        <w:pStyle w:val="ListBullet"/>
        <w:spacing w:before="0" w:after="20"/>
        <w:ind w:left="360" w:hanging="216"/>
      </w:pPr>
      <w:r>
        <w:rPr>
          <w:rFonts w:ascii="Calibri" w:hAnsi="Calibri"/>
          <w:color w:val="2C2C2C"/>
          <w:sz w:val="18"/>
        </w:rPr>
        <w:t>Managed all business operations including P&amp;L oversight, AR/AP, payroll processing, contract negotiation, and HR administration for a team of 6–8 employees plus subcontractors.</w:t>
      </w:r>
    </w:p>
    <w:p>
      <w:pPr>
        <w:pStyle w:val="ListBullet"/>
        <w:spacing w:before="0" w:after="20"/>
        <w:ind w:left="360" w:hanging="216"/>
      </w:pPr>
      <w:r>
        <w:rPr>
          <w:rFonts w:ascii="Calibri" w:hAnsi="Calibri"/>
          <w:color w:val="2C2C2C"/>
          <w:sz w:val="18"/>
        </w:rPr>
        <w:t>Directed field operations across diverse scopes — new construction, tenant finishes, fix-and-flips, excavation, concrete, structural steel welding, and metal/wood framing — maintaining zero lost-time incidents.</w:t>
      </w:r>
    </w:p>
    <w:p>
      <w:pPr>
        <w:pStyle w:val="ListBullet"/>
        <w:spacing w:before="0" w:after="20"/>
        <w:ind w:left="360" w:hanging="216"/>
      </w:pPr>
      <w:r>
        <w:rPr>
          <w:rFonts w:ascii="Calibri" w:hAnsi="Calibri"/>
          <w:color w:val="2C2C2C"/>
          <w:sz w:val="18"/>
        </w:rPr>
        <w:t>Established long-term client relationships with real estate agents, commercial property managers, and municipal entities, generating consistent repeat business.</w:t>
      </w:r>
    </w:p>
    <w:p>
      <w:pPr>
        <w:tabs>
          <w:tab w:pos="10512" w:val="right"/>
        </w:tabs>
        <w:spacing w:before="120" w:after="0"/>
      </w:pPr>
      <w:r>
        <w:rPr>
          <w:rFonts w:ascii="Calibri" w:hAnsi="Calibri"/>
          <w:b/>
          <w:color w:val="1E2A3A"/>
          <w:sz w:val="19"/>
        </w:rPr>
        <w:t>Assistant Project Manager</w:t>
      </w:r>
      <w:r>
        <w:rPr>
          <w:rFonts w:ascii="Calibri" w:hAnsi="Calibri"/>
          <w:color w:val="555555"/>
          <w:sz w:val="17"/>
        </w:rPr>
        <w:tab/>
        <w:t>2009 – 2011</w:t>
      </w:r>
    </w:p>
    <w:p>
      <w:pPr>
        <w:spacing w:before="0" w:after="20"/>
      </w:pPr>
      <w:r>
        <w:rPr>
          <w:rFonts w:ascii="Calibri" w:hAnsi="Calibri"/>
          <w:b w:val="0"/>
          <w:i w:val="0"/>
          <w:color w:val="555555"/>
          <w:sz w:val="18"/>
        </w:rPr>
        <w:t>Zap Engineering — Lakewood, CO</w:t>
      </w:r>
    </w:p>
    <w:p>
      <w:pPr>
        <w:spacing w:before="0" w:after="40"/>
      </w:pPr>
      <w:r>
        <w:rPr>
          <w:rFonts w:ascii="Calibri" w:hAnsi="Calibri"/>
          <w:b w:val="0"/>
          <w:i/>
          <w:color w:val="555555"/>
          <w:sz w:val="17"/>
        </w:rPr>
        <w:t>Oil &amp; Gas Compressor Station Installations — $37M+ combined</w:t>
      </w:r>
    </w:p>
    <w:p>
      <w:pPr>
        <w:pStyle w:val="ListBullet"/>
        <w:spacing w:before="0" w:after="20"/>
        <w:ind w:left="360" w:hanging="216"/>
      </w:pPr>
      <w:r>
        <w:rPr>
          <w:rFonts w:ascii="Calibri" w:hAnsi="Calibri"/>
          <w:color w:val="2C2C2C"/>
          <w:sz w:val="18"/>
        </w:rPr>
        <w:t>Supported delivery of two oil &amp; gas compressor station projects valued at $37M+ including Solar Taurus 70 turbine booster compressor installations.</w:t>
      </w:r>
    </w:p>
    <w:p>
      <w:pPr>
        <w:pStyle w:val="ListBullet"/>
        <w:spacing w:before="0" w:after="20"/>
        <w:ind w:left="360" w:hanging="216"/>
      </w:pPr>
      <w:r>
        <w:rPr>
          <w:rFonts w:ascii="Calibri" w:hAnsi="Calibri"/>
          <w:color w:val="2C2C2C"/>
          <w:sz w:val="18"/>
        </w:rPr>
        <w:t>Maintained master drawing lists across 10+ engineering disciplines and managed all client transmittals and documentation.</w:t>
      </w:r>
    </w:p>
    <w:p>
      <w:pPr>
        <w:pStyle w:val="ListBullet"/>
        <w:spacing w:before="0" w:after="20"/>
        <w:ind w:left="360" w:hanging="216"/>
      </w:pPr>
      <w:r>
        <w:rPr>
          <w:rFonts w:ascii="Calibri" w:hAnsi="Calibri"/>
          <w:color w:val="2C2C2C"/>
          <w:sz w:val="18"/>
        </w:rPr>
        <w:t>Coordinated multi-disciplinary engineering teams and led weekly status meetings, producing forecasting reports, budget analyses, and resource allocation plans.</w:t>
      </w:r>
    </w:p>
    <w:p>
      <w:pPr>
        <w:tabs>
          <w:tab w:pos="10512" w:val="right"/>
        </w:tabs>
        <w:spacing w:before="120" w:after="0"/>
      </w:pPr>
      <w:r>
        <w:rPr>
          <w:rFonts w:ascii="Calibri" w:hAnsi="Calibri"/>
          <w:b/>
          <w:color w:val="1E2A3A"/>
          <w:sz w:val="19"/>
        </w:rPr>
        <w:t>General Superintendent / Safety Manager / Controller</w:t>
      </w:r>
      <w:r>
        <w:rPr>
          <w:rFonts w:ascii="Calibri" w:hAnsi="Calibri"/>
          <w:color w:val="555555"/>
          <w:sz w:val="17"/>
        </w:rPr>
        <w:tab/>
        <w:t>1991 – 2006 (15 years)</w:t>
      </w:r>
    </w:p>
    <w:p>
      <w:pPr>
        <w:spacing w:before="0" w:after="20"/>
      </w:pPr>
      <w:r>
        <w:rPr>
          <w:rFonts w:ascii="Calibri" w:hAnsi="Calibri"/>
          <w:b w:val="0"/>
          <w:i w:val="0"/>
          <w:color w:val="555555"/>
          <w:sz w:val="18"/>
        </w:rPr>
        <w:t>Rey’s Welding &amp; Construction, LLC — Loveland, CO</w:t>
      </w:r>
    </w:p>
    <w:p>
      <w:pPr>
        <w:spacing w:before="0" w:after="40"/>
      </w:pPr>
      <w:r>
        <w:rPr>
          <w:rFonts w:ascii="Calibri" w:hAnsi="Calibri"/>
          <w:b w:val="0"/>
          <w:i/>
          <w:color w:val="555555"/>
          <w:sz w:val="17"/>
        </w:rPr>
        <w:t>Peterson AFB, US Mint, Arapahoe Justice Center, Fort Lupton Rail — $29M+ combined</w:t>
      </w:r>
    </w:p>
    <w:p>
      <w:pPr>
        <w:pStyle w:val="ListBullet"/>
        <w:spacing w:before="0" w:after="20"/>
        <w:ind w:left="360" w:hanging="216"/>
      </w:pPr>
      <w:r>
        <w:rPr>
          <w:rFonts w:ascii="Calibri" w:hAnsi="Calibri"/>
          <w:color w:val="2C2C2C"/>
          <w:sz w:val="18"/>
        </w:rPr>
        <w:t>Delivered high-profile federal projects including Peterson Air Force Base addition ($750K+), US Mint vault expansion ($500K+), and Arapahoe Justice Center jail addition ($2.5M+).</w:t>
      </w:r>
    </w:p>
    <w:p>
      <w:pPr>
        <w:pStyle w:val="ListBullet"/>
        <w:spacing w:before="0" w:after="20"/>
        <w:ind w:left="360" w:hanging="216"/>
      </w:pPr>
      <w:r>
        <w:rPr>
          <w:rFonts w:ascii="Calibri" w:hAnsi="Calibri"/>
          <w:color w:val="2C2C2C"/>
          <w:sz w:val="18"/>
        </w:rPr>
        <w:t>Managed daily operations for 8–10 employees and subcontractors on projects totaling $29M+ including Fort Lupton Rail Vacation Cars ($20M+) and commercial contracts ($5M+).</w:t>
      </w:r>
    </w:p>
    <w:p>
      <w:pPr>
        <w:pStyle w:val="ListBullet"/>
        <w:spacing w:before="0" w:after="20"/>
        <w:ind w:left="360" w:hanging="216"/>
      </w:pPr>
      <w:r>
        <w:rPr>
          <w:rFonts w:ascii="Calibri" w:hAnsi="Calibri"/>
          <w:color w:val="2C2C2C"/>
          <w:sz w:val="18"/>
        </w:rPr>
        <w:t>Oversaw full financial operations including budgeting, AR/AP, payroll, workers’ compensation, and P&amp;L reporting for a multi-million-dollar construction firm.</w:t>
      </w:r>
    </w:p>
    <w:p>
      <w:pPr>
        <w:spacing w:before="160" w:after="80"/>
        <w:pBdr>
          <w:bottom w:val="single" w:sz="6" w:space="1" w:color="1E2A3A"/>
        </w:pBdr>
      </w:pPr>
      <w:r>
        <w:rPr>
          <w:rFonts w:ascii="Calibri" w:hAnsi="Calibri"/>
          <w:b/>
          <w:color w:val="1E2A3A"/>
          <w:sz w:val="22"/>
        </w:rPr>
        <w:t>EDUCATION</w:t>
      </w:r>
    </w:p>
    <w:p>
      <w:pPr>
        <w:spacing w:before="0" w:after="20"/>
      </w:pPr>
      <w:r>
        <w:rPr>
          <w:rFonts w:ascii="Calibri" w:hAnsi="Calibri"/>
          <w:b w:val="0"/>
          <w:i w:val="0"/>
          <w:color w:val="2C2C2C"/>
          <w:sz w:val="19"/>
        </w:rPr>
      </w:r>
      <w:r>
        <w:rPr>
          <w:rFonts w:ascii="Calibri" w:hAnsi="Calibri"/>
          <w:b/>
          <w:color w:val="1E2A3A"/>
          <w:sz w:val="18"/>
        </w:rPr>
        <w:t>A.A.S. Degree</w:t>
      </w:r>
      <w:r>
        <w:rPr>
          <w:rFonts w:ascii="Calibri" w:hAnsi="Calibri"/>
          <w:color w:val="2C2C2C"/>
          <w:sz w:val="18"/>
        </w:rPr>
        <w:t xml:space="preserve">  —  Aims Community College, Greeley, CO  |  GPA: 3.8–4.0</w:t>
      </w:r>
    </w:p>
    <w:p>
      <w:pPr>
        <w:spacing w:before="0" w:after="20"/>
      </w:pPr>
      <w:r>
        <w:rPr>
          <w:rFonts w:ascii="Calibri" w:hAnsi="Calibri"/>
          <w:b w:val="0"/>
          <w:i w:val="0"/>
          <w:color w:val="2C2C2C"/>
          <w:sz w:val="19"/>
        </w:rPr>
      </w:r>
      <w:r>
        <w:rPr>
          <w:rFonts w:ascii="Calibri" w:hAnsi="Calibri"/>
          <w:b/>
          <w:color w:val="1E2A3A"/>
          <w:sz w:val="18"/>
        </w:rPr>
        <w:t>Coursework</w:t>
      </w:r>
      <w:r>
        <w:rPr>
          <w:rFonts w:ascii="Calibri" w:hAnsi="Calibri"/>
          <w:color w:val="2C2C2C"/>
          <w:sz w:val="18"/>
        </w:rPr>
        <w:t xml:space="preserve">  —  Amarillo College, Amarillo, TX  |  GPA: 3.8</w:t>
      </w:r>
    </w:p>
    <w:p>
      <w:pPr>
        <w:spacing w:before="0" w:after="20"/>
      </w:pPr>
      <w:r>
        <w:rPr>
          <w:rFonts w:ascii="Calibri" w:hAnsi="Calibri"/>
          <w:b w:val="0"/>
          <w:i w:val="0"/>
          <w:color w:val="2C2C2C"/>
          <w:sz w:val="19"/>
        </w:rPr>
      </w:r>
      <w:r>
        <w:rPr>
          <w:rFonts w:ascii="Calibri" w:hAnsi="Calibri"/>
          <w:b/>
          <w:color w:val="1E2A3A"/>
          <w:sz w:val="18"/>
        </w:rPr>
        <w:t>High School Diploma</w:t>
      </w:r>
      <w:r>
        <w:rPr>
          <w:rFonts w:ascii="Calibri" w:hAnsi="Calibri"/>
          <w:color w:val="2C2C2C"/>
          <w:sz w:val="18"/>
        </w:rPr>
        <w:t xml:space="preserve">  —  Hereford High School, Hereford, TX  |  GPA: 3.8  |  Dean’s Honor List</w:t>
      </w:r>
    </w:p>
    <w:sectPr w:rsidR="00FC693F" w:rsidRPr="0006063C" w:rsidSect="00034616">
      <w:pgSz w:w="12240" w:h="15840"/>
      <w:pgMar w:top="720" w:right="864" w:bottom="648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50" w:lineRule="exact"/>
    </w:pPr>
    <w:rPr>
      <w:rFonts w:ascii="Calibri" w:hAnsi="Calibri"/>
      <w:color w:val="2C2C2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