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4F7F65"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234595"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4F7F65">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4F7F65">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4F7F65">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4F7F65">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4F7F65">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4F7F65">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4F7F65">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4F7F65">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4F7F65">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4F7F65">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4F7F65">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4F7F65">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4F7F65">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4F7F65">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4F7F65">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4F7F65">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4F7F65">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4F7F65">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4F7F65">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4F7F65">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4F7F65">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4F7F65">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4F7F65">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4F7F65">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4F7F65">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4F7F65">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4F7F65">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4F7F65">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4F7F65">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4F7F65">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4F7F65">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rPr>
          <w:rFonts w:hint="eastAsia"/>
        </w:rPr>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4F7F65"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08480D58"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17" w:name="_Ref469411644"/>
    </w:p>
    <w:p w14:paraId="0E867274" w14:textId="63E143CA"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162B8E">
        <w:rPr>
          <w:rFonts w:hAnsi="宋体"/>
          <w:color w:val="333333"/>
          <w:shd w:val="clear" w:color="auto" w:fill="FFFFFF"/>
        </w:rPr>
        <w:fldChar w:fldCharType="begin"/>
      </w:r>
      <w:r w:rsidR="00162B8E">
        <w:rPr>
          <w:rFonts w:hAnsi="宋体"/>
          <w:color w:val="333333"/>
          <w:shd w:val="clear" w:color="auto" w:fill="FFFFFF"/>
        </w:rPr>
        <w:instrText xml:space="preserve"> </w:instrText>
      </w:r>
      <w:r w:rsidR="00162B8E">
        <w:rPr>
          <w:rFonts w:hAnsi="宋体" w:hint="eastAsia"/>
          <w:color w:val="333333"/>
          <w:shd w:val="clear" w:color="auto" w:fill="FFFFFF"/>
        </w:rPr>
        <w:instrText>STYLEREF 1 \s</w:instrText>
      </w:r>
      <w:r w:rsidR="00162B8E">
        <w:rPr>
          <w:rFonts w:hAnsi="宋体"/>
          <w:color w:val="333333"/>
          <w:shd w:val="clear" w:color="auto" w:fill="FFFFFF"/>
        </w:rPr>
        <w:instrText xml:space="preserve"> </w:instrText>
      </w:r>
      <w:r w:rsidR="00162B8E">
        <w:rPr>
          <w:rFonts w:hAnsi="宋体"/>
          <w:color w:val="333333"/>
          <w:shd w:val="clear" w:color="auto" w:fill="FFFFFF"/>
        </w:rPr>
        <w:fldChar w:fldCharType="separate"/>
      </w:r>
      <w:r w:rsidR="00162B8E">
        <w:rPr>
          <w:rFonts w:hAnsi="宋体"/>
          <w:noProof/>
          <w:color w:val="333333"/>
          <w:shd w:val="clear" w:color="auto" w:fill="FFFFFF"/>
        </w:rPr>
        <w:t>1</w:t>
      </w:r>
      <w:r w:rsidR="00162B8E">
        <w:rPr>
          <w:rFonts w:hAnsi="宋体"/>
          <w:color w:val="333333"/>
          <w:shd w:val="clear" w:color="auto" w:fill="FFFFFF"/>
        </w:rPr>
        <w:fldChar w:fldCharType="end"/>
      </w:r>
      <w:r w:rsidR="00162B8E">
        <w:rPr>
          <w:rFonts w:hAnsi="宋体"/>
          <w:color w:val="333333"/>
          <w:shd w:val="clear" w:color="auto" w:fill="FFFFFF"/>
        </w:rPr>
        <w:noBreakHyphen/>
      </w:r>
      <w:r w:rsidR="00162B8E">
        <w:rPr>
          <w:rFonts w:hAnsi="宋体"/>
          <w:color w:val="333333"/>
          <w:shd w:val="clear" w:color="auto" w:fill="FFFFFF"/>
        </w:rPr>
        <w:fldChar w:fldCharType="begin"/>
      </w:r>
      <w:r w:rsidR="00162B8E">
        <w:rPr>
          <w:rFonts w:hAnsi="宋体"/>
          <w:color w:val="333333"/>
          <w:shd w:val="clear" w:color="auto" w:fill="FFFFFF"/>
        </w:rPr>
        <w:instrText xml:space="preserve"> </w:instrText>
      </w:r>
      <w:r w:rsidR="00162B8E">
        <w:rPr>
          <w:rFonts w:hAnsi="宋体" w:hint="eastAsia"/>
          <w:color w:val="333333"/>
          <w:shd w:val="clear" w:color="auto" w:fill="FFFFFF"/>
        </w:rPr>
        <w:instrText>SEQ 公式 \* ARABIC \s 1</w:instrText>
      </w:r>
      <w:r w:rsidR="00162B8E">
        <w:rPr>
          <w:rFonts w:hAnsi="宋体"/>
          <w:color w:val="333333"/>
          <w:shd w:val="clear" w:color="auto" w:fill="FFFFFF"/>
        </w:rPr>
        <w:instrText xml:space="preserve"> </w:instrText>
      </w:r>
      <w:r w:rsidR="00162B8E">
        <w:rPr>
          <w:rFonts w:hAnsi="宋体"/>
          <w:color w:val="333333"/>
          <w:shd w:val="clear" w:color="auto" w:fill="FFFFFF"/>
        </w:rPr>
        <w:fldChar w:fldCharType="separate"/>
      </w:r>
      <w:r w:rsidR="00162B8E">
        <w:rPr>
          <w:rFonts w:hAnsi="宋体"/>
          <w:noProof/>
          <w:color w:val="333333"/>
          <w:shd w:val="clear" w:color="auto" w:fill="FFFFFF"/>
        </w:rPr>
        <w:t>1</w:t>
      </w:r>
      <w:r w:rsidR="00162B8E">
        <w:rPr>
          <w:rFonts w:hAnsi="宋体"/>
          <w:color w:val="333333"/>
          <w:shd w:val="clear" w:color="auto" w:fill="FFFFFF"/>
        </w:rPr>
        <w:fldChar w:fldCharType="end"/>
      </w:r>
      <w:bookmarkEnd w:id="17"/>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467B83BF"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STYLEREF 1 \s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1</w:t>
      </w:r>
      <w:r w:rsidR="00162B8E" w:rsidRPr="00CD30E4">
        <w:rPr>
          <w:rFonts w:hAnsi="宋体"/>
          <w:color w:val="333333"/>
          <w:shd w:val="clear" w:color="auto" w:fill="FFFFFF"/>
        </w:rPr>
        <w:fldChar w:fldCharType="end"/>
      </w:r>
      <w:r w:rsidR="00162B8E" w:rsidRPr="00CD30E4">
        <w:rPr>
          <w:rFonts w:hAnsi="宋体"/>
          <w:color w:val="333333"/>
          <w:shd w:val="clear" w:color="auto" w:fill="FFFFFF"/>
        </w:rPr>
        <w:noBreakHyphen/>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SEQ 公式 \* ARABIC \s 1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2</w:t>
      </w:r>
      <w:r w:rsidR="00162B8E" w:rsidRPr="00CD30E4">
        <w:rPr>
          <w:rFonts w:hAnsi="宋体"/>
          <w:color w:val="333333"/>
          <w:shd w:val="clear" w:color="auto" w:fill="FFFFFF"/>
        </w:rPr>
        <w:fldChar w:fldCharType="end"/>
      </w:r>
    </w:p>
    <w:p w14:paraId="35B07D06" w14:textId="70C45782" w:rsidR="00A42218" w:rsidRDefault="00AB195A" w:rsidP="00A42218">
      <w:pPr>
        <w:pStyle w:val="3"/>
      </w:pPr>
      <w:r>
        <w:rPr>
          <w:rFonts w:hint="eastAsia"/>
        </w:rPr>
        <w:t>原型理论</w:t>
      </w:r>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06E5AE1B"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18"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18"/>
      <w:r w:rsidR="00CC012D" w:rsidRPr="00CD30E4">
        <w:rPr>
          <w:rFonts w:hAnsi="宋体"/>
          <w:color w:val="333333"/>
          <w:shd w:val="clear" w:color="auto" w:fill="FFFFFF"/>
        </w:rPr>
        <w:tab/>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STYLEREF 1 \s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1</w:t>
      </w:r>
      <w:r w:rsidR="00162B8E" w:rsidRPr="00CD30E4">
        <w:rPr>
          <w:rFonts w:hAnsi="宋体"/>
          <w:color w:val="333333"/>
          <w:shd w:val="clear" w:color="auto" w:fill="FFFFFF"/>
        </w:rPr>
        <w:fldChar w:fldCharType="end"/>
      </w:r>
      <w:r w:rsidR="00162B8E" w:rsidRPr="00CD30E4">
        <w:rPr>
          <w:rFonts w:hAnsi="宋体"/>
          <w:color w:val="333333"/>
          <w:shd w:val="clear" w:color="auto" w:fill="FFFFFF"/>
        </w:rPr>
        <w:noBreakHyphen/>
      </w:r>
      <w:r w:rsidR="00162B8E" w:rsidRPr="00CD30E4">
        <w:rPr>
          <w:rFonts w:hAnsi="宋体"/>
          <w:color w:val="333333"/>
          <w:shd w:val="clear" w:color="auto" w:fill="FFFFFF"/>
        </w:rPr>
        <w:fldChar w:fldCharType="begin"/>
      </w:r>
      <w:r w:rsidR="00162B8E" w:rsidRPr="00CD30E4">
        <w:rPr>
          <w:rFonts w:hAnsi="宋体"/>
          <w:color w:val="333333"/>
          <w:shd w:val="clear" w:color="auto" w:fill="FFFFFF"/>
        </w:rPr>
        <w:instrText xml:space="preserve"> SEQ 公式 \* ARABIC \s 1 </w:instrText>
      </w:r>
      <w:r w:rsidR="00162B8E" w:rsidRPr="00CD30E4">
        <w:rPr>
          <w:rFonts w:hAnsi="宋体"/>
          <w:color w:val="333333"/>
          <w:shd w:val="clear" w:color="auto" w:fill="FFFFFF"/>
        </w:rPr>
        <w:fldChar w:fldCharType="separate"/>
      </w:r>
      <w:r w:rsidR="00162B8E" w:rsidRPr="00CD30E4">
        <w:rPr>
          <w:rFonts w:hAnsi="宋体"/>
          <w:color w:val="333333"/>
          <w:shd w:val="clear" w:color="auto" w:fill="FFFFFF"/>
        </w:rPr>
        <w:t>3</w:t>
      </w:r>
      <w:r w:rsidR="00162B8E" w:rsidRPr="00CD30E4">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64873340"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19"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Pr="00CD30E4">
        <w:rPr>
          <w:rFonts w:hAnsi="宋体"/>
          <w:color w:val="333333"/>
          <w:shd w:val="clear" w:color="auto" w:fill="FFFFFF"/>
        </w:rPr>
        <w:fldChar w:fldCharType="begin"/>
      </w:r>
      <w:r w:rsidRPr="00CD30E4">
        <w:rPr>
          <w:rFonts w:hAnsi="宋体"/>
          <w:color w:val="333333"/>
          <w:shd w:val="clear" w:color="auto" w:fill="FFFFFF"/>
        </w:rPr>
        <w:instrText xml:space="preserve"> </w:instrText>
      </w:r>
      <w:r w:rsidRPr="00CD30E4">
        <w:rPr>
          <w:rFonts w:hAnsi="宋体" w:hint="eastAsia"/>
          <w:color w:val="333333"/>
          <w:shd w:val="clear" w:color="auto" w:fill="FFFFFF"/>
        </w:rPr>
        <w:instrText>STYLEREF 1 \s</w:instrText>
      </w:r>
      <w:r w:rsidRPr="00CD30E4">
        <w:rPr>
          <w:rFonts w:hAnsi="宋体"/>
          <w:color w:val="333333"/>
          <w:shd w:val="clear" w:color="auto" w:fill="FFFFFF"/>
        </w:rPr>
        <w:instrText xml:space="preserve"> </w:instrText>
      </w:r>
      <w:r w:rsidRPr="00CD30E4">
        <w:rPr>
          <w:rFonts w:hAnsi="宋体"/>
          <w:color w:val="333333"/>
          <w:shd w:val="clear" w:color="auto" w:fill="FFFFFF"/>
        </w:rPr>
        <w:fldChar w:fldCharType="separate"/>
      </w:r>
      <w:r w:rsidRPr="00CD30E4">
        <w:rPr>
          <w:rFonts w:hAnsi="宋体"/>
          <w:color w:val="333333"/>
          <w:shd w:val="clear" w:color="auto" w:fill="FFFFFF"/>
        </w:rPr>
        <w:t>1</w:t>
      </w:r>
      <w:r w:rsidRPr="00CD30E4">
        <w:rPr>
          <w:rFonts w:hAnsi="宋体"/>
          <w:color w:val="333333"/>
          <w:shd w:val="clear" w:color="auto" w:fill="FFFFFF"/>
        </w:rPr>
        <w:fldChar w:fldCharType="end"/>
      </w:r>
      <w:r w:rsidRPr="00CD30E4">
        <w:rPr>
          <w:rFonts w:hAnsi="宋体"/>
          <w:color w:val="333333"/>
          <w:shd w:val="clear" w:color="auto" w:fill="FFFFFF"/>
        </w:rPr>
        <w:noBreakHyphen/>
      </w:r>
      <w:r w:rsidRPr="00CD30E4">
        <w:rPr>
          <w:rFonts w:hAnsi="宋体"/>
          <w:color w:val="333333"/>
          <w:shd w:val="clear" w:color="auto" w:fill="FFFFFF"/>
        </w:rPr>
        <w:fldChar w:fldCharType="begin"/>
      </w:r>
      <w:r w:rsidRPr="00CD30E4">
        <w:rPr>
          <w:rFonts w:hAnsi="宋体"/>
          <w:color w:val="333333"/>
          <w:shd w:val="clear" w:color="auto" w:fill="FFFFFF"/>
        </w:rPr>
        <w:instrText xml:space="preserve"> </w:instrText>
      </w:r>
      <w:r w:rsidRPr="00CD30E4">
        <w:rPr>
          <w:rFonts w:hAnsi="宋体" w:hint="eastAsia"/>
          <w:color w:val="333333"/>
          <w:shd w:val="clear" w:color="auto" w:fill="FFFFFF"/>
        </w:rPr>
        <w:instrText>SEQ 公式 \* ARABIC \s 1</w:instrText>
      </w:r>
      <w:r w:rsidRPr="00CD30E4">
        <w:rPr>
          <w:rFonts w:hAnsi="宋体"/>
          <w:color w:val="333333"/>
          <w:shd w:val="clear" w:color="auto" w:fill="FFFFFF"/>
        </w:rPr>
        <w:instrText xml:space="preserve"> </w:instrText>
      </w:r>
      <w:r w:rsidRPr="00CD30E4">
        <w:rPr>
          <w:rFonts w:hAnsi="宋体"/>
          <w:color w:val="333333"/>
          <w:shd w:val="clear" w:color="auto" w:fill="FFFFFF"/>
        </w:rPr>
        <w:fldChar w:fldCharType="separate"/>
      </w:r>
      <w:r w:rsidRPr="00CD30E4">
        <w:rPr>
          <w:rFonts w:hAnsi="宋体"/>
          <w:color w:val="333333"/>
          <w:shd w:val="clear" w:color="auto" w:fill="FFFFFF"/>
        </w:rPr>
        <w:t>4</w:t>
      </w:r>
      <w:r w:rsidRPr="00CD30E4">
        <w:rPr>
          <w:rFonts w:hAnsi="宋体"/>
          <w:color w:val="333333"/>
          <w:shd w:val="clear" w:color="auto" w:fill="FFFFFF"/>
        </w:rPr>
        <w:fldChar w:fldCharType="end"/>
      </w:r>
      <w:bookmarkEnd w:id="19"/>
    </w:p>
    <w:p w14:paraId="4BA620D3" w14:textId="3117E0B0" w:rsidR="00725A6C" w:rsidRPr="0030274E" w:rsidRDefault="00725A6C" w:rsidP="00CD30E4">
      <w:pPr>
        <w:pStyle w:val="a1"/>
        <w:ind w:firstLine="480"/>
        <w:rPr>
          <w:rFonts w:hint="eastAsia"/>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rPr>
          <w:rFonts w:hint="eastAsia"/>
        </w:rPr>
      </w:pPr>
      <w:r>
        <w:rPr>
          <w:rFonts w:hint="eastAsia"/>
        </w:rPr>
        <w:t>字典学习</w:t>
      </w:r>
    </w:p>
    <w:p w14:paraId="68F74555" w14:textId="77777777" w:rsidR="0030274E" w:rsidRPr="0030274E" w:rsidRDefault="0030274E" w:rsidP="0030274E">
      <w:pPr>
        <w:pStyle w:val="a1"/>
        <w:ind w:firstLine="480"/>
        <w:rPr>
          <w:rFonts w:hint="eastAsia"/>
        </w:rPr>
      </w:pPr>
      <w:bookmarkStart w:id="20" w:name="_GoBack"/>
      <w:bookmarkEnd w:id="20"/>
    </w:p>
    <w:p w14:paraId="58F00CCC" w14:textId="4F1A1636" w:rsidR="00AB195A" w:rsidRPr="00AB195A" w:rsidRDefault="00AB195A" w:rsidP="00AB195A">
      <w:pPr>
        <w:pStyle w:val="3"/>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w:t>
      </w:r>
      <w:r>
        <w:rPr>
          <w:rFonts w:ascii="宋体" w:hAnsi="宋体" w:hint="eastAsia"/>
        </w:rPr>
        <w:lastRenderedPageBreak/>
        <w:t>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t>这篇文章中我们提出了一个模糊重构算法。该算法具有保序性，标签集相关</w:t>
      </w:r>
      <w:r>
        <w:rPr>
          <w:rFonts w:hint="eastAsia"/>
        </w:rPr>
        <w:lastRenderedPageBreak/>
        <w:t>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1" w:name="_Toc165262358"/>
      <w:bookmarkStart w:id="22" w:name="_Toc468974125"/>
      <w:bookmarkEnd w:id="21"/>
      <w:bookmarkEnd w:id="22"/>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3" w:name="_Toc468974126"/>
      <w:r>
        <w:rPr>
          <w:rFonts w:ascii="宋体" w:eastAsia="宋体" w:hAnsi="宋体" w:hint="eastAsia"/>
        </w:rPr>
        <w:lastRenderedPageBreak/>
        <w:t>aa</w:t>
      </w:r>
      <w:bookmarkEnd w:id="23"/>
    </w:p>
    <w:p w14:paraId="03D6ED25" w14:textId="77777777" w:rsidR="002859E2" w:rsidRPr="007C6B41" w:rsidRDefault="002859E2" w:rsidP="002859E2">
      <w:pPr>
        <w:pStyle w:val="a1"/>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4" w:name="_Toc165262360"/>
      <w:bookmarkStart w:id="25" w:name="_Toc468974127"/>
      <w:r>
        <w:rPr>
          <w:rFonts w:ascii="宋体" w:eastAsia="宋体" w:hAnsi="宋体" w:hint="eastAsia"/>
        </w:rPr>
        <w:t>第一节</w:t>
      </w:r>
      <w:bookmarkEnd w:id="24"/>
      <w:bookmarkEnd w:id="25"/>
    </w:p>
    <w:p w14:paraId="26F7A3FD"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6" w:name="_Toc165262361"/>
      <w:bookmarkStart w:id="27" w:name="_Toc468974128"/>
      <w:bookmarkEnd w:id="26"/>
      <w:bookmarkEnd w:id="27"/>
    </w:p>
    <w:p w14:paraId="09115FAD" w14:textId="77777777" w:rsidR="002859E2" w:rsidRDefault="002859E2" w:rsidP="002859E2">
      <w:pPr>
        <w:pStyle w:val="afd"/>
        <w:spacing w:line="360" w:lineRule="auto"/>
        <w:ind w:firstLineChars="200" w:firstLine="480"/>
        <w:rPr>
          <w:rFonts w:hAnsi="宋体"/>
          <w:szCs w:val="24"/>
        </w:rPr>
      </w:pPr>
      <w:r>
        <w:rPr>
          <w:rFonts w:hAnsi="宋体" w:hint="eastAsia"/>
          <w:szCs w:val="24"/>
        </w:rPr>
        <w:t>每个表都</w:t>
      </w:r>
      <w:r>
        <w:rPr>
          <w:rFonts w:hAnsi="宋体"/>
          <w:szCs w:val="24"/>
        </w:rPr>
        <w:t>应有</w:t>
      </w:r>
      <w:r>
        <w:rPr>
          <w:rFonts w:hAnsi="宋体" w:hint="eastAsia"/>
          <w:szCs w:val="24"/>
        </w:rPr>
        <w:t>表说明</w:t>
      </w:r>
      <w:r w:rsidRPr="00EE4C64">
        <w:rPr>
          <w:rFonts w:ascii="Times New Roman" w:hAnsi="Times New Roman" w:cs="Times New Roman"/>
          <w:szCs w:val="24"/>
          <w:vertAlign w:val="superscript"/>
        </w:rPr>
        <w:t>[2]</w:t>
      </w:r>
      <w:r>
        <w:rPr>
          <w:rFonts w:hAnsi="宋体" w:hint="eastAsia"/>
          <w:szCs w:val="24"/>
        </w:rPr>
        <w:t>，表说明包含</w:t>
      </w:r>
      <w:r>
        <w:rPr>
          <w:rFonts w:hAnsi="宋体"/>
          <w:szCs w:val="24"/>
        </w:rPr>
        <w:t>表序与表题，居中排印在表的上方；表序与表题之间空一字距；独表表示也</w:t>
      </w:r>
      <w:r>
        <w:rPr>
          <w:rFonts w:hAnsi="宋体" w:hint="eastAsia"/>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Cs w:val="24"/>
        </w:rPr>
      </w:pPr>
      <w:r>
        <w:rPr>
          <w:rFonts w:hAnsi="宋体"/>
          <w:szCs w:val="24"/>
        </w:rPr>
        <w:t>表中不设“备注”栏，需要说明的事项可排印在表下方，表内用星号“*”或圈码“</w:t>
      </w:r>
      <w:r>
        <w:rPr>
          <w:rFonts w:hAnsi="宋体" w:hint="eastAsia"/>
          <w:szCs w:val="24"/>
        </w:rPr>
        <w:t>①</w:t>
      </w:r>
      <w:r>
        <w:rPr>
          <w:rFonts w:hAnsi="宋体"/>
          <w:szCs w:val="24"/>
        </w:rPr>
        <w:t>、</w:t>
      </w:r>
      <w:r>
        <w:rPr>
          <w:rFonts w:hAnsi="宋体" w:hint="eastAsia"/>
          <w:szCs w:val="24"/>
        </w:rPr>
        <w:t>②</w:t>
      </w:r>
      <w:r>
        <w:rPr>
          <w:rFonts w:hAnsi="宋体"/>
          <w:szCs w:val="24"/>
        </w:rPr>
        <w:t>”标注在相应内容的右上角。表中的参数应表明量和单位的符号，如表中所有参数的单位相同，可标注在表的右上方或表</w:t>
      </w:r>
      <w:r>
        <w:rPr>
          <w:rFonts w:hAnsi="宋体" w:hint="eastAsia"/>
          <w:szCs w:val="24"/>
        </w:rPr>
        <w:t>说明</w:t>
      </w:r>
      <w:r>
        <w:rPr>
          <w:rFonts w:hAnsi="宋体"/>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Cs w:val="24"/>
        </w:rPr>
      </w:pPr>
      <w:r>
        <w:rPr>
          <w:rFonts w:hAnsi="宋体"/>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Cs w:val="24"/>
        </w:rPr>
      </w:pPr>
      <w:r w:rsidRPr="007E6C79">
        <w:rPr>
          <w:rFonts w:hAnsi="宋体" w:hint="eastAsia"/>
          <w:szCs w:val="24"/>
        </w:rPr>
        <w:t>图表与上下文之间各空一行。</w:t>
      </w:r>
    </w:p>
    <w:p w14:paraId="47044F05" w14:textId="77777777" w:rsidR="002859E2" w:rsidRDefault="002859E2" w:rsidP="002859E2">
      <w:pPr>
        <w:pStyle w:val="afd"/>
        <w:spacing w:line="360" w:lineRule="auto"/>
        <w:ind w:firstLineChars="200" w:firstLine="480"/>
        <w:rPr>
          <w:rFonts w:hAnsi="宋体"/>
          <w:szCs w:val="24"/>
        </w:rPr>
      </w:pPr>
      <w:r w:rsidRPr="007E6C79">
        <w:rPr>
          <w:rFonts w:hAnsi="宋体" w:hint="eastAsia"/>
          <w:szCs w:val="24"/>
        </w:rPr>
        <w:t>于是我们得到表2</w:t>
      </w:r>
      <w:r>
        <w:rPr>
          <w:rFonts w:hAnsi="宋体" w:hint="eastAsia"/>
          <w:szCs w:val="24"/>
        </w:rPr>
        <w:t>.</w:t>
      </w:r>
      <w:r w:rsidRPr="007E6C79">
        <w:rPr>
          <w:rFonts w:hAnsi="宋体" w:hint="eastAsia"/>
          <w:szCs w:val="24"/>
        </w:rPr>
        <w:t>1中的两个描述</w:t>
      </w:r>
      <w:r w:rsidRPr="00EE4C64">
        <w:rPr>
          <w:rFonts w:ascii="Times New Roman" w:hAnsi="Times New Roman" w:cs="Times New Roman"/>
          <w:szCs w:val="24"/>
          <w:vertAlign w:val="superscript"/>
        </w:rPr>
        <w:t>[3]</w:t>
      </w:r>
      <w:r w:rsidRPr="007E6C79">
        <w:rPr>
          <w:rFonts w:hAnsi="宋体" w:hint="eastAsia"/>
          <w:szCs w:val="24"/>
        </w:rPr>
        <w:t>。</w:t>
      </w:r>
    </w:p>
    <w:p w14:paraId="0B5840AC" w14:textId="77777777" w:rsidR="002859E2" w:rsidRDefault="002859E2" w:rsidP="002859E2">
      <w:pPr>
        <w:pStyle w:val="afd"/>
        <w:spacing w:line="360" w:lineRule="auto"/>
        <w:ind w:firstLineChars="200" w:firstLine="480"/>
        <w:rPr>
          <w:rFonts w:hAnsi="宋体"/>
          <w:szCs w:val="24"/>
        </w:rPr>
      </w:pPr>
    </w:p>
    <w:p w14:paraId="53B5AF65" w14:textId="77777777" w:rsidR="002859E2" w:rsidRPr="007E6C79" w:rsidRDefault="002859E2" w:rsidP="002859E2">
      <w:pPr>
        <w:pStyle w:val="afd"/>
        <w:spacing w:line="360" w:lineRule="auto"/>
        <w:ind w:firstLineChars="200" w:firstLine="480"/>
        <w:rPr>
          <w:rFonts w:hAnsi="宋体"/>
          <w:szCs w:val="24"/>
        </w:rPr>
      </w:pPr>
    </w:p>
    <w:p w14:paraId="7C169645" w14:textId="77777777" w:rsidR="002859E2" w:rsidRDefault="002859E2" w:rsidP="002859E2">
      <w:pPr>
        <w:pStyle w:val="af0"/>
        <w:keepNext/>
        <w:spacing w:line="360" w:lineRule="auto"/>
      </w:pPr>
      <w:bookmarkStart w:id="28"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9" w:name="_Toc165262362"/>
      <w:bookmarkStart w:id="30" w:name="_Toc468974129"/>
      <w:r w:rsidRPr="007C6B41">
        <w:rPr>
          <w:rFonts w:ascii="宋体" w:eastAsia="宋体" w:hAnsi="宋体" w:hint="eastAsia"/>
        </w:rPr>
        <w:t>本章小结</w:t>
      </w:r>
      <w:bookmarkEnd w:id="29"/>
      <w:bookmarkEnd w:id="30"/>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31" w:name="_Toc165262363"/>
      <w:bookmarkStart w:id="32" w:name="_Toc468974130"/>
      <w:bookmarkEnd w:id="31"/>
      <w:bookmarkEnd w:id="32"/>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3" w:name="_Toc468974131"/>
      <w:r>
        <w:rPr>
          <w:rFonts w:ascii="宋体" w:eastAsia="宋体" w:hAnsi="宋体" w:hint="eastAsia"/>
        </w:rPr>
        <w:lastRenderedPageBreak/>
        <w:t>基于</w:t>
      </w:r>
      <w:r w:rsidR="00D86B91">
        <w:rPr>
          <w:rFonts w:ascii="宋体" w:eastAsia="宋体" w:hAnsi="宋体" w:hint="eastAsia"/>
        </w:rPr>
        <w:t>熵的模糊重构算法</w:t>
      </w:r>
      <w:bookmarkEnd w:id="33"/>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4" w:name="_Toc468974132"/>
      <w:r w:rsidRPr="00985CDD">
        <w:rPr>
          <w:rFonts w:hint="eastAsia"/>
        </w:rPr>
        <w:t>基于熵的模糊重构</w:t>
      </w:r>
      <w:bookmarkEnd w:id="34"/>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4F7F6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ind w:firstLineChars="0" w:firstLine="0"/>
        <w:rPr>
          <w:rFonts w:ascii="宋体" w:hAnsi="宋体"/>
        </w:rPr>
      </w:pPr>
    </w:p>
    <w:p w14:paraId="4A8E1CB7" w14:textId="77777777" w:rsidR="002859E2" w:rsidRPr="007C6B41" w:rsidRDefault="002859E2" w:rsidP="002859E2">
      <w:pPr>
        <w:pStyle w:val="a1"/>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5" w:name="_Toc165262366"/>
      <w:bookmarkStart w:id="36" w:name="_Toc468974133"/>
      <w:bookmarkEnd w:id="35"/>
      <w:bookmarkEnd w:id="36"/>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4F7F65" w:rsidRDefault="004F7F65"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4F7F65" w:rsidRPr="00EA7A7A" w:rsidRDefault="004F7F65"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4F7F65" w:rsidRDefault="004F7F65" w:rsidP="002859E2">
                              <w:r>
                                <w:rPr>
                                  <w:rFonts w:hint="eastAsia"/>
                                </w:rPr>
                                <w:t>根据错误的文件名以及行号确定</w:t>
                              </w:r>
                            </w:p>
                            <w:p w14:paraId="1CF16C43" w14:textId="77777777" w:rsidR="004F7F65" w:rsidRDefault="004F7F65"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4F7F65" w:rsidRDefault="004F7F65"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4F7F65" w:rsidRDefault="004F7F65"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4F7F65" w:rsidRDefault="004F7F65"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4F7F65" w:rsidRPr="00EA7A7A" w:rsidRDefault="004F7F65"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4F7F65" w:rsidRDefault="004F7F65" w:rsidP="002859E2">
                        <w:r>
                          <w:rPr>
                            <w:rFonts w:hint="eastAsia"/>
                          </w:rPr>
                          <w:t>根据错误的文件名以及行号确定</w:t>
                        </w:r>
                      </w:p>
                      <w:p w14:paraId="1CF16C43" w14:textId="77777777" w:rsidR="004F7F65" w:rsidRDefault="004F7F65" w:rsidP="002859E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4F7F65" w:rsidRDefault="004F7F65"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4F7F65" w:rsidRDefault="004F7F65"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37" w:name="_Toc164668822"/>
      <w:bookmarkStart w:id="38"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7"/>
      <w:bookmarkEnd w:id="38"/>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9" w:name="_Toc165262367"/>
      <w:bookmarkStart w:id="40" w:name="_Toc468974134"/>
      <w:r w:rsidRPr="007C6B41">
        <w:rPr>
          <w:rFonts w:ascii="宋体" w:eastAsia="宋体" w:hAnsi="宋体" w:hint="eastAsia"/>
        </w:rPr>
        <w:t>本章小结</w:t>
      </w:r>
      <w:bookmarkEnd w:id="39"/>
      <w:bookmarkEnd w:id="40"/>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41" w:name="_Toc165262368"/>
      <w:bookmarkStart w:id="42" w:name="_Toc468974135"/>
      <w:bookmarkEnd w:id="41"/>
      <w:bookmarkEnd w:id="42"/>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3" w:name="_Toc165262369"/>
      <w:bookmarkStart w:id="44" w:name="_Toc468974136"/>
      <w:r w:rsidRPr="007C6B41">
        <w:rPr>
          <w:rFonts w:ascii="宋体" w:eastAsia="宋体" w:hAnsi="宋体"/>
        </w:rPr>
        <w:fldChar w:fldCharType="end"/>
      </w:r>
      <w:bookmarkEnd w:id="43"/>
      <w:bookmarkEnd w:id="44"/>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5" w:name="_Toc165262370"/>
      <w:bookmarkStart w:id="46" w:name="_Toc468974137"/>
      <w:r>
        <w:rPr>
          <w:rFonts w:ascii="宋体" w:eastAsia="宋体" w:hAnsi="宋体" w:hint="eastAsia"/>
        </w:rPr>
        <w:t>第一节</w:t>
      </w:r>
      <w:bookmarkEnd w:id="45"/>
      <w:bookmarkEnd w:id="46"/>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7" w:name="_Toc165262371"/>
      <w:bookmarkStart w:id="48" w:name="_Toc468974138"/>
      <w:bookmarkEnd w:id="47"/>
      <w:bookmarkEnd w:id="48"/>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9" w:name="_Toc165262372"/>
      <w:bookmarkStart w:id="50" w:name="_Toc468974139"/>
      <w:r w:rsidRPr="007C6B41">
        <w:rPr>
          <w:rFonts w:ascii="宋体" w:eastAsia="宋体" w:hAnsi="宋体" w:hint="eastAsia"/>
        </w:rPr>
        <w:t>本章小结</w:t>
      </w:r>
      <w:bookmarkEnd w:id="49"/>
      <w:bookmarkEnd w:id="50"/>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1" w:name="_Toc165262373"/>
      <w:bookmarkStart w:id="52" w:name="_Toc468974140"/>
      <w:bookmarkEnd w:id="51"/>
      <w:bookmarkEnd w:id="52"/>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3" w:name="_Toc165262374"/>
      <w:bookmarkStart w:id="54" w:name="_Toc468974141"/>
      <w:r w:rsidRPr="007C6B41">
        <w:rPr>
          <w:rFonts w:ascii="宋体" w:eastAsia="宋体" w:hAnsi="宋体"/>
        </w:rPr>
        <w:fldChar w:fldCharType="end"/>
      </w:r>
      <w:bookmarkEnd w:id="53"/>
      <w:bookmarkEnd w:id="54"/>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5" w:name="_Toc165262375"/>
      <w:bookmarkStart w:id="56" w:name="_Toc468974142"/>
      <w:r>
        <w:rPr>
          <w:rFonts w:ascii="宋体" w:eastAsia="宋体" w:hAnsi="宋体" w:hint="eastAsia"/>
        </w:rPr>
        <w:t>第一节</w:t>
      </w:r>
      <w:bookmarkEnd w:id="55"/>
      <w:bookmarkEnd w:id="56"/>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7" w:name="_Toc165262376"/>
      <w:bookmarkStart w:id="58" w:name="_Toc468974143"/>
      <w:bookmarkEnd w:id="57"/>
      <w:bookmarkEnd w:id="58"/>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9" w:name="_Toc165262377"/>
      <w:bookmarkStart w:id="60" w:name="_Toc468974144"/>
      <w:r w:rsidRPr="007C6B41">
        <w:rPr>
          <w:rFonts w:ascii="宋体" w:eastAsia="宋体" w:hAnsi="宋体" w:hint="eastAsia"/>
        </w:rPr>
        <w:t>本章小结</w:t>
      </w:r>
      <w:bookmarkEnd w:id="59"/>
      <w:bookmarkEnd w:id="60"/>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1" w:name="_Toc165262378"/>
      <w:bookmarkStart w:id="62" w:name="_Toc468974145"/>
      <w:bookmarkEnd w:id="61"/>
      <w:bookmarkEnd w:id="62"/>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3" w:name="_Toc165262379"/>
      <w:bookmarkStart w:id="64" w:name="_Toc468974146"/>
      <w:r w:rsidRPr="007C6B41">
        <w:rPr>
          <w:rFonts w:ascii="宋体" w:eastAsia="宋体" w:hAnsi="宋体"/>
        </w:rPr>
        <w:fldChar w:fldCharType="end"/>
      </w:r>
      <w:bookmarkEnd w:id="63"/>
      <w:bookmarkEnd w:id="64"/>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5" w:name="_Toc165262380"/>
      <w:bookmarkStart w:id="66" w:name="_Toc468974147"/>
      <w:r>
        <w:rPr>
          <w:rFonts w:ascii="宋体" w:eastAsia="宋体" w:hAnsi="宋体" w:hint="eastAsia"/>
        </w:rPr>
        <w:t>第一节</w:t>
      </w:r>
      <w:bookmarkEnd w:id="65"/>
      <w:bookmarkEnd w:id="66"/>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7" w:name="_Toc165262381"/>
      <w:bookmarkStart w:id="68" w:name="_Toc468974148"/>
      <w:bookmarkEnd w:id="67"/>
      <w:bookmarkEnd w:id="68"/>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9" w:name="_Toc165262382"/>
      <w:bookmarkStart w:id="70" w:name="_Toc468974149"/>
      <w:r w:rsidRPr="007C6B41">
        <w:rPr>
          <w:rFonts w:ascii="宋体" w:eastAsia="宋体" w:hAnsi="宋体" w:hint="eastAsia"/>
        </w:rPr>
        <w:t>本章小结</w:t>
      </w:r>
      <w:bookmarkEnd w:id="69"/>
      <w:bookmarkEnd w:id="70"/>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1" w:name="_Toc165262383"/>
      <w:bookmarkStart w:id="72" w:name="_Toc468974150"/>
      <w:bookmarkEnd w:id="71"/>
      <w:bookmarkEnd w:id="72"/>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3" w:name="_Toc165262384"/>
      <w:bookmarkStart w:id="74" w:name="_Toc468974151"/>
      <w:r w:rsidRPr="007C6B41">
        <w:rPr>
          <w:rFonts w:ascii="宋体" w:eastAsia="宋体" w:hAnsi="宋体"/>
        </w:rPr>
        <w:fldChar w:fldCharType="end"/>
      </w:r>
      <w:bookmarkEnd w:id="73"/>
      <w:bookmarkEnd w:id="74"/>
    </w:p>
    <w:p w14:paraId="59EB262E" w14:textId="77777777" w:rsidR="002859E2" w:rsidRDefault="002859E2" w:rsidP="002859E2">
      <w:pPr>
        <w:pStyle w:val="2"/>
        <w:tabs>
          <w:tab w:val="clear" w:pos="630"/>
        </w:tabs>
        <w:spacing w:before="240"/>
        <w:ind w:left="578" w:hanging="578"/>
        <w:rPr>
          <w:rFonts w:ascii="宋体" w:eastAsia="宋体" w:hAnsi="宋体"/>
        </w:rPr>
      </w:pPr>
      <w:bookmarkStart w:id="75" w:name="_Toc165262385"/>
      <w:bookmarkStart w:id="76" w:name="_Toc468974152"/>
      <w:r>
        <w:rPr>
          <w:rFonts w:ascii="宋体" w:eastAsia="宋体" w:hAnsi="宋体" w:hint="eastAsia"/>
        </w:rPr>
        <w:t>第一节</w:t>
      </w:r>
      <w:bookmarkEnd w:id="75"/>
      <w:bookmarkEnd w:id="76"/>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7" w:name="_Toc165262386"/>
      <w:bookmarkStart w:id="78" w:name="_Toc468974153"/>
      <w:bookmarkEnd w:id="77"/>
      <w:bookmarkEnd w:id="78"/>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9" w:name="_Toc165262387"/>
      <w:bookmarkStart w:id="80" w:name="_Toc468974154"/>
      <w:r w:rsidRPr="007C6B41">
        <w:rPr>
          <w:rFonts w:ascii="宋体" w:eastAsia="宋体" w:hAnsi="宋体" w:hint="eastAsia"/>
        </w:rPr>
        <w:t>本章小结</w:t>
      </w:r>
      <w:bookmarkEnd w:id="79"/>
      <w:bookmarkEnd w:id="80"/>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1" w:name="_Toc165262388"/>
      <w:bookmarkStart w:id="82" w:name="_Toc468974155"/>
      <w:bookmarkEnd w:id="81"/>
      <w:bookmarkEnd w:id="82"/>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3" w:name="_Toc165262389"/>
      <w:bookmarkStart w:id="84" w:name="_Toc468974156"/>
      <w:r w:rsidRPr="007C6B41">
        <w:rPr>
          <w:rFonts w:ascii="宋体" w:eastAsia="宋体" w:hAnsi="宋体"/>
        </w:rPr>
        <w:fldChar w:fldCharType="end"/>
      </w:r>
      <w:bookmarkEnd w:id="83"/>
      <w:bookmarkEnd w:id="84"/>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5" w:name="_Toc165262390"/>
      <w:bookmarkStart w:id="86" w:name="_Toc468974157"/>
      <w:r>
        <w:rPr>
          <w:rFonts w:ascii="宋体" w:eastAsia="宋体" w:hAnsi="宋体" w:hint="eastAsia"/>
        </w:rPr>
        <w:t>第一节</w:t>
      </w:r>
      <w:bookmarkEnd w:id="85"/>
      <w:bookmarkEnd w:id="86"/>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7" w:name="_Toc165262391"/>
      <w:bookmarkStart w:id="88" w:name="_Toc468974158"/>
      <w:bookmarkEnd w:id="87"/>
      <w:bookmarkEnd w:id="88"/>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9" w:name="_Toc165262392"/>
      <w:bookmarkStart w:id="90" w:name="_Toc468974159"/>
      <w:r w:rsidRPr="007C6B41">
        <w:rPr>
          <w:rFonts w:ascii="宋体" w:eastAsia="宋体" w:hAnsi="宋体" w:hint="eastAsia"/>
        </w:rPr>
        <w:t>本章小结</w:t>
      </w:r>
      <w:bookmarkEnd w:id="89"/>
      <w:bookmarkEnd w:id="90"/>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1" w:name="_Toc165262393"/>
      <w:bookmarkStart w:id="92" w:name="_Toc468974160"/>
      <w:bookmarkEnd w:id="91"/>
      <w:bookmarkEnd w:id="92"/>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3" w:name="_Toc165262394"/>
      <w:bookmarkStart w:id="94" w:name="_Toc468974161"/>
      <w:r w:rsidRPr="007C6B41">
        <w:rPr>
          <w:rFonts w:ascii="宋体" w:eastAsia="宋体" w:hAnsi="宋体" w:hint="eastAsia"/>
        </w:rPr>
        <w:lastRenderedPageBreak/>
        <w:t>参考文献</w:t>
      </w:r>
      <w:bookmarkEnd w:id="93"/>
      <w:bookmarkEnd w:id="94"/>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5" w:name="_Toc165262395"/>
      <w:bookmarkStart w:id="96"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5"/>
      <w:bookmarkEnd w:id="96"/>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7" w:name="_Toc165262396"/>
      <w:bookmarkStart w:id="98" w:name="_Toc468974163"/>
      <w:r w:rsidRPr="007C6B41">
        <w:rPr>
          <w:rFonts w:ascii="宋体" w:eastAsia="宋体" w:hAnsi="宋体" w:hint="eastAsia"/>
        </w:rPr>
        <w:lastRenderedPageBreak/>
        <w:t>致谢</w:t>
      </w:r>
      <w:bookmarkEnd w:id="97"/>
      <w:bookmarkEnd w:id="98"/>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D1EF173" w14:textId="77777777" w:rsidR="003802B2" w:rsidRDefault="003802B2">
      <w:r>
        <w:separator/>
      </w:r>
    </w:p>
  </w:endnote>
  <w:endnote w:type="continuationSeparator" w:id="0">
    <w:p w14:paraId="53597743" w14:textId="77777777" w:rsidR="003802B2" w:rsidRDefault="0038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5561CB8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9D11C4">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28E3D06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9D11C4">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4E28299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6</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7920C65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7</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2D532FF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10</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5463569F"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9</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546E330F"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10</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51C0EB2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11</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40D17E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12</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1A68DCD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11</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7A016E9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12</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1CBC8D5B"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13</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408FE31A"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14</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42EFBC55"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13</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4B59BF6C"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14</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3B6A2ED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15</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41338BFD"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16</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31A0BD52"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15</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7F03D68B"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16</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2AF627D6"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17</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4F7F65" w:rsidRDefault="004F7F6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3C7C2A5"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18</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7426642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17</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4CC92A0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0D3772">
      <w:rPr>
        <w:rStyle w:val="af6"/>
        <w:noProof/>
      </w:rPr>
      <w:t>18</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664F3478"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19</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1F55BA63"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388AE7E4"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4F7F65" w:rsidRPr="005F5043"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37EFD547"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3E1ED7CD"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41721634" w:rsidR="004F7F65" w:rsidRDefault="004F7F65" w:rsidP="002859E2">
    <w:pPr>
      <w:pStyle w:val="af5"/>
      <w:jc w:val="center"/>
    </w:pPr>
    <w:r>
      <w:rPr>
        <w:rStyle w:val="af6"/>
      </w:rPr>
      <w:fldChar w:fldCharType="begin"/>
    </w:r>
    <w:r>
      <w:rPr>
        <w:rStyle w:val="af6"/>
      </w:rPr>
      <w:instrText xml:space="preserve"> PAGE </w:instrText>
    </w:r>
    <w:r>
      <w:rPr>
        <w:rStyle w:val="af6"/>
      </w:rPr>
      <w:fldChar w:fldCharType="separate"/>
    </w:r>
    <w:r w:rsidR="00CD30E4">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0D742A0" w14:textId="77777777" w:rsidR="003802B2" w:rsidRDefault="003802B2">
      <w:r>
        <w:separator/>
      </w:r>
    </w:p>
  </w:footnote>
  <w:footnote w:type="continuationSeparator" w:id="0">
    <w:p w14:paraId="5CF87B13" w14:textId="77777777" w:rsidR="003802B2" w:rsidRDefault="003802B2">
      <w:r>
        <w:continuationSeparator/>
      </w:r>
    </w:p>
  </w:footnote>
  <w:footnote w:id="1">
    <w:p w14:paraId="0C180512" w14:textId="77777777" w:rsidR="004F7F65" w:rsidRDefault="004F7F65">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D43334A"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D30E4" w:rsidRPr="00CD30E4">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01314E8B" w:rsidR="004F7F65" w:rsidRPr="00EF609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D30E4">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78EA47DC"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54FA927F"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D30E4">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4F7F65" w:rsidRPr="005B5113" w:rsidRDefault="004F7F65"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602E2F50" w:rsidR="004F7F65" w:rsidRPr="0025157C"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255323EA"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607428AF" w:rsidR="004F7F65" w:rsidRPr="0025157C"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4F7F65" w:rsidRPr="005B5113" w:rsidRDefault="004F7F65"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66435168"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53B42B47"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4F7F65" w:rsidRDefault="004F7F65"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3E417C8E"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11792A9A"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33FACCFF"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6E32430D"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255BCC2F" w:rsidR="004F7F65" w:rsidRDefault="004F7F65"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sidRPr="000D3772">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3A82CB4C" w:rsidR="004F7F65" w:rsidRPr="0001043E" w:rsidRDefault="004F7F65"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0A0E64BC"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D30E4" w:rsidRPr="00CD30E4">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32861966" w:rsidR="004F7F65" w:rsidRDefault="004F7F6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07EC5186"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3772">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4F7F65" w:rsidRPr="00F53623" w:rsidRDefault="004F7F65"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4F7F65" w:rsidRPr="004266E6" w:rsidRDefault="004F7F65"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313DA392" w:rsidR="004F7F65" w:rsidRPr="004266E6" w:rsidRDefault="004F7F65"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66D258FD" w:rsidR="004F7F65" w:rsidRDefault="004F7F65"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30E4">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3FDD8B42"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30E4">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56C1F366" w:rsidR="004F7F65" w:rsidRPr="004266E6" w:rsidRDefault="004F7F6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30E4">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069F3C6F" w:rsidR="004F7F65" w:rsidRDefault="004F7F65">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0056A359" w:rsidR="004F7F65" w:rsidRPr="004266E6" w:rsidRDefault="004F7F6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D11C4" w:rsidRPr="009D11C4">
      <w:rPr>
        <w:rFonts w:ascii="Cambria Math" w:hAnsi="Cambria Math" w:cs="Cambria Math"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796AF4FA" w:rsidR="004F7F65" w:rsidRPr="00C42988" w:rsidRDefault="004F7F65"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CD30E4">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0D3772"/>
    <w:rsid w:val="001128E2"/>
    <w:rsid w:val="001150FF"/>
    <w:rsid w:val="00162B8E"/>
    <w:rsid w:val="0019446F"/>
    <w:rsid w:val="001A1E9B"/>
    <w:rsid w:val="001A79F7"/>
    <w:rsid w:val="001E76F6"/>
    <w:rsid w:val="00223A25"/>
    <w:rsid w:val="00243CD3"/>
    <w:rsid w:val="002443C5"/>
    <w:rsid w:val="0028091D"/>
    <w:rsid w:val="00284B4D"/>
    <w:rsid w:val="002859E2"/>
    <w:rsid w:val="002D08C0"/>
    <w:rsid w:val="0030274E"/>
    <w:rsid w:val="00304310"/>
    <w:rsid w:val="0030784E"/>
    <w:rsid w:val="00312E1F"/>
    <w:rsid w:val="00330215"/>
    <w:rsid w:val="00333376"/>
    <w:rsid w:val="00364234"/>
    <w:rsid w:val="00365B90"/>
    <w:rsid w:val="003802B2"/>
    <w:rsid w:val="003874A6"/>
    <w:rsid w:val="00393C15"/>
    <w:rsid w:val="003E5AF8"/>
    <w:rsid w:val="00414028"/>
    <w:rsid w:val="004606FE"/>
    <w:rsid w:val="004A6E8D"/>
    <w:rsid w:val="004C58D3"/>
    <w:rsid w:val="004F6A6D"/>
    <w:rsid w:val="004F7F65"/>
    <w:rsid w:val="005041DC"/>
    <w:rsid w:val="005158C9"/>
    <w:rsid w:val="0055603A"/>
    <w:rsid w:val="00560F02"/>
    <w:rsid w:val="00577160"/>
    <w:rsid w:val="0059714B"/>
    <w:rsid w:val="005A56F5"/>
    <w:rsid w:val="005E22B1"/>
    <w:rsid w:val="005E5885"/>
    <w:rsid w:val="005F71CC"/>
    <w:rsid w:val="00612BA0"/>
    <w:rsid w:val="00651CAA"/>
    <w:rsid w:val="00655BF3"/>
    <w:rsid w:val="0066567E"/>
    <w:rsid w:val="006748C7"/>
    <w:rsid w:val="00676C76"/>
    <w:rsid w:val="006B2E04"/>
    <w:rsid w:val="006E22A7"/>
    <w:rsid w:val="006E4EE9"/>
    <w:rsid w:val="0070594F"/>
    <w:rsid w:val="00725A6C"/>
    <w:rsid w:val="00733DED"/>
    <w:rsid w:val="007438DA"/>
    <w:rsid w:val="00746B47"/>
    <w:rsid w:val="00761A16"/>
    <w:rsid w:val="007859F3"/>
    <w:rsid w:val="007D3E2D"/>
    <w:rsid w:val="007D6372"/>
    <w:rsid w:val="007F3065"/>
    <w:rsid w:val="008033AB"/>
    <w:rsid w:val="00807DA0"/>
    <w:rsid w:val="00815C2F"/>
    <w:rsid w:val="008641C7"/>
    <w:rsid w:val="00886C96"/>
    <w:rsid w:val="008B2C07"/>
    <w:rsid w:val="008F01BC"/>
    <w:rsid w:val="008F30B3"/>
    <w:rsid w:val="009122D3"/>
    <w:rsid w:val="00941A75"/>
    <w:rsid w:val="0094558A"/>
    <w:rsid w:val="009507B3"/>
    <w:rsid w:val="009D11C4"/>
    <w:rsid w:val="00A35EC2"/>
    <w:rsid w:val="00A42218"/>
    <w:rsid w:val="00A7366F"/>
    <w:rsid w:val="00A74C0B"/>
    <w:rsid w:val="00AA3058"/>
    <w:rsid w:val="00AB195A"/>
    <w:rsid w:val="00AD16B1"/>
    <w:rsid w:val="00AD5F5C"/>
    <w:rsid w:val="00AE25AD"/>
    <w:rsid w:val="00AE496B"/>
    <w:rsid w:val="00AF5387"/>
    <w:rsid w:val="00AF7039"/>
    <w:rsid w:val="00B25A54"/>
    <w:rsid w:val="00B315F4"/>
    <w:rsid w:val="00B4155B"/>
    <w:rsid w:val="00B729FA"/>
    <w:rsid w:val="00B765A4"/>
    <w:rsid w:val="00B90601"/>
    <w:rsid w:val="00B94501"/>
    <w:rsid w:val="00BC5665"/>
    <w:rsid w:val="00BE1337"/>
    <w:rsid w:val="00BE2203"/>
    <w:rsid w:val="00BF6202"/>
    <w:rsid w:val="00C05809"/>
    <w:rsid w:val="00C32021"/>
    <w:rsid w:val="00C35CC7"/>
    <w:rsid w:val="00C46C33"/>
    <w:rsid w:val="00CC012D"/>
    <w:rsid w:val="00CD06DD"/>
    <w:rsid w:val="00CD30E4"/>
    <w:rsid w:val="00CD692B"/>
    <w:rsid w:val="00D23B4B"/>
    <w:rsid w:val="00D510D4"/>
    <w:rsid w:val="00D5242B"/>
    <w:rsid w:val="00D6495E"/>
    <w:rsid w:val="00D86B91"/>
    <w:rsid w:val="00DA0996"/>
    <w:rsid w:val="00DC7F0D"/>
    <w:rsid w:val="00DE0800"/>
    <w:rsid w:val="00DF6FF5"/>
    <w:rsid w:val="00E00345"/>
    <w:rsid w:val="00E040B6"/>
    <w:rsid w:val="00E501F1"/>
    <w:rsid w:val="00E66FE8"/>
    <w:rsid w:val="00E75E27"/>
    <w:rsid w:val="00ED793C"/>
    <w:rsid w:val="00EE27CE"/>
    <w:rsid w:val="00F0309F"/>
    <w:rsid w:val="00F325FB"/>
    <w:rsid w:val="00F44B16"/>
    <w:rsid w:val="00F51A82"/>
    <w:rsid w:val="00F73FC6"/>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4AE073-A810-3D40-9790-66F751DD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1168</TotalTime>
  <Pages>27</Pages>
  <Words>1959</Words>
  <Characters>11169</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13102</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46</cp:revision>
  <cp:lastPrinted>2007-04-19T06:27:00Z</cp:lastPrinted>
  <dcterms:created xsi:type="dcterms:W3CDTF">2016-12-06T08:20:00Z</dcterms:created>
  <dcterms:modified xsi:type="dcterms:W3CDTF">2016-12-14T07:30:00Z</dcterms:modified>
</cp:coreProperties>
</file>