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Default="00A80E9F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 w:hint="cs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522157" w:rsidRPr="00473946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522157" w:rsidP="00522157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</w:pPr>
      <w:r w:rsidRPr="004E3FC9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התובעים</w:t>
      </w:r>
      <w:r w:rsidR="00A80E9F"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="00A80E9F"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fullname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«fullname»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 w:rsidR="00A80E9F" w:rsidRPr="00522157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.</w:t>
      </w:r>
      <w:r w:rsidRPr="00522157">
        <w:rPr>
          <w:rFonts w:ascii="Times New Roman" w:eastAsia="Times New Roman" w:hAnsi="Times New Roman" w:cs="David"/>
          <w:b/>
          <w:bCs/>
          <w:sz w:val="26"/>
          <w:szCs w:val="26"/>
        </w:rPr>
        <w:t xml:space="preserve">    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 xml:space="preserve"> 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begin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instrText xml:space="preserve"> MERGEFIELD  idnumber  \* MERGEFORMAT </w:instrTex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separate"/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t>«idnumber»</w:t>
      </w:r>
      <w:r w:rsidR="00A80E9F" w:rsidRPr="00522157">
        <w:rPr>
          <w:rFonts w:ascii="Arial" w:eastAsia="Times New Roman" w:hAnsi="Arial" w:cs="Arial"/>
          <w:b/>
          <w:bCs/>
          <w:noProof/>
          <w:sz w:val="24"/>
          <w:szCs w:val="24"/>
          <w:lang w:eastAsia="en-US"/>
        </w:rPr>
        <w:fldChar w:fldCharType="end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</w:t>
      </w:r>
      <w:proofErr w:type="gramStart"/>
      <w:r w:rsidR="00AE15B1" w:rsidRPr="00AE15B1">
        <w:rPr>
          <w:rFonts w:ascii="Times New Roman" w:eastAsia="Times New Roman" w:hAnsi="Times New Roman" w:cs="David"/>
          <w:sz w:val="24"/>
          <w:szCs w:val="22"/>
        </w:rPr>
        <w:t>street</w:t>
      </w:r>
      <w:proofErr w:type="gramEnd"/>
      <w:r w:rsidR="00AE15B1" w:rsidRPr="00AE15B1">
        <w:rPr>
          <w:rFonts w:ascii="Times New Roman" w:eastAsia="Times New Roman" w:hAnsi="Times New Roman" w:cs="David"/>
          <w:sz w:val="24"/>
          <w:szCs w:val="22"/>
        </w:rPr>
        <w:t>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</w:rPr>
        <w:t xml:space="preserve">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נ ג ד </w:t>
      </w:r>
      <w:r w:rsidRPr="005E18F2">
        <w:rPr>
          <w:rFonts w:ascii="Times New Roman" w:eastAsia="Times New Roman" w:hAnsi="Times New Roman" w:cs="David"/>
          <w:b/>
          <w:bCs/>
          <w:sz w:val="24"/>
          <w:szCs w:val="22"/>
          <w:rtl/>
        </w:rPr>
        <w:t>–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E3FC9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הנתבעת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  <w:r>
        <w:rPr>
          <w:rFonts w:ascii="Times New Roman" w:eastAsia="Times New Roman" w:hAnsi="Times New Roman" w:cs="David"/>
          <w:sz w:val="24"/>
          <w:szCs w:val="22"/>
        </w:rPr>
        <w:t xml:space="preserve">         </w:t>
      </w:r>
      <w:r w:rsidRPr="005E18F2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5E18F2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522157" w:rsidRDefault="00522157" w:rsidP="00522157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 w:hint="cs"/>
          <w:sz w:val="24"/>
          <w:szCs w:val="22"/>
          <w:rtl/>
        </w:rPr>
      </w:pPr>
    </w:p>
    <w:p w:rsidR="00522157" w:rsidRPr="00522157" w:rsidRDefault="00522157" w:rsidP="00522157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bookmarkStart w:id="0" w:name="_GoBack"/>
      <w:bookmarkEnd w:id="0"/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כתב הגנה</w:t>
      </w: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522157" w:rsidRPr="005E18F2" w:rsidRDefault="00522157" w:rsidP="00522157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>אל על נתיבי אויר לישראל בע"מ (להלן: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 xml:space="preserve"> "אל על"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או 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"הנתבעת"</w:t>
      </w:r>
      <w:r w:rsidRPr="005E18F2">
        <w:rPr>
          <w:rFonts w:ascii="Times New Roman" w:eastAsia="Times New Roman" w:hAnsi="Times New Roman" w:cs="David" w:hint="cs"/>
          <w:sz w:val="24"/>
          <w:szCs w:val="24"/>
          <w:rtl/>
        </w:rPr>
        <w:t xml:space="preserve">) מתכבדת בזאת להגיש לבית המשפט הנכבד כתב הגנה מטעמה בתובענה זו. </w:t>
      </w:r>
    </w:p>
    <w:p w:rsidR="00522157" w:rsidRPr="005E18F2" w:rsidRDefault="00522157" w:rsidP="00522157">
      <w:pPr>
        <w:tabs>
          <w:tab w:val="left" w:pos="-1418"/>
          <w:tab w:val="left" w:pos="818"/>
          <w:tab w:val="left" w:pos="1417"/>
        </w:tabs>
        <w:spacing w:before="0"/>
        <w:ind w:left="98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</w:p>
    <w:p w:rsidR="00522157" w:rsidRPr="005E18F2" w:rsidRDefault="00522157" w:rsidP="00522157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4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4"/>
          <w:szCs w:val="26"/>
          <w:u w:val="single"/>
          <w:rtl/>
        </w:rPr>
        <w:t>כללי</w:t>
      </w:r>
    </w:p>
    <w:p w:rsidR="00522157" w:rsidRPr="005E18F2" w:rsidRDefault="00522157" w:rsidP="00522157">
      <w:pPr>
        <w:numPr>
          <w:ilvl w:val="0"/>
          <w:numId w:val="4"/>
        </w:numPr>
        <w:spacing w:before="0"/>
        <w:ind w:left="0" w:firstLine="0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</w:t>
      </w:r>
    </w:p>
    <w:p w:rsidR="00522157" w:rsidRPr="005E18F2" w:rsidRDefault="00522157" w:rsidP="00522157">
      <w:pPr>
        <w:numPr>
          <w:ilvl w:val="0"/>
          <w:numId w:val="3"/>
        </w:numPr>
        <w:tabs>
          <w:tab w:val="left" w:pos="-1418"/>
          <w:tab w:val="left" w:pos="818"/>
          <w:tab w:val="left" w:pos="1417"/>
        </w:tabs>
        <w:spacing w:before="0"/>
        <w:jc w:val="both"/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</w:pPr>
      <w:r w:rsidRPr="005E18F2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תגובת הנתבעת לטענות התובע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ים</w:t>
      </w:r>
    </w:p>
    <w:p w:rsidR="00522157" w:rsidRDefault="00522157" w:rsidP="00522157">
      <w:pPr>
        <w:numPr>
          <w:ilvl w:val="0"/>
          <w:numId w:val="5"/>
        </w:numPr>
        <w:spacing w:before="0"/>
        <w:ind w:left="0" w:firstLine="0"/>
        <w:rPr>
          <w:rFonts w:cs="David"/>
          <w:sz w:val="24"/>
          <w:szCs w:val="24"/>
        </w:rPr>
      </w:pPr>
    </w:p>
    <w:p w:rsidR="00522157" w:rsidRDefault="00522157" w:rsidP="00522157">
      <w:pPr>
        <w:numPr>
          <w:ilvl w:val="0"/>
          <w:numId w:val="5"/>
        </w:numPr>
        <w:spacing w:before="0"/>
        <w:ind w:left="0" w:firstLine="0"/>
        <w:rPr>
          <w:rFonts w:cs="David"/>
          <w:sz w:val="24"/>
          <w:szCs w:val="24"/>
        </w:rPr>
      </w:pPr>
    </w:p>
    <w:p w:rsidR="00522157" w:rsidRPr="005E18F2" w:rsidRDefault="00522157" w:rsidP="00522157">
      <w:pPr>
        <w:numPr>
          <w:ilvl w:val="0"/>
          <w:numId w:val="5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 w:hint="cs"/>
          <w:sz w:val="24"/>
          <w:szCs w:val="24"/>
          <w:rtl/>
        </w:rPr>
        <w:t xml:space="preserve">למען </w:t>
      </w:r>
      <w:r w:rsidRPr="005E18F2">
        <w:rPr>
          <w:rFonts w:cs="David"/>
          <w:sz w:val="24"/>
          <w:szCs w:val="24"/>
          <w:rtl/>
        </w:rPr>
        <w:t>הזהירות</w:t>
      </w:r>
      <w:r w:rsidRPr="005E18F2">
        <w:rPr>
          <w:rFonts w:cs="David" w:hint="cs"/>
          <w:sz w:val="24"/>
          <w:szCs w:val="24"/>
          <w:rtl/>
        </w:rPr>
        <w:t>,</w:t>
      </w:r>
      <w:r w:rsidRPr="005E18F2">
        <w:rPr>
          <w:rFonts w:cs="David"/>
          <w:sz w:val="24"/>
          <w:szCs w:val="24"/>
          <w:rtl/>
        </w:rPr>
        <w:t xml:space="preserve"> מוכחשת בזה כל טענה שבכתב התביעה, אשר </w:t>
      </w: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לא הודתה בה מפורשות בכתב הגנה זה</w:t>
      </w:r>
      <w:r w:rsidRPr="005E18F2">
        <w:rPr>
          <w:rFonts w:cs="David" w:hint="cs"/>
          <w:sz w:val="24"/>
          <w:szCs w:val="24"/>
          <w:rtl/>
        </w:rPr>
        <w:t>.</w:t>
      </w:r>
    </w:p>
    <w:p w:rsidR="00522157" w:rsidRPr="005E18F2" w:rsidRDefault="00522157" w:rsidP="00522157">
      <w:pPr>
        <w:numPr>
          <w:ilvl w:val="0"/>
          <w:numId w:val="5"/>
        </w:numPr>
        <w:spacing w:before="0"/>
        <w:ind w:left="0" w:firstLine="0"/>
        <w:rPr>
          <w:rFonts w:cs="David"/>
          <w:sz w:val="24"/>
          <w:szCs w:val="24"/>
        </w:rPr>
      </w:pPr>
      <w:r w:rsidRPr="005E18F2">
        <w:rPr>
          <w:rFonts w:cs="David"/>
          <w:sz w:val="24"/>
          <w:szCs w:val="24"/>
          <w:rtl/>
        </w:rPr>
        <w:t xml:space="preserve">כל הטענות בכתב הגנה זה נטענות באופן מצטבר, חילופי או משלים, הכל לפי העניין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והקשר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הדברים</w:t>
      </w:r>
      <w:r w:rsidRPr="005E18F2">
        <w:rPr>
          <w:rFonts w:cs="David" w:hint="cs"/>
          <w:sz w:val="24"/>
          <w:szCs w:val="24"/>
          <w:rtl/>
        </w:rPr>
        <w:t>.</w:t>
      </w:r>
    </w:p>
    <w:p w:rsidR="00522157" w:rsidRPr="005E18F2" w:rsidRDefault="00522157" w:rsidP="00522157">
      <w:pPr>
        <w:numPr>
          <w:ilvl w:val="0"/>
          <w:numId w:val="5"/>
        </w:numPr>
        <w:spacing w:before="0"/>
        <w:ind w:left="0" w:firstLine="0"/>
        <w:rPr>
          <w:rFonts w:cs="David"/>
          <w:sz w:val="24"/>
          <w:szCs w:val="24"/>
          <w:rtl/>
        </w:rPr>
      </w:pPr>
      <w:r w:rsidRPr="005E18F2">
        <w:rPr>
          <w:rFonts w:cs="David" w:hint="cs"/>
          <w:sz w:val="24"/>
          <w:szCs w:val="24"/>
          <w:rtl/>
        </w:rPr>
        <w:t>הנתבעת</w:t>
      </w:r>
      <w:r w:rsidRPr="005E18F2">
        <w:rPr>
          <w:rFonts w:cs="David"/>
          <w:sz w:val="24"/>
          <w:szCs w:val="24"/>
          <w:rtl/>
        </w:rPr>
        <w:t xml:space="preserve"> אינה מקבלת על עצמה את נטל ההוכחה ונטל הראיה, ככל שנטלים אלה אינם 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מוטלים</w:t>
      </w:r>
      <w:r w:rsidRPr="005E18F2">
        <w:rPr>
          <w:rFonts w:cs="David" w:hint="cs"/>
          <w:sz w:val="24"/>
          <w:szCs w:val="24"/>
          <w:rtl/>
        </w:rPr>
        <w:t xml:space="preserve"> </w:t>
      </w:r>
      <w:r w:rsidRPr="005E18F2">
        <w:rPr>
          <w:rFonts w:cs="David"/>
          <w:sz w:val="24"/>
          <w:szCs w:val="24"/>
          <w:rtl/>
        </w:rPr>
        <w:t>עליה</w:t>
      </w:r>
      <w:r>
        <w:rPr>
          <w:rFonts w:cs="David" w:hint="cs"/>
          <w:sz w:val="24"/>
          <w:szCs w:val="24"/>
          <w:rtl/>
        </w:rPr>
        <w:t>.</w:t>
      </w:r>
    </w:p>
    <w:p w:rsidR="00522157" w:rsidRPr="005E18F2" w:rsidRDefault="00522157" w:rsidP="00522157">
      <w:pPr>
        <w:numPr>
          <w:ilvl w:val="0"/>
          <w:numId w:val="5"/>
        </w:numPr>
        <w:spacing w:before="0"/>
        <w:ind w:left="0" w:firstLine="0"/>
      </w:pPr>
      <w:r w:rsidRPr="005E18F2">
        <w:rPr>
          <w:rFonts w:cs="David"/>
          <w:sz w:val="24"/>
          <w:szCs w:val="24"/>
          <w:rtl/>
        </w:rPr>
        <w:t>לפי כל דין, ואין לפרש דבר האמור בכתב הגנה זה, בניגוד לאמור לעיל</w:t>
      </w:r>
      <w:r w:rsidRPr="005E18F2">
        <w:rPr>
          <w:rFonts w:cs="David" w:hint="cs"/>
          <w:sz w:val="24"/>
          <w:szCs w:val="24"/>
          <w:rtl/>
        </w:rPr>
        <w:t>.</w:t>
      </w:r>
    </w:p>
    <w:p w:rsidR="00522157" w:rsidRDefault="00522157" w:rsidP="00522157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  <w:lang w:eastAsia="en-US"/>
        </w:rPr>
      </w:pP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>אשר על כן, מתבקש כב' בית המשפט לדחות את התביעה, ולחייב את התוב</w:t>
      </w:r>
      <w:r w:rsidRPr="005E18F2"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en-US"/>
        </w:rPr>
        <w:t>ע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  <w:lang w:eastAsia="en-US"/>
        </w:rPr>
        <w:t>ים</w:t>
      </w:r>
      <w:r w:rsidRPr="005E18F2">
        <w:rPr>
          <w:rFonts w:ascii="Times New Roman" w:eastAsia="Times New Roman" w:hAnsi="Times New Roman" w:cs="David"/>
          <w:b/>
          <w:bCs/>
          <w:sz w:val="24"/>
          <w:szCs w:val="24"/>
          <w:rtl/>
          <w:lang w:eastAsia="en-US"/>
        </w:rPr>
        <w:t xml:space="preserve"> בהוצאות המשפט, בצירוף מע"מ כדין.</w:t>
      </w:r>
    </w:p>
    <w:p w:rsidR="00A80E9F" w:rsidRPr="00473946" w:rsidRDefault="00A80E9F" w:rsidP="00A80E9F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:</w:t>
      </w:r>
    </w:p>
    <w:p w:rsidR="00A3051E" w:rsidRPr="00522157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 w:hint="cs"/>
          <w:sz w:val="24"/>
          <w:szCs w:val="24"/>
        </w:rPr>
      </w:pPr>
    </w:p>
    <w:p w:rsidR="003B5F91" w:rsidRPr="00A3051E" w:rsidRDefault="003B5F91" w:rsidP="003B5F91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80E9F" w:rsidRPr="00522157" w:rsidRDefault="00A80E9F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3051E" w:rsidRPr="00473946" w:rsidRDefault="00A3051E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3CFECE1B" wp14:editId="1635A6E5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76" w:rsidRPr="00473946" w:rsidRDefault="00B91576" w:rsidP="00522157">
      <w:p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B91576" w:rsidRPr="00473946" w:rsidRDefault="00B91576" w:rsidP="00B91576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A61B4E" w:rsidRPr="00A06BBE" w:rsidRDefault="00A61B4E" w:rsidP="00411AE5">
      <w:pPr>
        <w:rPr>
          <w:rFonts w:ascii="Arial" w:hAnsi="Arial" w:cs="Arial" w:hint="cs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728B"/>
    <w:multiLevelType w:val="hybridMultilevel"/>
    <w:tmpl w:val="1EE497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F515F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0573B23"/>
    <w:multiLevelType w:val="hybridMultilevel"/>
    <w:tmpl w:val="FF4238F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46F276D0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FE1B41"/>
    <w:multiLevelType w:val="hybridMultilevel"/>
    <w:tmpl w:val="1A84B354"/>
    <w:lvl w:ilvl="0" w:tplc="4648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2F35B3"/>
    <w:rsid w:val="00360725"/>
    <w:rsid w:val="003B5F91"/>
    <w:rsid w:val="00411AE5"/>
    <w:rsid w:val="004A5BCA"/>
    <w:rsid w:val="00515951"/>
    <w:rsid w:val="00522157"/>
    <w:rsid w:val="005963C6"/>
    <w:rsid w:val="005964C8"/>
    <w:rsid w:val="006F2AD2"/>
    <w:rsid w:val="00745DF7"/>
    <w:rsid w:val="007E2E15"/>
    <w:rsid w:val="00954A1E"/>
    <w:rsid w:val="00981336"/>
    <w:rsid w:val="00990103"/>
    <w:rsid w:val="009F37A4"/>
    <w:rsid w:val="00A06BBE"/>
    <w:rsid w:val="00A20F38"/>
    <w:rsid w:val="00A3051E"/>
    <w:rsid w:val="00A37161"/>
    <w:rsid w:val="00A53623"/>
    <w:rsid w:val="00A61B4E"/>
    <w:rsid w:val="00A80E9F"/>
    <w:rsid w:val="00AE15B1"/>
    <w:rsid w:val="00B91576"/>
    <w:rsid w:val="00BA001D"/>
    <w:rsid w:val="00CA127B"/>
    <w:rsid w:val="00CE7F11"/>
    <w:rsid w:val="00D50D8A"/>
    <w:rsid w:val="00E42CF2"/>
    <w:rsid w:val="00E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12AD3B4-7BE6-40A6-890E-799E8BAE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3</cp:revision>
  <dcterms:created xsi:type="dcterms:W3CDTF">2012-12-18T15:25:00Z</dcterms:created>
  <dcterms:modified xsi:type="dcterms:W3CDTF">2012-12-18T15:30:00Z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