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3594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באיטרציה</w:t>
      </w:r>
      <w:r w:rsidDel="00000000" w:rsidR="00000000" w:rsidRPr="00000000">
        <w:rPr>
          <w:rtl w:val="1"/>
        </w:rPr>
        <w:t xml:space="preserve"> 8) </w:t>
      </w:r>
      <w:r w:rsidDel="00000000" w:rsidR="00000000" w:rsidRPr="00000000">
        <w:rPr>
          <w:rtl w:val="1"/>
        </w:rPr>
        <w:t xml:space="preserve">השיפורים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נהפכים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114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בציור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( Padding1 ( -2,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Padding2 (-1)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Padding3 ( +1,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Padding4 (+2)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ולשנות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</w:t>
      </w:r>
      <w:r w:rsidDel="00000000" w:rsidR="00000000" w:rsidRPr="00000000">
        <w:rPr>
          <w:rtl w:val="1"/>
        </w:rPr>
        <w:t xml:space="preserve">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