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🦷「牙視界」居家 AI 口腔影像分析系統產品設計規格書 (PDR)</w:t>
      </w:r>
    </w:p>
    <w:p>
      <w:pPr>
        <w:pStyle w:val="Heading1"/>
      </w:pPr>
      <w:r>
        <w:t>1. 專案背景與開發動機</w:t>
      </w:r>
    </w:p>
    <w:p>
      <w:r>
        <w:t xml:space="preserve">在現代預防醫學體系中，口腔健康已被確立為全身健康的關鍵門戶。根據衛生福利部最新調查，台灣成年人齲齒率高達 </w:t>
      </w:r>
      <w:r>
        <w:rPr>
          <w:b/>
        </w:rPr>
        <w:t>98.6%</w:t>
      </w:r>
      <w:r>
        <w:t xml:space="preserve">，恆齒齲齒經驗指數（DMFT Index）加權後平均值為 </w:t>
      </w:r>
      <w:r>
        <w:rPr>
          <w:b/>
        </w:rPr>
        <w:t>13.98±6.79</w:t>
      </w:r>
      <w:r>
        <w:t>。值得注意的是，高屏區與南區的 DMFT 指數分別為 14.75 與 14.19，顯示出地域性預防資源的不均。</w:t>
      </w:r>
    </w:p>
    <w:p>
      <w:r>
        <w:t>本專案開發「牙視界」系統，旨在利用高精度 AI 影像辨識技術，將醫學範式從傳統的「反應性治療」轉向</w:t>
      </w:r>
      <w:r>
        <w:rPr>
          <w:b/>
        </w:rPr>
        <w:t>「精準預防型監管」</w:t>
      </w:r>
      <w:r>
        <w:t>。核心價值在於捕捉民眾肉眼難以辨識的「早期脫鈣白斑（可逆階段）」，透過居家端的持續性數據採集，實踐數位化「牙齒長照」願景，延長國民天然牙壽命。</w:t>
      </w:r>
    </w:p>
    <w:p>
      <w:r>
        <w:t>---</w:t>
      </w:r>
    </w:p>
    <w:p>
      <w:pPr>
        <w:pStyle w:val="Heading1"/>
      </w:pPr>
      <w:r>
        <w:t>2. 市場痛點與風險評估</w:t>
      </w:r>
    </w:p>
    <w:p>
      <w:r>
        <w:t xml:space="preserve">現行口腔醫療模式在居家照護端存在嚴峻的數據斷層，導致 </w:t>
      </w:r>
      <w:r>
        <w:rPr>
          <w:b/>
        </w:rPr>
        <w:t>42.8%</w:t>
      </w:r>
      <w:r>
        <w:t xml:space="preserve"> 的成人患有「未治療」齲齒。本產品針對以下實務障礙進行設計優化：</w:t>
      </w:r>
    </w:p>
    <w:p>
      <w:pPr>
        <w:pStyle w:val="ListBullet"/>
      </w:pPr>
      <w:r>
        <w:t xml:space="preserve">  **臨床數據監控空白**：民眾僅依賴每半年一次的洗牙檢查，兩次診療間的 180 天處於監控真空期。缺乏量化工具導致刷牙盲點（如後牙區）無法及時修正。</w:t>
      </w:r>
    </w:p>
    <w:p>
      <w:pPr>
        <w:pStyle w:val="ListBullet"/>
      </w:pPr>
      <w:r>
        <w:t xml:space="preserve">  **專業知識門檻與誤判風險**：一般民眾無法辨識初期脫鈣（白斑）與牙垢的差異。調查顯示，民眾不願就醫的前三大原因為「覺得症狀不嚴重」(22.2%)、「沒時間」(12.5%) 及「掛號困難」(11.1%)。</w:t>
      </w:r>
    </w:p>
    <w:p>
      <w:pPr>
        <w:pStyle w:val="ListBullet"/>
      </w:pPr>
      <w:r>
        <w:t xml:space="preserve">  **視覺死角限制**：即使市售平價內視鏡普及，但缺乏智慧引導，民眾仍難以有效觀察智齒區、咬合面溝與舌側，導致高風險區域漏檢。</w:t>
      </w:r>
    </w:p>
    <w:p>
      <w:r>
        <w:t>---</w:t>
      </w:r>
    </w:p>
    <w:p>
      <w:pPr>
        <w:pStyle w:val="Heading1"/>
      </w:pPr>
      <w:r>
        <w:t>3. 系統核心架構設計</w:t>
      </w:r>
    </w:p>
    <w:p>
      <w:r>
        <w:t>本產品採「邊緣採集、雲端運算、智慧反饋」三層架構，確保醫療輔助數據的精準度與安全性：</w:t>
      </w:r>
    </w:p>
    <w:p>
      <w:pPr>
        <w:pStyle w:val="Heading2"/>
      </w:pPr>
      <w:r>
        <w:t>3.1 硬體層 (Data Acquisition)</w:t>
      </w:r>
    </w:p>
    <w:p>
      <w:pPr>
        <w:pStyle w:val="ListBullet"/>
      </w:pPr>
      <w:r>
        <w:t xml:space="preserve">  **光學規格**：搭載 1080P 高清顯影鏡頭，具備 300 萬像素感測器。</w:t>
      </w:r>
    </w:p>
    <w:p>
      <w:pPr>
        <w:pStyle w:val="ListBullet"/>
      </w:pPr>
      <w:r>
        <w:t xml:space="preserve">  **連線協定**：支援 BLE (Bluetooth Low Energy) / Wi-Fi 雙模連線，透過 Type-C 進行快充。</w:t>
      </w:r>
    </w:p>
    <w:p>
      <w:pPr>
        <w:pStyle w:val="ListBullet"/>
      </w:pPr>
      <w:r>
        <w:t xml:space="preserve">  **生理工學設計**：採用非侵入式窄頭設計，優化後牙（智齒區）之操作動線。</w:t>
      </w:r>
    </w:p>
    <w:p>
      <w:pPr>
        <w:pStyle w:val="Heading2"/>
      </w:pPr>
      <w:r>
        <w:t>3.2 連線層 (IoT &amp; AI-QC Interface)</w:t>
      </w:r>
    </w:p>
    <w:p>
      <w:pPr>
        <w:pStyle w:val="ListBullet"/>
      </w:pPr>
      <w:r>
        <w:t xml:space="preserve">  **AI 品管模型 (AI-QC)**：內建即時採集品質控管機制，自動進行對焦模糊、雜訊過高及光線不足偵測。</w:t>
      </w:r>
    </w:p>
    <w:p>
      <w:pPr>
        <w:pStyle w:val="ListBullet"/>
      </w:pPr>
      <w:r>
        <w:t xml:space="preserve">  **智慧引導框**：App 介面提供動態對齊框，確保影像重疊率符合全景拼接要求。</w:t>
      </w:r>
    </w:p>
    <w:p>
      <w:pPr>
        <w:pStyle w:val="Heading2"/>
      </w:pPr>
      <w:r>
        <w:t>3.3 算力層 (Cloud AI Engine)</w:t>
      </w:r>
    </w:p>
    <w:p>
      <w:pPr>
        <w:pStyle w:val="ListBullet"/>
      </w:pPr>
      <w:r>
        <w:t xml:space="preserve">  **辨識核心**：採用深度卷積神經網絡 (CNN) 進行多維度病灶像素級偵測。</w:t>
      </w:r>
    </w:p>
    <w:p>
      <w:pPr>
        <w:pStyle w:val="ListBullet"/>
      </w:pPr>
      <w:r>
        <w:t xml:space="preserve">  **決策引擎**：結合醫學知識庫與大語言模型 (LLM+RAG)，將辨識結果轉換為結構化建議。</w:t>
      </w:r>
    </w:p>
    <w:p>
      <w:r>
        <w:t>---</w:t>
      </w:r>
    </w:p>
    <w:p>
      <w:pPr>
        <w:pStyle w:val="Heading1"/>
      </w:pPr>
      <w:r>
        <w:t>4. 產品功能規格說明</w:t>
      </w:r>
    </w:p>
    <w:p>
      <w:pPr>
        <w:pStyle w:val="Heading2"/>
      </w:pPr>
      <w:r>
        <w:t>4.1 AI 多維度病灶識別系統</w:t>
      </w:r>
    </w:p>
    <w:p>
      <w:r>
        <w:t>系統根據影像特徵提取，將口腔風險分類為「結構與牙周」及「黏膜與殘留」兩大維度：</w:t>
      </w:r>
    </w:p>
    <w:p>
      <w:r>
        <w:t>| 分類 | AI 辨識項目 | 技術關鍵標記 |</w:t>
      </w:r>
    </w:p>
    <w:p>
      <w:r>
        <w:t>| :--- | :--- | :--- |</w:t>
      </w:r>
    </w:p>
    <w:p>
      <w:r>
        <w:t>| **結構與牙周** | 齲齒 (Caries)、牙結石 (Calculus)、牙齦萎縮 (Recession)、出血點 (Bleeding Spot) | 偵測深度、數量與空間位置 |</w:t>
      </w:r>
    </w:p>
    <w:p>
      <w:r>
        <w:t>| **結構異位** | 牙齒排列歪斜 (Malocclusion)、酸蝕狀況 (Acid Erosion) | 形態學量測 |</w:t>
      </w:r>
    </w:p>
    <w:p>
      <w:r>
        <w:t>| **黏膜與病徵** | 口腔潰瘍 (Ulcer)、早期白斑 (White Spot)、疑似膿包 (Suspected Abscess) | 組織顏色與突起辨認 |</w:t>
      </w:r>
    </w:p>
    <w:p>
      <w:r>
        <w:t>| **清潔殘留** | 舌苔堆積 (Tongue Coating)、食物殘渣與生物膜 (Biofilm) | 覆蓋率計算 |</w:t>
      </w:r>
    </w:p>
    <w:p>
      <w:pPr>
        <w:pStyle w:val="Heading2"/>
      </w:pPr>
      <w:r>
        <w:t>4.2 高風險預警系統 (Early Warning System)</w:t>
      </w:r>
    </w:p>
    <w:p>
      <w:r>
        <w:t>針對潛在惡性病變，系統建立「五大徵兆」緊急篩檢機制。偵測到以下病徵時，系統將</w:t>
      </w:r>
      <w:r>
        <w:rPr>
          <w:b/>
        </w:rPr>
        <w:t>強制觸發就醫導引</w:t>
      </w:r>
      <w:r>
        <w:t>：</w:t>
      </w:r>
    </w:p>
    <w:p>
      <w:r>
        <w:t>&gt; [!IMPORTANT]</w:t>
      </w:r>
    </w:p>
    <w:p>
      <w:r>
        <w:t xml:space="preserve">&gt; </w:t>
      </w:r>
      <w:r>
        <w:rPr>
          <w:b/>
        </w:rPr>
        <w:t>破、斑、硬、突、腫</w:t>
      </w:r>
      <w:r>
        <w:t>：涵蓋兩週未癒潰瘍、不明紅白斑點、組織變硬、不規則突起及不明腫塊。</w:t>
      </w:r>
    </w:p>
    <w:p>
      <w:pPr>
        <w:pStyle w:val="Heading2"/>
      </w:pPr>
      <w:r>
        <w:t>4.3 醫療量化報告與權重模型</w:t>
      </w:r>
    </w:p>
    <w:p>
      <w:r>
        <w:t>系統產生 0-100 分之「口腔健康風險分數」，計算邏輯如下：</w:t>
      </w:r>
    </w:p>
    <w:p>
      <w:r>
        <w:t xml:space="preserve">1.  </w:t>
      </w:r>
      <w:r>
        <w:rPr>
          <w:b/>
        </w:rPr>
        <w:t>齲齒評估 (35%)</w:t>
      </w:r>
      <w:r>
        <w:t>：根據齲齒深度與數量加權。</w:t>
      </w:r>
    </w:p>
    <w:p>
      <w:r>
        <w:t xml:space="preserve">2.  </w:t>
      </w:r>
      <w:r>
        <w:rPr>
          <w:b/>
        </w:rPr>
        <w:t>牙周健康 (35%)</w:t>
      </w:r>
      <w:r>
        <w:t>：結合牙齦紅腫面積、出血點與牙結石覆蓋率。</w:t>
      </w:r>
    </w:p>
    <w:p>
      <w:r>
        <w:t xml:space="preserve">3.  </w:t>
      </w:r>
      <w:r>
        <w:rPr>
          <w:b/>
        </w:rPr>
        <w:t>清潔程度 (30%)</w:t>
      </w:r>
      <w:r>
        <w:t>：基於食物殘渣與生物膜 (牙菌斑) 比例及死角分析。</w:t>
      </w:r>
    </w:p>
    <w:p>
      <w:r>
        <w:t>---</w:t>
      </w:r>
    </w:p>
    <w:p>
      <w:pPr>
        <w:pStyle w:val="Heading1"/>
      </w:pPr>
      <w:r>
        <w:t>5. 技術實作路徑與算法流程</w:t>
      </w:r>
    </w:p>
    <w:p>
      <w:pPr>
        <w:pStyle w:val="Heading2"/>
      </w:pPr>
      <w:r>
        <w:t>5.1 AI 全景拼接與 SLAM 技術</w:t>
      </w:r>
    </w:p>
    <w:p>
      <w:r>
        <w:t xml:space="preserve">利用 </w:t>
      </w:r>
      <w:r>
        <w:rPr>
          <w:b/>
        </w:rPr>
        <w:t>SIFT/ORB</w:t>
      </w:r>
      <w:r>
        <w:t xml:space="preserve"> 特徵點提取演算法，配合 </w:t>
      </w:r>
      <w:r>
        <w:rPr>
          <w:b/>
        </w:rPr>
        <w:t>SLAM</w:t>
      </w:r>
      <w:r>
        <w:t xml:space="preserve"> (即時定位與地圖構建)，將多角度片段照片拼接成完整口腔全景圖。</w:t>
      </w:r>
    </w:p>
    <w:p>
      <w:pPr>
        <w:pStyle w:val="Heading2"/>
      </w:pPr>
      <w:r>
        <w:t>5.2 CNN 深度辨識模型流向 (Analysis Pipeline)</w:t>
      </w:r>
    </w:p>
    <w:p>
      <w:r>
        <w:t xml:space="preserve">1.  </w:t>
      </w:r>
      <w:r>
        <w:rPr>
          <w:b/>
        </w:rPr>
        <w:t>數據預處理</w:t>
      </w:r>
      <w:r>
        <w:t>：自動旋轉校正、亮度調整與數據增強。</w:t>
      </w:r>
    </w:p>
    <w:p>
      <w:r>
        <w:t xml:space="preserve">2.  </w:t>
      </w:r>
      <w:r>
        <w:rPr>
          <w:b/>
        </w:rPr>
        <w:t>特徵提取層</w:t>
      </w:r>
      <w:r>
        <w:t>：透過 Backbone 與 Feature Pyramid 提取多尺度病灶資訊。</w:t>
      </w:r>
    </w:p>
    <w:p>
      <w:r>
        <w:t xml:space="preserve">3.  </w:t>
      </w:r>
      <w:r>
        <w:rPr>
          <w:b/>
        </w:rPr>
        <w:t>指標產出</w:t>
      </w:r>
      <w:r>
        <w:t>：經由特徵向量進行分類，產出各項病灶指標。</w:t>
      </w:r>
    </w:p>
    <w:p>
      <w:pPr>
        <w:pStyle w:val="Heading2"/>
      </w:pPr>
      <w:r>
        <w:t>5.3 LLM + RAG 個人化導航</w:t>
      </w:r>
    </w:p>
    <w:p>
      <w:r>
        <w:t xml:space="preserve">結合醫學知識庫 (RAG) 提供「潔牙導航」。例如：偵測到牙齦紅腫時，系統將動態標示應加強清潔的特定牙位，並指引 </w:t>
      </w:r>
      <w:r>
        <w:rPr>
          <w:b/>
        </w:rPr>
        <w:t>Bass Technique</w:t>
      </w:r>
      <w:r>
        <w:t xml:space="preserve"> (45度刷牙法)。</w:t>
      </w:r>
    </w:p>
    <w:p>
      <w:r>
        <w:t>---</w:t>
      </w:r>
    </w:p>
    <w:p>
      <w:pPr>
        <w:pStyle w:val="Heading1"/>
      </w:pPr>
      <w:r>
        <w:t>6. 實驗評估與品質指標</w:t>
      </w:r>
    </w:p>
    <w:p>
      <w:r>
        <w:t>為確保可靠性，上市前需達成以下技術標準：</w:t>
      </w:r>
    </w:p>
    <w:p>
      <w:pPr>
        <w:pStyle w:val="ListBullet"/>
      </w:pPr>
      <w:r>
        <w:t xml:space="preserve">  **拍攝導引成功率**：影像採集清晰度需 **&gt; 90%**。</w:t>
      </w:r>
    </w:p>
    <w:p>
      <w:pPr>
        <w:pStyle w:val="ListBullet"/>
      </w:pPr>
      <w:r>
        <w:t xml:space="preserve">  **辨識性能評估 (mAP@0.5)**：</w:t>
      </w:r>
    </w:p>
    <w:p>
      <w:r>
        <w:t xml:space="preserve">    *   總體平均精度 (Overall mAP)：</w:t>
      </w:r>
      <w:r>
        <w:rPr>
          <w:b/>
        </w:rPr>
        <w:t>0.85</w:t>
      </w:r>
      <w:r/>
    </w:p>
    <w:p>
      <w:r>
        <w:t xml:space="preserve">    *   齲齒 (Caries)：0.88 / 口腔潰瘍 (Ulcer)：0.93</w:t>
      </w:r>
    </w:p>
    <w:p>
      <w:r>
        <w:t xml:space="preserve">    *   牙結石 (Calculus)：0.75 / 牙齦萎縮 (Recession)：0.67</w:t>
      </w:r>
    </w:p>
    <w:p>
      <w:pPr>
        <w:pStyle w:val="ListBullet"/>
      </w:pPr>
      <w:r>
        <w:t xml:space="preserve">  **知識準確性**：RAG 生成之建議醫學指引正確率需達 **100%**。</w:t>
      </w:r>
    </w:p>
    <w:p>
      <w:r>
        <w:t>---</w:t>
      </w:r>
    </w:p>
    <w:p>
      <w:pPr>
        <w:pStyle w:val="Heading1"/>
      </w:pPr>
      <w:r>
        <w:t>7. 預期效益與產品願景</w:t>
      </w:r>
    </w:p>
    <w:p>
      <w:pPr>
        <w:pStyle w:val="ListBullet"/>
      </w:pPr>
      <w:r>
        <w:t xml:space="preserve">  **量化健康管理**：將 42.8% 的未治療率轉化為及時回診行動，縮短病灶察覺窗口。</w:t>
      </w:r>
    </w:p>
    <w:p>
      <w:pPr>
        <w:pStyle w:val="ListBullet"/>
      </w:pPr>
      <w:r>
        <w:t xml:space="preserve">  **降低整體醫療預算**：預防不可逆之牙周破壞，降低高額植牙成本與缺牙風險。</w:t>
      </w:r>
    </w:p>
    <w:p>
      <w:pPr>
        <w:pStyle w:val="ListBullet"/>
      </w:pPr>
      <w:r>
        <w:t xml:space="preserve">  **落實「牙齒長照」數位轉型**：建立個人終身口腔影像履歷，使居家監測與臨床診斷無縫銜接。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