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r>
        <w:br w:type="page"/>
      </w:r>
    </w:p>
    <w:p>
      <w:pPr>
        <w:pStyle w:val="2"/>
      </w:pPr>
      <w:r>
        <w:t>附录：虚拟机与慢网络安装说明（2026-07-06）</w:t>
      </w:r>
    </w:p>
    <w:p>
      <w:r>
        <w:t>本附录补充全新 Windows 虚拟机中的安装条件。它不改变前文步骤，也不要求额外安装浏览器插件。</w:t>
      </w:r>
    </w:p>
    <w:tbl>
      <w:tblPr>
        <w:tblW w:type="auto" w:w="0"/>
        <w:tblLook w:firstColumn="1" w:firstRow="1" w:lastColumn="0" w:lastRow="0" w:noHBand="0" w:noVBand="1" w:val="04A0"/>
      </w:tblPr>
      <w:tblGrid>
        <w:gridCol w:w="4734"/>
        <w:gridCol w:w="4734"/>
      </w:tblGrid>
      <w:tr>
        <w:tc>
          <w:tcPr>
            <w:tcW w:type="dxa" w:w="4734"/>
          </w:tcPr>
          <w:p>
            <w:r>
              <w:t>项目</w:t>
            </w:r>
          </w:p>
        </w:tc>
        <w:tc>
          <w:tcPr>
            <w:tcW w:type="dxa" w:w="4734"/>
          </w:tcPr>
          <w:p>
            <w:r>
              <w:t>说明</w:t>
            </w:r>
          </w:p>
        </w:tc>
      </w:tr>
      <w:tr>
        <w:tc>
          <w:tcPr>
            <w:tcW w:type="dxa" w:w="4734"/>
          </w:tcPr>
          <w:p>
            <w:r>
              <w:t>建议资源</w:t>
            </w:r>
          </w:p>
        </w:tc>
        <w:tc>
          <w:tcPr>
            <w:tcW w:type="dxa" w:w="4734"/>
          </w:tcPr>
          <w:p>
            <w:r>
              <w:t>至少 2 个处理器核心、4 GB 内存和 4 GB 可用磁盘空间；更低配置下安装和页面切换会明显变慢。</w:t>
            </w:r>
          </w:p>
        </w:tc>
      </w:tr>
      <w:tr>
        <w:tc>
          <w:tcPr>
            <w:tcW w:type="dxa" w:w="4734"/>
          </w:tcPr>
          <w:p>
            <w:r>
              <w:t>网络</w:t>
            </w:r>
          </w:p>
        </w:tc>
        <w:tc>
          <w:tcPr>
            <w:tcW w:type="dxa" w:w="4734"/>
          </w:tcPr>
          <w:p>
            <w:r>
              <w:t>NAT 或桥接均可。没有 VPN、代理或 VPS 不影响本地条目、评分、数据库和备份功能。</w:t>
            </w:r>
          </w:p>
        </w:tc>
      </w:tr>
      <w:tr>
        <w:tc>
          <w:tcPr>
            <w:tcW w:type="dxa" w:w="4734"/>
          </w:tcPr>
          <w:p>
            <w:r>
              <w:t>慢网络</w:t>
            </w:r>
          </w:p>
        </w:tc>
        <w:tc>
          <w:tcPr>
            <w:tcW w:type="dxa" w:w="4734"/>
          </w:tcPr>
          <w:p>
            <w:r>
              <w:t>Bangumi 搜索、季度数据、封面下载和首次安装依赖可能较慢或偶发超时。等待完成或稍后重试，不要同时打开多个安装窗口。</w:t>
            </w:r>
          </w:p>
        </w:tc>
      </w:tr>
      <w:tr>
        <w:tc>
          <w:tcPr>
            <w:tcW w:type="dxa" w:w="4734"/>
          </w:tcPr>
          <w:p>
            <w:r>
              <w:t>浏览器</w:t>
            </w:r>
          </w:p>
        </w:tc>
        <w:tc>
          <w:tcPr>
            <w:tcW w:type="dxa" w:w="4734"/>
          </w:tcPr>
          <w:p>
            <w:r>
              <w:t>使用 Chrome、Edge 或 Firefox。不支持 Internet Explorer。</w:t>
            </w:r>
          </w:p>
        </w:tc>
      </w:tr>
      <w:tr>
        <w:tc>
          <w:tcPr>
            <w:tcW w:type="dxa" w:w="4734"/>
          </w:tcPr>
          <w:p>
            <w:r>
              <w:t>浏览器插件</w:t>
            </w:r>
          </w:p>
        </w:tc>
        <w:tc>
          <w:tcPr>
            <w:tcW w:type="dxa" w:w="4734"/>
          </w:tcPr>
          <w:p>
            <w:r>
              <w:t>运行网站不需要任何插件或扩展。翻译、广告拦截等扩展属于个人选择，不是项目依赖。</w:t>
            </w:r>
          </w:p>
        </w:tc>
      </w:tr>
      <w:tr>
        <w:tc>
          <w:tcPr>
            <w:tcW w:type="dxa" w:w="4734"/>
          </w:tcPr>
          <w:p>
            <w:r>
              <w:t>虚拟机增强工具</w:t>
            </w:r>
          </w:p>
        </w:tc>
        <w:tc>
          <w:tcPr>
            <w:tcW w:type="dxa" w:w="4734"/>
          </w:tcPr>
          <w:p>
            <w:r>
              <w:t>VMware Tools、VirtualBox Guest Additions 等只用于改善分辨率、鼠标和文件复制体验，不是 Yang-gumi 的运行依赖。</w:t>
            </w:r>
          </w:p>
        </w:tc>
      </w:tr>
      <w:tr>
        <w:tc>
          <w:tcPr>
            <w:tcW w:type="dxa" w:w="4734"/>
          </w:tcPr>
          <w:p>
            <w:r>
              <w:t>GitHub 登录</w:t>
            </w:r>
          </w:p>
        </w:tc>
        <w:tc>
          <w:tcPr>
            <w:tcW w:type="dxa" w:w="4734"/>
          </w:tcPr>
          <w:p>
            <w:r>
              <w:t>公开仓库可直接下载 ZIP，不要求登录 GitHub；登录只影响 GitHub 自身的收藏、关注和提交功能。</w:t>
            </w:r>
          </w:p>
        </w:tc>
      </w:tr>
      <w:tr>
        <w:tc>
          <w:tcPr>
            <w:tcW w:type="dxa" w:w="4734"/>
          </w:tcPr>
          <w:p>
            <w:r>
              <w:t>解压</w:t>
            </w:r>
          </w:p>
        </w:tc>
        <w:tc>
          <w:tcPr>
            <w:tcW w:type="dxa" w:w="4734"/>
          </w:tcPr>
          <w:p>
            <w:r>
              <w:t>下载 ZIP 后先执行“全部解压”，再双击安装脚本；不要在压缩包预览窗口内直接运行 BAT。</w:t>
            </w:r>
          </w:p>
        </w:tc>
      </w:tr>
    </w:tbl>
    <w:p>
      <w:pPr>
        <w:pStyle w:val="3"/>
      </w:pPr>
      <w:r>
        <w:t>慢网络下的备用安装命令</w:t>
      </w:r>
    </w:p>
    <w:p>
      <w:r>
        <w:t>如果首次安装时 PyPI 下载反复失败，可在已解压的项目文件夹打开命令提示符，执行：</w:t>
      </w:r>
    </w:p>
    <w:p>
      <w:r>
        <w:rPr>
          <w:rFonts w:ascii="Consolas" w:hAnsi="Consolas"/>
          <w:sz w:val="18"/>
        </w:rPr>
        <w:t>.venv\Scripts\python -m pip install -r requirements.txt -i https://pypi.tuna.tsinghua.edu.cn/simple</w:t>
      </w:r>
    </w:p>
    <w:p>
      <w:r>
        <w:t>该镜像只是备用下载源，不是网站运行必须项。依赖安装成功后仍使用“启动 Yang-gumi.bat”正常启动。</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微软雅黑" w:hAnsi="微软雅黑"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