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6DDE9" w14:textId="77777777" w:rsidR="00C7567E" w:rsidRDefault="00C7567E" w:rsidP="00236FA9">
      <w:pPr>
        <w:ind w:firstLine="720"/>
        <w:rPr>
          <w:rFonts w:cs="CMU Serif Roman"/>
          <w:lang w:val="en-GB"/>
        </w:rPr>
      </w:pPr>
    </w:p>
    <w:p w14:paraId="60D13580" w14:textId="54FE5C98" w:rsidR="00C7567E" w:rsidRDefault="00C7567E" w:rsidP="00236FA9">
      <w:pPr>
        <w:ind w:firstLine="720"/>
        <w:rPr>
          <w:rFonts w:cs="CMU Serif Roman"/>
          <w:lang w:val="en-GB"/>
        </w:rPr>
      </w:pPr>
      <w:r>
        <w:rPr>
          <w:rFonts w:cs="CMU Serif Roman"/>
          <w:lang w:val="en-GB"/>
        </w:rPr>
        <w:t>The main finding in Park et al was in the entire theta range of 4-7 Hz.</w:t>
      </w:r>
    </w:p>
    <w:p w14:paraId="1C6FFDE2" w14:textId="688C1367" w:rsidR="00066244" w:rsidRDefault="00066244" w:rsidP="00236FA9">
      <w:pPr>
        <w:ind w:firstLine="720"/>
        <w:rPr>
          <w:rFonts w:cs="CMU Serif Roman"/>
          <w:lang w:val="en-GB"/>
        </w:rPr>
      </w:pPr>
      <w:r>
        <w:rPr>
          <w:rFonts w:cs="CMU Serif Roman"/>
          <w:lang w:val="en-GB"/>
        </w:rPr>
        <w:t>Results 2. Section</w:t>
      </w:r>
    </w:p>
    <w:p w14:paraId="22B40B19" w14:textId="709EF027" w:rsidR="00066244" w:rsidRPr="00066244" w:rsidRDefault="00066244" w:rsidP="00236FA9">
      <w:pPr>
        <w:ind w:firstLine="720"/>
      </w:pPr>
      <w:commentRangeStart w:id="0"/>
      <w:commentRangeStart w:id="1"/>
      <w:r>
        <w:rPr>
          <w:rFonts w:cs="CMU Serif Roman"/>
          <w:lang w:val="en-GB"/>
        </w:rPr>
        <w:t>This may be the case due to the well-known beta activity in PD patients. The removal of medication from the patients may lead to an increase in beta compared to the presence of medication to control for the PD symptoms. PD symptoms are closely related to an increase in beta range power and phase.</w:t>
      </w:r>
      <w:commentRangeEnd w:id="0"/>
      <w:r>
        <w:rPr>
          <w:rStyle w:val="CommentReference"/>
        </w:rPr>
        <w:commentReference w:id="0"/>
      </w:r>
      <w:commentRangeEnd w:id="1"/>
      <w:r>
        <w:rPr>
          <w:rStyle w:val="CommentReference"/>
        </w:rPr>
        <w:commentReference w:id="1"/>
      </w:r>
    </w:p>
    <w:p w14:paraId="45014467" w14:textId="77777777" w:rsidR="00066244" w:rsidRDefault="00066244" w:rsidP="00236FA9">
      <w:pPr>
        <w:ind w:firstLine="720"/>
      </w:pPr>
    </w:p>
    <w:p w14:paraId="00DCADDC" w14:textId="701A88DC" w:rsidR="000639F4" w:rsidRDefault="000639F4" w:rsidP="00236FA9">
      <w:pPr>
        <w:ind w:firstLine="720"/>
      </w:pPr>
      <w:r>
        <w:t xml:space="preserve">HEP analysis: </w:t>
      </w:r>
    </w:p>
    <w:p w14:paraId="6480065A" w14:textId="1E80A2A9" w:rsidR="000639F4" w:rsidRDefault="000639F4" w:rsidP="00236FA9">
      <w:pPr>
        <w:ind w:firstLine="720"/>
      </w:pPr>
      <w:commentRangeStart w:id="2"/>
      <w:r w:rsidRPr="005D3D3A">
        <w:rPr>
          <w:rFonts w:cs="CMU Serif Roman"/>
          <w:lang w:val="en-GB"/>
        </w:rPr>
        <w:t>Due to the low patient count in STN LFP studies</w:t>
      </w:r>
      <w:r>
        <w:rPr>
          <w:rFonts w:cs="CMU Serif Roman"/>
          <w:lang w:val="en-GB"/>
        </w:rPr>
        <w:t>,</w:t>
      </w:r>
      <w:r w:rsidRPr="005D3D3A">
        <w:rPr>
          <w:rFonts w:cs="CMU Serif Roman"/>
          <w:lang w:val="en-GB"/>
        </w:rPr>
        <w:t xml:space="preserve"> a common practice is to use the STN hemispheres as separate patients (</w:t>
      </w:r>
      <w:r w:rsidRPr="00D7049B">
        <w:rPr>
          <w:rFonts w:cs="CMU Serif Roman"/>
          <w:highlight w:val="yellow"/>
          <w:lang w:val="en-GB"/>
        </w:rPr>
        <w:t>XXX</w:t>
      </w:r>
      <w:r w:rsidRPr="005D3D3A">
        <w:rPr>
          <w:rFonts w:cs="CMU Serif Roman"/>
          <w:lang w:val="en-GB"/>
        </w:rPr>
        <w:t>). As this study remains exploratory and has a low number of patients</w:t>
      </w:r>
      <w:r>
        <w:rPr>
          <w:rFonts w:cs="CMU Serif Roman"/>
          <w:lang w:val="en-GB"/>
        </w:rPr>
        <w:t>,</w:t>
      </w:r>
      <w:r w:rsidRPr="005D3D3A">
        <w:rPr>
          <w:rFonts w:cs="CMU Serif Roman"/>
          <w:lang w:val="en-GB"/>
        </w:rPr>
        <w:t xml:space="preserve"> the regular N and the hemispheric split </w:t>
      </w:r>
      <w:r>
        <w:rPr>
          <w:rFonts w:cs="CMU Serif Roman"/>
          <w:lang w:val="en-GB"/>
        </w:rPr>
        <w:t>are</w:t>
      </w:r>
      <w:r w:rsidRPr="005D3D3A">
        <w:rPr>
          <w:rFonts w:cs="CMU Serif Roman"/>
          <w:lang w:val="en-GB"/>
        </w:rPr>
        <w:t xml:space="preserve"> employed to discover changes in statistical power. </w:t>
      </w:r>
      <w:commentRangeEnd w:id="2"/>
      <w:r>
        <w:rPr>
          <w:rStyle w:val="CommentReference"/>
        </w:rPr>
        <w:commentReference w:id="2"/>
      </w:r>
      <w:r>
        <w:rPr>
          <w:rFonts w:cs="CMU Serif Roman"/>
          <w:lang w:val="en-GB"/>
        </w:rPr>
        <w:t>Ultimately from each patient two waveforms, one per hemisphere, were considered in the analysis.</w:t>
      </w:r>
    </w:p>
    <w:p w14:paraId="0A31225B" w14:textId="2EE294B9" w:rsidR="000639F4" w:rsidRDefault="0060297E" w:rsidP="000639F4">
      <w:r>
        <w:t>Discussion CFA phase</w:t>
      </w:r>
    </w:p>
    <w:p w14:paraId="0007CD36" w14:textId="46583A5A" w:rsidR="0060297E" w:rsidRDefault="0060297E" w:rsidP="000639F4">
      <w:r>
        <w:rPr>
          <w:rFonts w:cs="CMU Serif Roman"/>
          <w:lang w:val="en-GB"/>
        </w:rPr>
        <w:t>Other computational approaches have tried to quantify certain parts of the signal to eradicate the CFA (</w:t>
      </w:r>
      <w:commentRangeStart w:id="3"/>
      <w:r>
        <w:rPr>
          <w:rFonts w:cs="CMU Serif Roman"/>
          <w:lang w:val="en-GB"/>
        </w:rPr>
        <w:t>XXX</w:t>
      </w:r>
      <w:commentRangeEnd w:id="3"/>
      <w:r>
        <w:rPr>
          <w:rStyle w:val="CommentReference"/>
        </w:rPr>
        <w:commentReference w:id="3"/>
      </w:r>
      <w:r>
        <w:rPr>
          <w:rFonts w:cs="CMU Serif Roman"/>
          <w:lang w:val="en-GB"/>
        </w:rPr>
        <w:t>).</w:t>
      </w:r>
    </w:p>
    <w:p w14:paraId="29401A36" w14:textId="4F4E4EC8" w:rsidR="00755564" w:rsidRDefault="00755564" w:rsidP="00236FA9">
      <w:pPr>
        <w:ind w:firstLine="720"/>
      </w:pPr>
      <w:r>
        <w:t>Discussion HEP and Theta</w:t>
      </w:r>
    </w:p>
    <w:p w14:paraId="13D909AA" w14:textId="77777777" w:rsidR="00755564" w:rsidRDefault="00755564" w:rsidP="00755564">
      <w:pPr>
        <w:pStyle w:val="ListParagraph"/>
        <w:numPr>
          <w:ilvl w:val="0"/>
          <w:numId w:val="2"/>
        </w:numPr>
        <w:spacing w:line="480" w:lineRule="auto"/>
        <w:jc w:val="both"/>
        <w:rPr>
          <w:lang w:val="en-GB"/>
        </w:rPr>
      </w:pPr>
      <w:r>
        <w:rPr>
          <w:lang w:val="en-GB"/>
        </w:rPr>
        <w:t xml:space="preserve">Replication of Park et al successful -&gt; support of the phase resetting hypothesis </w:t>
      </w:r>
    </w:p>
    <w:p w14:paraId="0854748F" w14:textId="77777777" w:rsidR="00755564" w:rsidRDefault="00755564" w:rsidP="00755564">
      <w:pPr>
        <w:pStyle w:val="ListParagraph"/>
        <w:numPr>
          <w:ilvl w:val="0"/>
          <w:numId w:val="2"/>
        </w:numPr>
        <w:spacing w:line="480" w:lineRule="auto"/>
        <w:jc w:val="both"/>
        <w:rPr>
          <w:lang w:val="en-GB"/>
        </w:rPr>
      </w:pPr>
      <w:r>
        <w:rPr>
          <w:lang w:val="en-GB"/>
        </w:rPr>
        <w:t xml:space="preserve">Additionally implicated is the delta range </w:t>
      </w:r>
    </w:p>
    <w:p w14:paraId="2B085576" w14:textId="77777777" w:rsidR="00755564" w:rsidRDefault="00755564" w:rsidP="00755564">
      <w:pPr>
        <w:pStyle w:val="ListParagraph"/>
        <w:numPr>
          <w:ilvl w:val="1"/>
          <w:numId w:val="2"/>
        </w:numPr>
        <w:spacing w:line="480" w:lineRule="auto"/>
        <w:jc w:val="both"/>
        <w:rPr>
          <w:lang w:val="en-GB"/>
        </w:rPr>
      </w:pPr>
      <w:r w:rsidRPr="00D33A7B">
        <w:rPr>
          <w:lang w:val="en-GB"/>
        </w:rPr>
        <w:lastRenderedPageBreak/>
        <w:t xml:space="preserve">Delta range often activated and seen in sleep, respiration but also individuals with brain damage </w:t>
      </w:r>
    </w:p>
    <w:p w14:paraId="79C35C97" w14:textId="77777777" w:rsidR="00755564" w:rsidRDefault="00755564" w:rsidP="00755564">
      <w:pPr>
        <w:pStyle w:val="ListParagraph"/>
        <w:numPr>
          <w:ilvl w:val="1"/>
          <w:numId w:val="2"/>
        </w:numPr>
        <w:spacing w:line="480" w:lineRule="auto"/>
        <w:jc w:val="both"/>
        <w:rPr>
          <w:lang w:val="en-GB"/>
        </w:rPr>
      </w:pPr>
      <w:r>
        <w:rPr>
          <w:lang w:val="en-GB"/>
        </w:rPr>
        <w:t>So higher delta could also be related to PD</w:t>
      </w:r>
    </w:p>
    <w:p w14:paraId="56C40D0F" w14:textId="77777777" w:rsidR="00755564" w:rsidRDefault="00755564" w:rsidP="00755564">
      <w:pPr>
        <w:pStyle w:val="ListParagraph"/>
        <w:numPr>
          <w:ilvl w:val="1"/>
          <w:numId w:val="2"/>
        </w:numPr>
        <w:spacing w:line="480" w:lineRule="auto"/>
        <w:jc w:val="both"/>
        <w:rPr>
          <w:lang w:val="en-GB"/>
        </w:rPr>
      </w:pPr>
      <w:proofErr w:type="spellStart"/>
      <w:r>
        <w:rPr>
          <w:lang w:val="en-GB"/>
        </w:rPr>
        <w:t>tACS</w:t>
      </w:r>
      <w:proofErr w:type="spellEnd"/>
      <w:r>
        <w:rPr>
          <w:lang w:val="en-GB"/>
        </w:rPr>
        <w:t xml:space="preserve"> looking at delta in HEP have seen anti </w:t>
      </w:r>
      <w:proofErr w:type="spellStart"/>
      <w:r>
        <w:rPr>
          <w:lang w:val="en-GB"/>
        </w:rPr>
        <w:t>correltation</w:t>
      </w:r>
      <w:proofErr w:type="spellEnd"/>
      <w:r>
        <w:rPr>
          <w:lang w:val="en-GB"/>
        </w:rPr>
        <w:t xml:space="preserve"> </w:t>
      </w:r>
    </w:p>
    <w:p w14:paraId="3A35CA32" w14:textId="77777777" w:rsidR="00755564" w:rsidRDefault="00755564" w:rsidP="00755564">
      <w:pPr>
        <w:pStyle w:val="ListParagraph"/>
        <w:numPr>
          <w:ilvl w:val="1"/>
          <w:numId w:val="2"/>
        </w:numPr>
        <w:spacing w:line="480" w:lineRule="auto"/>
        <w:jc w:val="both"/>
        <w:rPr>
          <w:lang w:val="en-GB"/>
        </w:rPr>
      </w:pPr>
      <w:r>
        <w:rPr>
          <w:lang w:val="en-GB"/>
        </w:rPr>
        <w:t xml:space="preserve">Delta has rough links to </w:t>
      </w:r>
      <w:proofErr w:type="gramStart"/>
      <w:r>
        <w:rPr>
          <w:lang w:val="en-GB"/>
        </w:rPr>
        <w:t>HEP</w:t>
      </w:r>
      <w:proofErr w:type="gramEnd"/>
      <w:r>
        <w:rPr>
          <w:lang w:val="en-GB"/>
        </w:rPr>
        <w:t xml:space="preserve"> but no real studies have investigated it yet </w:t>
      </w:r>
    </w:p>
    <w:p w14:paraId="3C9AC086" w14:textId="77777777" w:rsidR="00755564" w:rsidRDefault="00755564" w:rsidP="00755564">
      <w:pPr>
        <w:pStyle w:val="ListParagraph"/>
        <w:numPr>
          <w:ilvl w:val="0"/>
          <w:numId w:val="2"/>
        </w:numPr>
        <w:spacing w:line="480" w:lineRule="auto"/>
        <w:jc w:val="both"/>
        <w:rPr>
          <w:lang w:val="en-GB"/>
        </w:rPr>
      </w:pPr>
      <w:r>
        <w:rPr>
          <w:lang w:val="en-GB"/>
        </w:rPr>
        <w:t xml:space="preserve"> High ITC area happened in </w:t>
      </w:r>
      <w:proofErr w:type="spellStart"/>
      <w:r>
        <w:rPr>
          <w:lang w:val="en-GB"/>
        </w:rPr>
        <w:t>out</w:t>
      </w:r>
      <w:proofErr w:type="spellEnd"/>
      <w:r>
        <w:rPr>
          <w:lang w:val="en-GB"/>
        </w:rPr>
        <w:t xml:space="preserve"> dataset directly before into the beginning of the t-wave when time locked to the r-peak </w:t>
      </w:r>
    </w:p>
    <w:p w14:paraId="17D89EC9" w14:textId="77777777" w:rsidR="00755564" w:rsidRDefault="00755564" w:rsidP="00755564">
      <w:pPr>
        <w:pStyle w:val="ListParagraph"/>
        <w:numPr>
          <w:ilvl w:val="0"/>
          <w:numId w:val="2"/>
        </w:numPr>
        <w:spacing w:line="480" w:lineRule="auto"/>
        <w:jc w:val="both"/>
        <w:rPr>
          <w:lang w:val="en-GB"/>
        </w:rPr>
      </w:pPr>
      <w:r>
        <w:rPr>
          <w:lang w:val="en-GB"/>
        </w:rPr>
        <w:t>What is the known major role of the t-wave in the cardiac cycle? Hight of aortic blood flow with ITC, peak of ejection and start of reduction of the ejection of blood into the blood stream and ventricular pressure reduces</w:t>
      </w:r>
    </w:p>
    <w:p w14:paraId="6C505125" w14:textId="77777777" w:rsidR="00755564" w:rsidRPr="00D33A7B" w:rsidRDefault="00755564" w:rsidP="00755564">
      <w:pPr>
        <w:pStyle w:val="ListParagraph"/>
        <w:numPr>
          <w:ilvl w:val="0"/>
          <w:numId w:val="2"/>
        </w:numPr>
        <w:spacing w:line="480" w:lineRule="auto"/>
        <w:jc w:val="both"/>
        <w:rPr>
          <w:lang w:val="en-GB"/>
        </w:rPr>
      </w:pPr>
    </w:p>
    <w:p w14:paraId="4D575B51" w14:textId="04776990" w:rsidR="00755564" w:rsidRDefault="00755564" w:rsidP="00755564"/>
    <w:p w14:paraId="741975B4" w14:textId="19D81273" w:rsidR="002D0C63" w:rsidRDefault="002D0C63" w:rsidP="00755564">
      <w:r>
        <w:t>Levodopa Discussion</w:t>
      </w:r>
    </w:p>
    <w:p w14:paraId="28A1F346" w14:textId="77777777" w:rsidR="002D0C63" w:rsidRDefault="002D0C63" w:rsidP="002D0C63">
      <w:pPr>
        <w:pStyle w:val="ListParagraph"/>
        <w:numPr>
          <w:ilvl w:val="0"/>
          <w:numId w:val="3"/>
        </w:numPr>
        <w:spacing w:line="480" w:lineRule="auto"/>
        <w:jc w:val="both"/>
        <w:rPr>
          <w:lang w:val="en-GB"/>
        </w:rPr>
      </w:pPr>
      <w:r>
        <w:rPr>
          <w:lang w:val="en-GB"/>
        </w:rPr>
        <w:t xml:space="preserve">Impact can be seen in the neural data especially the HEP waveforms </w:t>
      </w:r>
    </w:p>
    <w:p w14:paraId="67FE8278" w14:textId="77777777" w:rsidR="002D0C63" w:rsidRDefault="002D0C63" w:rsidP="002D0C63">
      <w:pPr>
        <w:pStyle w:val="ListParagraph"/>
        <w:numPr>
          <w:ilvl w:val="0"/>
          <w:numId w:val="3"/>
        </w:numPr>
        <w:spacing w:line="480" w:lineRule="auto"/>
        <w:jc w:val="both"/>
        <w:rPr>
          <w:lang w:val="en-GB"/>
        </w:rPr>
      </w:pPr>
      <w:r>
        <w:rPr>
          <w:lang w:val="en-GB"/>
        </w:rPr>
        <w:t xml:space="preserve">No impact in the ECG </w:t>
      </w:r>
    </w:p>
    <w:p w14:paraId="29E01EB8" w14:textId="77777777" w:rsidR="002D0C63" w:rsidRDefault="002D0C63" w:rsidP="002D0C63">
      <w:pPr>
        <w:pStyle w:val="ListParagraph"/>
        <w:numPr>
          <w:ilvl w:val="0"/>
          <w:numId w:val="3"/>
        </w:numPr>
        <w:spacing w:line="480" w:lineRule="auto"/>
        <w:jc w:val="both"/>
        <w:rPr>
          <w:lang w:val="en-GB"/>
        </w:rPr>
      </w:pPr>
      <w:r>
        <w:rPr>
          <w:lang w:val="en-GB"/>
        </w:rPr>
        <w:t xml:space="preserve">Might suggest that levodopa regulates only in the CNS </w:t>
      </w:r>
    </w:p>
    <w:p w14:paraId="16074C9E" w14:textId="77777777" w:rsidR="002D0C63" w:rsidRDefault="002D0C63" w:rsidP="002D0C63">
      <w:pPr>
        <w:pStyle w:val="ListParagraph"/>
        <w:numPr>
          <w:ilvl w:val="0"/>
          <w:numId w:val="3"/>
        </w:numPr>
        <w:spacing w:line="480" w:lineRule="auto"/>
        <w:jc w:val="both"/>
        <w:rPr>
          <w:lang w:val="en-GB"/>
        </w:rPr>
      </w:pPr>
      <w:r>
        <w:rPr>
          <w:lang w:val="en-GB"/>
        </w:rPr>
        <w:t xml:space="preserve">ANS would have impact on ECG but there no effect can be seen so ANS is not implicated by Levodopa medication </w:t>
      </w:r>
    </w:p>
    <w:p w14:paraId="3112FFB9" w14:textId="77777777" w:rsidR="002D0C63" w:rsidRDefault="002D0C63" w:rsidP="002D0C63">
      <w:pPr>
        <w:pStyle w:val="ListParagraph"/>
        <w:numPr>
          <w:ilvl w:val="0"/>
          <w:numId w:val="3"/>
        </w:numPr>
        <w:spacing w:line="480" w:lineRule="auto"/>
        <w:jc w:val="both"/>
        <w:rPr>
          <w:lang w:val="en-GB"/>
        </w:rPr>
      </w:pPr>
      <w:r>
        <w:rPr>
          <w:lang w:val="en-GB"/>
        </w:rPr>
        <w:t xml:space="preserve">Dopaminergic changes due to intravenous dopamine can see a rise in blood </w:t>
      </w:r>
      <w:proofErr w:type="spellStart"/>
      <w:r>
        <w:rPr>
          <w:lang w:val="en-GB"/>
        </w:rPr>
        <w:t>pressue</w:t>
      </w:r>
      <w:proofErr w:type="spellEnd"/>
      <w:r>
        <w:rPr>
          <w:lang w:val="en-GB"/>
        </w:rPr>
        <w:t xml:space="preserve"> (Allwood et al 1963). Rise is slow, not significant, and peaks roughly 5min after injection </w:t>
      </w:r>
      <w:proofErr w:type="spellStart"/>
      <w:r>
        <w:rPr>
          <w:lang w:val="en-GB"/>
        </w:rPr>
        <w:t>angoes</w:t>
      </w:r>
      <w:proofErr w:type="spellEnd"/>
      <w:r>
        <w:rPr>
          <w:lang w:val="en-GB"/>
        </w:rPr>
        <w:t xml:space="preserve"> back to baseline after roughly 15min. Oral medication might have slower effects.</w:t>
      </w:r>
    </w:p>
    <w:p w14:paraId="40E92A22" w14:textId="77777777" w:rsidR="002D0C63" w:rsidRDefault="002D0C63" w:rsidP="002D0C63">
      <w:pPr>
        <w:pStyle w:val="ListParagraph"/>
        <w:numPr>
          <w:ilvl w:val="0"/>
          <w:numId w:val="3"/>
        </w:numPr>
        <w:spacing w:line="480" w:lineRule="auto"/>
        <w:jc w:val="both"/>
        <w:rPr>
          <w:lang w:val="en-GB"/>
        </w:rPr>
      </w:pPr>
      <w:r>
        <w:rPr>
          <w:lang w:val="en-GB"/>
        </w:rPr>
        <w:lastRenderedPageBreak/>
        <w:t xml:space="preserve">This study found that the higher the Levodopa Dose the more it can have a reduced effect on the BP (Levodopa lowers BP) </w:t>
      </w:r>
      <w:hyperlink r:id="rId9" w:history="1">
        <w:r w:rsidRPr="00AA49E1">
          <w:rPr>
            <w:rStyle w:val="Hyperlink"/>
            <w:lang w:val="en-GB"/>
          </w:rPr>
          <w:t>https://www.cell.com/heliyon/fulltext/S2405-8440%2823%2905084-3</w:t>
        </w:r>
      </w:hyperlink>
      <w:r>
        <w:rPr>
          <w:lang w:val="en-GB"/>
        </w:rPr>
        <w:t xml:space="preserve"> but like it does not seem to do it significantly. </w:t>
      </w:r>
      <w:proofErr w:type="gramStart"/>
      <w:r>
        <w:rPr>
          <w:lang w:val="en-GB"/>
        </w:rPr>
        <w:t>Also</w:t>
      </w:r>
      <w:proofErr w:type="gramEnd"/>
      <w:r>
        <w:rPr>
          <w:lang w:val="en-GB"/>
        </w:rPr>
        <w:t xml:space="preserve"> we have no record of the exact levodopa dose patients were having after </w:t>
      </w:r>
      <w:proofErr w:type="spellStart"/>
      <w:r>
        <w:rPr>
          <w:lang w:val="en-GB"/>
        </w:rPr>
        <w:t>MedOff</w:t>
      </w:r>
      <w:proofErr w:type="spellEnd"/>
      <w:r>
        <w:rPr>
          <w:lang w:val="en-GB"/>
        </w:rPr>
        <w:t xml:space="preserve">, could implicate that the mean dosage was on the lower end. </w:t>
      </w:r>
    </w:p>
    <w:p w14:paraId="114895A7" w14:textId="36A90AAB" w:rsidR="002D0C63" w:rsidRDefault="009C3868" w:rsidP="00755564">
      <w:pPr>
        <w:rPr>
          <w:lang w:val="en-GB"/>
        </w:rPr>
      </w:pPr>
      <w:r>
        <w:rPr>
          <w:lang w:val="en-GB"/>
        </w:rPr>
        <w:t xml:space="preserve">Limitations: </w:t>
      </w:r>
    </w:p>
    <w:p w14:paraId="5956B3E5"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Small sample. Higher power would be great and it’s such an easy data set to </w:t>
      </w:r>
      <w:proofErr w:type="spellStart"/>
      <w:r>
        <w:rPr>
          <w:rFonts w:cs="CMU Serif Roman"/>
          <w:lang w:val="en-GB"/>
        </w:rPr>
        <w:t>aquire</w:t>
      </w:r>
      <w:proofErr w:type="spellEnd"/>
      <w:r>
        <w:rPr>
          <w:rFonts w:cs="CMU Serif Roman"/>
          <w:lang w:val="en-GB"/>
        </w:rPr>
        <w:t xml:space="preserve"> with other recordings </w:t>
      </w:r>
    </w:p>
    <w:p w14:paraId="6E40377F"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Consistency of electrodes and conditions, when considering this as a proper study. This study as it was exploratory used all kinds of data </w:t>
      </w:r>
      <w:proofErr w:type="gramStart"/>
      <w:r>
        <w:rPr>
          <w:rFonts w:cs="CMU Serif Roman"/>
          <w:lang w:val="en-GB"/>
        </w:rPr>
        <w:t>available</w:t>
      </w:r>
      <w:proofErr w:type="gramEnd"/>
      <w:r>
        <w:rPr>
          <w:rFonts w:cs="CMU Serif Roman"/>
          <w:lang w:val="en-GB"/>
        </w:rPr>
        <w:t xml:space="preserve"> but a more consistent set of electrodes, conditions and patients would be extremely helpful in getting reliable results.</w:t>
      </w:r>
    </w:p>
    <w:p w14:paraId="309E0523" w14:textId="77777777" w:rsidR="009C3868" w:rsidRPr="00E814FF"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The high </w:t>
      </w:r>
      <w:proofErr w:type="gramStart"/>
      <w:r>
        <w:rPr>
          <w:rFonts w:cs="CMU Serif Roman"/>
          <w:lang w:val="en-GB"/>
        </w:rPr>
        <w:t>amount</w:t>
      </w:r>
      <w:proofErr w:type="gramEnd"/>
      <w:r>
        <w:rPr>
          <w:rFonts w:cs="CMU Serif Roman"/>
          <w:lang w:val="en-GB"/>
        </w:rPr>
        <w:t xml:space="preserve"> of artifacts in this line of research, where for this specific kind of artifacts not a lot of research has been done so current practices are either under or overcorrecting. Which would severely influence the results making the statistical reliability low. A consistent and agreed upon preprocessing procedure for general </w:t>
      </w:r>
      <w:proofErr w:type="spellStart"/>
      <w:r>
        <w:rPr>
          <w:rFonts w:cs="CMU Serif Roman"/>
          <w:lang w:val="en-GB"/>
        </w:rPr>
        <w:t>handleing</w:t>
      </w:r>
      <w:proofErr w:type="spellEnd"/>
      <w:r>
        <w:rPr>
          <w:rFonts w:cs="CMU Serif Roman"/>
          <w:lang w:val="en-GB"/>
        </w:rPr>
        <w:t xml:space="preserve"> of ECG, EEG and other recording methods. This has been already suggested and in parts attempted by park </w:t>
      </w:r>
      <w:proofErr w:type="spellStart"/>
      <w:r>
        <w:rPr>
          <w:rFonts w:cs="CMU Serif Roman"/>
          <w:lang w:val="en-GB"/>
        </w:rPr>
        <w:t>blank</w:t>
      </w:r>
      <w:r w:rsidRPr="00E814FF">
        <w:rPr>
          <w:rFonts w:cs="CMU Serif Roman"/>
          <w:lang w:val="en-GB"/>
        </w:rPr>
        <w:t>e</w:t>
      </w:r>
      <w:proofErr w:type="spellEnd"/>
      <w:r w:rsidRPr="00E814FF">
        <w:rPr>
          <w:rFonts w:cs="CMU Serif Roman"/>
          <w:lang w:val="en-GB"/>
        </w:rPr>
        <w:t xml:space="preserve"> 2019 but an updated approach and as more research is focused on interoception would be needed. </w:t>
      </w:r>
    </w:p>
    <w:p w14:paraId="0E0B0F4D" w14:textId="3937EF40" w:rsidR="009C3868" w:rsidRPr="002D0C63" w:rsidRDefault="009C3868" w:rsidP="009C3868">
      <w:pPr>
        <w:rPr>
          <w:lang w:val="en-GB"/>
        </w:rPr>
      </w:pPr>
      <w:r>
        <w:rPr>
          <w:rFonts w:cs="CMU Serif Roman"/>
          <w:lang w:val="en-GB"/>
        </w:rPr>
        <w:t xml:space="preserve">High variability of data due to heart conditions especially in clinical research with previous conditions. Length of IBI can differ a lot, this was </w:t>
      </w:r>
      <w:proofErr w:type="gramStart"/>
      <w:r>
        <w:rPr>
          <w:rFonts w:cs="CMU Serif Roman"/>
          <w:lang w:val="en-GB"/>
        </w:rPr>
        <w:t>taken into account</w:t>
      </w:r>
      <w:proofErr w:type="gramEnd"/>
      <w:r>
        <w:rPr>
          <w:rFonts w:cs="CMU Serif Roman"/>
          <w:lang w:val="en-GB"/>
        </w:rPr>
        <w:t xml:space="preserve"> and checked her </w:t>
      </w:r>
      <w:proofErr w:type="spellStart"/>
      <w:r>
        <w:rPr>
          <w:rFonts w:cs="CMU Serif Roman"/>
          <w:lang w:val="en-GB"/>
        </w:rPr>
        <w:t>ebut</w:t>
      </w:r>
      <w:proofErr w:type="spellEnd"/>
      <w:r>
        <w:rPr>
          <w:rFonts w:cs="CMU Serif Roman"/>
          <w:lang w:val="en-GB"/>
        </w:rPr>
        <w:t xml:space="preserve"> </w:t>
      </w:r>
      <w:r>
        <w:rPr>
          <w:rFonts w:cs="CMU Serif Roman"/>
          <w:lang w:val="en-GB"/>
        </w:rPr>
        <w:lastRenderedPageBreak/>
        <w:t xml:space="preserve">clinical research </w:t>
      </w:r>
      <w:proofErr w:type="spellStart"/>
      <w:r>
        <w:rPr>
          <w:rFonts w:cs="CMU Serif Roman"/>
          <w:lang w:val="en-GB"/>
        </w:rPr>
        <w:t>inthat</w:t>
      </w:r>
      <w:proofErr w:type="spellEnd"/>
      <w:r>
        <w:rPr>
          <w:rFonts w:cs="CMU Serif Roman"/>
          <w:lang w:val="en-GB"/>
        </w:rPr>
        <w:t xml:space="preserve"> area is more limited than healthy younger patients that have a more regular dataset pattern.</w:t>
      </w:r>
    </w:p>
    <w:p w14:paraId="228D528B" w14:textId="77777777" w:rsidR="002D0C63" w:rsidRDefault="002D0C63" w:rsidP="00755564"/>
    <w:p w14:paraId="48166BF7" w14:textId="77777777" w:rsidR="00755564" w:rsidRDefault="00755564" w:rsidP="00236FA9">
      <w:pPr>
        <w:ind w:firstLine="720"/>
      </w:pPr>
    </w:p>
    <w:p w14:paraId="553F7019" w14:textId="2B571D93" w:rsidR="00236FA9" w:rsidRDefault="00BF0564" w:rsidP="00236FA9">
      <w:pPr>
        <w:ind w:firstLine="720"/>
      </w:pPr>
      <w:r>
        <w:t xml:space="preserve">Intro </w:t>
      </w:r>
      <w:proofErr w:type="spellStart"/>
      <w:r>
        <w:t>Domapine</w:t>
      </w:r>
      <w:proofErr w:type="spellEnd"/>
      <w:r>
        <w:t xml:space="preserve"> and </w:t>
      </w:r>
      <w:proofErr w:type="spellStart"/>
      <w:r>
        <w:t>hreat</w:t>
      </w:r>
      <w:proofErr w:type="spellEnd"/>
      <w:r>
        <w:t xml:space="preserve"> </w:t>
      </w:r>
    </w:p>
    <w:p w14:paraId="60E214DF"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Vascular effects show an increase of blood pressure </w:t>
      </w:r>
    </w:p>
    <w:p w14:paraId="5C479A9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Dopaminergic network is vast and a lot if it’s dynamics have not been explored yet </w:t>
      </w:r>
    </w:p>
    <w:p w14:paraId="42032638"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 effect in the brain heart coupling bottom up has not been investigated this directly </w:t>
      </w:r>
    </w:p>
    <w:p w14:paraId="0DDDFA21"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Levodopa is precursor and creates the peripheral </w:t>
      </w:r>
      <w:proofErr w:type="gramStart"/>
      <w:r>
        <w:rPr>
          <w:rFonts w:cs="CMU Serif Roman"/>
          <w:lang w:val="en-GB"/>
        </w:rPr>
        <w:t>affects</w:t>
      </w:r>
      <w:proofErr w:type="gramEnd"/>
      <w:r>
        <w:rPr>
          <w:rFonts w:cs="CMU Serif Roman"/>
          <w:lang w:val="en-GB"/>
        </w:rPr>
        <w:t>, which did not cross the blood-brain barrier) which show an increase of the cardiovascular system higher BP. Higher BP has been regularly seen with the levodopa purely</w:t>
      </w:r>
    </w:p>
    <w:p w14:paraId="17D177E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But can be administered with </w:t>
      </w:r>
      <w:proofErr w:type="spellStart"/>
      <w:r w:rsidRPr="0044048E">
        <w:rPr>
          <w:rFonts w:cs="CMU Serif Roman"/>
          <w:lang w:val="en-GB"/>
        </w:rPr>
        <w:t>ecarboxylase</w:t>
      </w:r>
      <w:proofErr w:type="spellEnd"/>
      <w:r w:rsidRPr="0044048E">
        <w:rPr>
          <w:rFonts w:cs="CMU Serif Roman"/>
          <w:lang w:val="en-GB"/>
        </w:rPr>
        <w:t xml:space="preserve"> inhibitor (like carbidopa or </w:t>
      </w:r>
      <w:proofErr w:type="spellStart"/>
      <w:r w:rsidRPr="0044048E">
        <w:rPr>
          <w:rFonts w:cs="CMU Serif Roman"/>
          <w:lang w:val="en-GB"/>
        </w:rPr>
        <w:t>benserazide</w:t>
      </w:r>
      <w:proofErr w:type="spellEnd"/>
      <w:r w:rsidRPr="0044048E">
        <w:rPr>
          <w:rFonts w:cs="CMU Serif Roman"/>
          <w:lang w:val="en-GB"/>
        </w:rPr>
        <w:t>)</w:t>
      </w:r>
      <w:r>
        <w:rPr>
          <w:rFonts w:cs="CMU Serif Roman"/>
          <w:lang w:val="en-GB"/>
        </w:rPr>
        <w:t xml:space="preserve"> which block most of the peripheral effects, decreasing the influence on the cardiovascular system. But studies have </w:t>
      </w:r>
      <w:proofErr w:type="spellStart"/>
      <w:r>
        <w:rPr>
          <w:rFonts w:cs="CMU Serif Roman"/>
          <w:lang w:val="en-GB"/>
        </w:rPr>
        <w:t>schon</w:t>
      </w:r>
      <w:proofErr w:type="spellEnd"/>
      <w:r>
        <w:rPr>
          <w:rFonts w:cs="CMU Serif Roman"/>
          <w:lang w:val="en-GB"/>
        </w:rPr>
        <w:t xml:space="preserve"> that even with </w:t>
      </w:r>
      <w:proofErr w:type="spellStart"/>
      <w:r>
        <w:rPr>
          <w:rFonts w:cs="CMU Serif Roman"/>
          <w:lang w:val="en-GB"/>
        </w:rPr>
        <w:t>benseraide</w:t>
      </w:r>
      <w:proofErr w:type="spellEnd"/>
      <w:r>
        <w:rPr>
          <w:rFonts w:cs="CMU Serif Roman"/>
          <w:lang w:val="en-GB"/>
        </w:rPr>
        <w:t xml:space="preserve"> in the levodopa medication the BP still increases significantly compared to age-matched controls. </w:t>
      </w:r>
    </w:p>
    <w:p w14:paraId="59F22120" w14:textId="77777777" w:rsidR="00BF0564" w:rsidRPr="002D76DC"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Some studies simultaneously recorded ECG as well. With higher BP no change in HR. levodopa seems to have no bradycardic effects. </w:t>
      </w:r>
    </w:p>
    <w:p w14:paraId="65AE0AD2" w14:textId="1B30C3C5" w:rsidR="00BF0564" w:rsidRPr="00CD09FB" w:rsidRDefault="00CD09FB" w:rsidP="00236FA9">
      <w:pPr>
        <w:ind w:firstLine="720"/>
      </w:pPr>
      <w:commentRangeStart w:id="4"/>
      <w:r>
        <w:rPr>
          <w:rFonts w:cs="CMU Serif Roman"/>
          <w:lang w:val="en-GB"/>
        </w:rPr>
        <w:t xml:space="preserve">This may be due to the low number of patients, which decreases statistical power. </w:t>
      </w:r>
      <w:commentRangeEnd w:id="4"/>
      <w:r>
        <w:rPr>
          <w:rStyle w:val="CommentReference"/>
        </w:rPr>
        <w:commentReference w:id="4"/>
      </w:r>
    </w:p>
    <w:p w14:paraId="5245E1A7" w14:textId="69FE2D36" w:rsidR="0016470E" w:rsidRDefault="0016470E" w:rsidP="00236FA9">
      <w:pPr>
        <w:ind w:firstLine="720"/>
        <w:rPr>
          <w:lang w:val="en-GB"/>
        </w:rPr>
      </w:pPr>
      <w:r>
        <w:rPr>
          <w:lang w:val="en-GB"/>
        </w:rPr>
        <w:t xml:space="preserve">Methods </w:t>
      </w:r>
      <w:proofErr w:type="spellStart"/>
      <w:r>
        <w:rPr>
          <w:lang w:val="en-GB"/>
        </w:rPr>
        <w:t>ecg</w:t>
      </w:r>
      <w:proofErr w:type="spellEnd"/>
      <w:r>
        <w:rPr>
          <w:lang w:val="en-GB"/>
        </w:rPr>
        <w:t xml:space="preserve"> features </w:t>
      </w:r>
    </w:p>
    <w:p w14:paraId="5719553F" w14:textId="01E8298F" w:rsidR="0016470E" w:rsidRDefault="0016470E" w:rsidP="00236FA9">
      <w:pPr>
        <w:ind w:firstLine="720"/>
        <w:rPr>
          <w:lang w:val="en-GB"/>
        </w:rPr>
      </w:pPr>
      <w:commentRangeStart w:id="5"/>
      <w:r w:rsidRPr="005D3D3A">
        <w:rPr>
          <w:rFonts w:cs="CMU Serif Roman"/>
          <w:lang w:val="en-GB"/>
        </w:rPr>
        <w:lastRenderedPageBreak/>
        <w:t>Especially in recent studies solely investigating the HRV using the frequency-domain</w:t>
      </w:r>
      <w:r>
        <w:rPr>
          <w:rFonts w:cs="CMU Serif Roman"/>
          <w:lang w:val="en-GB"/>
        </w:rPr>
        <w:t>,</w:t>
      </w:r>
      <w:r w:rsidRPr="005D3D3A">
        <w:rPr>
          <w:rFonts w:cs="CMU Serif Roman"/>
          <w:lang w:val="en-GB"/>
        </w:rPr>
        <w:t xml:space="preserve"> has seen wide appeal due to the ability to differentiate between low-frequency and high-frequency HRV </w:t>
      </w:r>
      <w:r w:rsidRPr="005D3D3A">
        <w:rPr>
          <w:rFonts w:cs="CMU Serif Roman"/>
          <w:lang w:val="en-GB"/>
        </w:rPr>
        <w:fldChar w:fldCharType="begin"/>
      </w:r>
      <w:r w:rsidRPr="005D3D3A">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Pr="005D3D3A">
        <w:rPr>
          <w:rFonts w:ascii="Times New Roman" w:hAnsi="Times New Roman" w:cs="Times New Roman"/>
          <w:lang w:val="en-GB"/>
        </w:rPr>
        <w:instrText>→</w:instrText>
      </w:r>
      <w:r w:rsidRPr="005D3D3A">
        <w:rPr>
          <w:rFonts w:cs="CMU Serif Roman"/>
          <w:lang w:val="en-GB"/>
        </w:rPr>
        <w:instrText xml:space="preserve">HF-H­ RV) and increased heart-­to-­brain (i.e., LF-­HRV  </w:instrText>
      </w:r>
      <w:r w:rsidRPr="005D3D3A">
        <w:rPr>
          <w:rFonts w:ascii="Times New Roman" w:hAnsi="Times New Roman" w:cs="Times New Roman"/>
          <w:lang w:val="en-GB"/>
        </w:rPr>
        <w:instrText>→</w:instrText>
      </w:r>
      <w:r w:rsidRPr="005D3D3A">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Pr="005D3D3A">
        <w:rPr>
          <w:rFonts w:cs="CMU Serif Roman"/>
          <w:lang w:val="en-GB"/>
        </w:rPr>
        <w:fldChar w:fldCharType="separate"/>
      </w:r>
      <w:r w:rsidRPr="005D3D3A">
        <w:rPr>
          <w:rFonts w:cs="CMU Serif Roman"/>
          <w:lang w:val="en-GB"/>
        </w:rPr>
        <w:t>(Fourcade et al., 2024; Malik, 1996)</w:t>
      </w:r>
      <w:r w:rsidRPr="005D3D3A">
        <w:rPr>
          <w:rFonts w:cs="CMU Serif Roman"/>
          <w:lang w:val="en-GB"/>
        </w:rPr>
        <w:fldChar w:fldCharType="end"/>
      </w:r>
      <w:r w:rsidRPr="005D3D3A">
        <w:rPr>
          <w:rFonts w:cs="CMU Serif Roman"/>
          <w:lang w:val="en-GB"/>
        </w:rPr>
        <w:t xml:space="preserve">. </w:t>
      </w:r>
      <w:commentRangeEnd w:id="5"/>
      <w:r>
        <w:rPr>
          <w:rStyle w:val="CommentReference"/>
        </w:rPr>
        <w:commentReference w:id="5"/>
      </w:r>
    </w:p>
    <w:p w14:paraId="248DC7E0" w14:textId="77777777" w:rsidR="0016470E" w:rsidRDefault="0016470E" w:rsidP="00236FA9">
      <w:pPr>
        <w:ind w:firstLine="720"/>
        <w:rPr>
          <w:lang w:val="en-GB"/>
        </w:rPr>
      </w:pPr>
    </w:p>
    <w:p w14:paraId="721AF48F" w14:textId="277C6973" w:rsidR="00A67ED9" w:rsidRDefault="00A67ED9" w:rsidP="00236FA9">
      <w:pPr>
        <w:ind w:firstLine="720"/>
        <w:rPr>
          <w:lang w:val="en-GB"/>
        </w:rPr>
      </w:pPr>
      <w:r>
        <w:rPr>
          <w:lang w:val="en-GB"/>
        </w:rPr>
        <w:t>Aims:</w:t>
      </w:r>
    </w:p>
    <w:p w14:paraId="18BD869D" w14:textId="77777777" w:rsidR="00A67ED9" w:rsidRPr="005D3D3A" w:rsidRDefault="00A67ED9" w:rsidP="00A67ED9">
      <w:pPr>
        <w:rPr>
          <w:rFonts w:cs="CMU Serif Roman"/>
          <w:lang w:val="en-GB"/>
        </w:rPr>
      </w:pPr>
      <w:r w:rsidRPr="002852D1">
        <w:rPr>
          <w:rFonts w:cs="CMU Serif Roman"/>
          <w:highlight w:val="yellow"/>
          <w:lang w:val="en-GB"/>
        </w:rPr>
        <w:t>Following that, we hypothesis that phase coherence between cortical and subcortical electrodes using cross-channel coherence (CCC), especially ipsilaterally, is significant in line with the HEP timings.</w:t>
      </w:r>
      <w:r w:rsidRPr="005D3D3A">
        <w:rPr>
          <w:rFonts w:cs="CMU Serif Roman"/>
          <w:lang w:val="en-GB"/>
        </w:rPr>
        <w:t xml:space="preserve"> </w:t>
      </w:r>
    </w:p>
    <w:p w14:paraId="6AE61B98" w14:textId="77777777" w:rsidR="00A67ED9" w:rsidRPr="00BF0564" w:rsidRDefault="00A67ED9" w:rsidP="00236FA9">
      <w:pPr>
        <w:ind w:firstLine="720"/>
        <w:rPr>
          <w:lang w:val="en-GB"/>
        </w:rPr>
      </w:pPr>
    </w:p>
    <w:p w14:paraId="7DBC4BEA" w14:textId="77777777" w:rsidR="00236FA9" w:rsidRDefault="00236FA9" w:rsidP="00236FA9">
      <w:pPr>
        <w:ind w:firstLine="720"/>
      </w:pPr>
    </w:p>
    <w:p w14:paraId="3BB9523C" w14:textId="77777777" w:rsidR="00236FA9" w:rsidRDefault="00236FA9" w:rsidP="00236FA9">
      <w:r>
        <w:t xml:space="preserve">1.2 What is the </w:t>
      </w:r>
      <w:proofErr w:type="gramStart"/>
      <w:r>
        <w:t>current status</w:t>
      </w:r>
      <w:proofErr w:type="gramEnd"/>
      <w:r>
        <w:t xml:space="preserve">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6"/>
      <w:r>
        <w:t>the amygdala has been seen in the fear and panic involvement when using an interoception task</w:t>
      </w:r>
      <w:commentRangeEnd w:id="6"/>
      <w:r>
        <w:rPr>
          <w:rStyle w:val="CommentReference"/>
          <w:rFonts w:ascii="Calibri" w:eastAsia="Arial Unicode MS" w:hAnsi="Calibri" w:cs="Calibri"/>
          <w:color w:val="auto"/>
          <w:lang w:val="de-DE" w:eastAsia="ar-SA"/>
        </w:rPr>
        <w:commentReference w:id="6"/>
      </w:r>
      <w:r>
        <w:t xml:space="preserve">. Recording neuronal data in the subcortical region with a high temporal resolution in humans is mainly limited to areas of clinical </w:t>
      </w:r>
      <w:r>
        <w:lastRenderedPageBreak/>
        <w:t xml:space="preserve">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7"/>
      <w:r w:rsidRPr="008B0E2D">
        <w:rPr>
          <w:highlight w:val="yellow"/>
        </w:rPr>
        <w:t>the enteric nervous system</w:t>
      </w:r>
      <w:commentRangeEnd w:id="7"/>
      <w:r w:rsidRPr="008B0E2D">
        <w:rPr>
          <w:rStyle w:val="CommentReference"/>
          <w:rFonts w:ascii="Calibri" w:eastAsia="Arial Unicode MS" w:hAnsi="Calibri" w:cs="Calibri"/>
          <w:color w:val="auto"/>
          <w:highlight w:val="yellow"/>
          <w:lang w:val="de-DE" w:eastAsia="ar-SA"/>
        </w:rPr>
        <w:commentReference w:id="7"/>
      </w:r>
      <w:r w:rsidRPr="008B0E2D">
        <w:rPr>
          <w:highlight w:val="yellow"/>
        </w:rPr>
        <w:t xml:space="preserve">. As well as the increased philosophical approach </w:t>
      </w:r>
      <w:commentRangeStart w:id="8"/>
      <w:r w:rsidRPr="008B0E2D">
        <w:rPr>
          <w:highlight w:val="yellow"/>
        </w:rPr>
        <w:t>of an embodied brain</w:t>
      </w:r>
      <w:commentRangeEnd w:id="8"/>
      <w:r w:rsidRPr="008B0E2D">
        <w:rPr>
          <w:rStyle w:val="CommentReference"/>
          <w:rFonts w:ascii="Calibri" w:eastAsia="Arial Unicode MS" w:hAnsi="Calibri" w:cs="Calibri"/>
          <w:color w:val="auto"/>
          <w:highlight w:val="yellow"/>
          <w:lang w:val="de-DE" w:eastAsia="ar-SA"/>
        </w:rPr>
        <w:commentReference w:id="8"/>
      </w:r>
      <w:r w:rsidRPr="008B0E2D">
        <w:rPr>
          <w:highlight w:val="yellow"/>
        </w:rPr>
        <w:t>.</w:t>
      </w:r>
    </w:p>
    <w:p w14:paraId="11B52912" w14:textId="77777777" w:rsidR="00236FA9" w:rsidRDefault="00236FA9" w:rsidP="00236FA9"/>
    <w:p w14:paraId="6DF55CC5" w14:textId="77777777" w:rsidR="00236FA9" w:rsidRDefault="00236FA9" w:rsidP="00236FA9">
      <w:r>
        <w:lastRenderedPageBreak/>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w:t>
      </w:r>
      <w:proofErr w:type="gramStart"/>
      <w:r w:rsidRPr="002C3F44">
        <w:t>), and</w:t>
      </w:r>
      <w:proofErr w:type="gramEnd"/>
      <w:r w:rsidRPr="002C3F44">
        <w:t xml:space="preserve"> has increasingly been used as a measure of interoception (Coll et al., 2021). Heartbeat</w:t>
      </w:r>
      <w:r w:rsidRPr="002C3F44">
        <w:rPr>
          <w:rFonts w:ascii="Cambria Math" w:hAnsi="Cambria Math" w:cs="Cambria Math"/>
        </w:rPr>
        <w:t>‐</w:t>
      </w:r>
      <w:r w:rsidRPr="002C3F44">
        <w:t xml:space="preserve">evoked potentials have been studied in the context of heartbeat sensations, </w:t>
      </w:r>
      <w:proofErr w:type="gramStart"/>
      <w:r w:rsidRPr="002C3F44">
        <w:t>emotional feelings</w:t>
      </w:r>
      <w:proofErr w:type="gramEnd"/>
      <w:r w:rsidRPr="002C3F44">
        <w:t>,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lastRenderedPageBreak/>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t xml:space="preserve">The HEP is a scalp-recorded event-related poten0al that is 0me-locked to individuals' heartbeats, aligned with the R-wave observed in the ECG, and reflects the cor0cal processing of cardiac ac0vity (Coll et al., 2021). This neurophysiological marker has </w:t>
      </w:r>
      <w:proofErr w:type="gramStart"/>
      <w:r w:rsidRPr="00013671">
        <w:t>been connected with</w:t>
      </w:r>
      <w:proofErr w:type="gramEnd"/>
      <w:r w:rsidRPr="00013671">
        <w:t xml:space="preserve">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lastRenderedPageBreak/>
        <w:t xml:space="preserve">H2: HEP is present in both cortical and subcortical measurements, also difference between the two </w:t>
      </w:r>
      <w:proofErr w:type="gramStart"/>
      <w:r>
        <w:t>and also</w:t>
      </w:r>
      <w:proofErr w:type="gramEnd"/>
      <w:r>
        <w:t xml:space="preserve">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w:t>
      </w:r>
      <w:proofErr w:type="gramStart"/>
      <w:r>
        <w:t>theta  (</w:t>
      </w:r>
      <w:proofErr w:type="gramEnd"/>
      <w:r>
        <w:t>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9"/>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w:t>
      </w:r>
      <w:r w:rsidRPr="00D214E4">
        <w:rPr>
          <w:rFonts w:cs="CMU Serif Roman"/>
        </w:rPr>
        <w:lastRenderedPageBreak/>
        <w:t xml:space="preserve">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9"/>
      <w:r>
        <w:rPr>
          <w:rStyle w:val="CommentReference"/>
        </w:rPr>
        <w:commentReference w:id="9"/>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" stroked="f">
                <v:textbox style="mso-fit-shape-to-text:t" inset="0,0,0,0">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" stroked="f">
                <v:textbox style="mso-fit-shape-to-text:t" inset="0,0,0,0">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ms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ms.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w:t>
      </w:r>
      <w:proofErr w:type="spellStart"/>
      <w:r>
        <w:rPr>
          <w:lang w:val="en-GB"/>
        </w:rPr>
        <w:t>mjor</w:t>
      </w:r>
      <w:proofErr w:type="spellEnd"/>
      <w:r>
        <w:rPr>
          <w:lang w:val="en-GB"/>
        </w:rPr>
        <w:t xml:space="preserve"> vagal modulations. </w:t>
      </w:r>
    </w:p>
    <w:p w14:paraId="34167ACC" w14:textId="77777777" w:rsidR="00414817" w:rsidRDefault="00414817" w:rsidP="00414817">
      <w:pPr>
        <w:rPr>
          <w:lang w:val="en-GB"/>
        </w:rPr>
      </w:pPr>
      <w:r>
        <w:rPr>
          <w:lang w:val="en-GB"/>
        </w:rPr>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lastRenderedPageBreak/>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5D3D3A">
        <w:rPr>
          <w:rFonts w:cs="CMU Serif Roman"/>
          <w:highlight w:val="yellow"/>
          <w:lang w:val="en-GB"/>
        </w:rPr>
        <w:t>Makeig</w:t>
      </w:r>
      <w:proofErr w:type="spellEnd"/>
      <w:r w:rsidRPr="005D3D3A">
        <w:rPr>
          <w:rFonts w:cs="CMU Serif Roman"/>
          <w:highlight w:val="yellow"/>
          <w:lang w:val="en-GB"/>
        </w:rPr>
        <w:t xml:space="preserve"> et al. 2002) and auditory evoked potentials (</w:t>
      </w:r>
      <w:proofErr w:type="spellStart"/>
      <w:r w:rsidRPr="005D3D3A">
        <w:rPr>
          <w:rFonts w:cs="CMU Serif Roman"/>
          <w:highlight w:val="yellow"/>
          <w:lang w:val="en-GB"/>
        </w:rPr>
        <w:t>Fuentemilla</w:t>
      </w:r>
      <w:proofErr w:type="spellEnd"/>
      <w:r w:rsidRPr="005D3D3A">
        <w:rPr>
          <w:rFonts w:cs="CMU Serif Roman"/>
          <w:highlight w:val="yellow"/>
          <w:lang w:val="en-GB"/>
        </w:rPr>
        <w:t xml:space="preserve">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0A87588" w:rsidR="00414817" w:rsidRDefault="004A02EC" w:rsidP="00310D49">
      <w:pPr>
        <w:spacing w:line="360" w:lineRule="auto"/>
      </w:pPr>
      <w:r>
        <w:t xml:space="preserve">Clustering Analysis Methods </w:t>
      </w:r>
    </w:p>
    <w:p w14:paraId="47ECDF12" w14:textId="6536A0D6" w:rsidR="004A02EC" w:rsidRDefault="004A02EC" w:rsidP="00310D49">
      <w:pPr>
        <w:spacing w:line="360" w:lineRule="auto"/>
      </w:pPr>
      <w:r w:rsidRPr="005D3D3A">
        <w:rPr>
          <w:rFonts w:cs="CMU Serif Roman"/>
          <w:lang w:val="en-GB"/>
        </w:rPr>
        <w:t xml:space="preserve">Testing </w:t>
      </w:r>
      <w:r>
        <w:rPr>
          <w:rFonts w:cs="CMU Serif Roman"/>
          <w:lang w:val="en-GB"/>
        </w:rPr>
        <w:t>was</w:t>
      </w:r>
      <w:r w:rsidRPr="005D3D3A">
        <w:rPr>
          <w:rFonts w:cs="CMU Serif Roman"/>
          <w:lang w:val="en-GB"/>
        </w:rPr>
        <w:t xml:space="preserve"> </w:t>
      </w:r>
      <w:r>
        <w:rPr>
          <w:rFonts w:cs="CMU Serif Roman"/>
          <w:lang w:val="en-GB"/>
        </w:rPr>
        <w:t>executed</w:t>
      </w:r>
      <w:r w:rsidRPr="005D3D3A">
        <w:rPr>
          <w:rFonts w:cs="CMU Serif Roman"/>
          <w:lang w:val="en-GB"/>
        </w:rPr>
        <w:t xml:space="preserve"> on the entire epoch time window and on a time window of 100ms to 600ms after </w:t>
      </w:r>
      <w:r>
        <w:rPr>
          <w:rFonts w:cs="CMU Serif Roman"/>
          <w:lang w:val="en-GB"/>
        </w:rPr>
        <w:t>r-peak</w:t>
      </w:r>
      <w:r w:rsidRPr="005D3D3A">
        <w:rPr>
          <w:rFonts w:cs="CMU Serif Roman"/>
          <w:lang w:val="en-GB"/>
        </w:rPr>
        <w:t>. The second time window is determined through visual inspection of all configurations, extracting the time range corresponding to the global maxima.</w:t>
      </w: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11-03T13:34:00Z" w:initials="LP">
    <w:p w14:paraId="7DFE7A52" w14:textId="77777777" w:rsidR="00066244" w:rsidRPr="00026F37" w:rsidRDefault="00066244" w:rsidP="00066244">
      <w:pPr>
        <w:jc w:val="left"/>
        <w:rPr>
          <w:lang w:val="en-GB"/>
        </w:rPr>
      </w:pPr>
      <w:r>
        <w:rPr>
          <w:rStyle w:val="CommentReference"/>
        </w:rPr>
        <w:annotationRef/>
      </w:r>
      <w:r w:rsidRPr="00026F37">
        <w:rPr>
          <w:sz w:val="20"/>
          <w:szCs w:val="20"/>
          <w:lang w:val="en-GB"/>
        </w:rPr>
        <w:t>interpretation more into discussion?</w:t>
      </w:r>
    </w:p>
  </w:comment>
  <w:comment w:id="1" w:author="Paulsen, Lisa Sophie" w:date="2025-11-04T16:12:00Z" w:initials="PLS">
    <w:p w14:paraId="26A79B18" w14:textId="77777777" w:rsidR="00066244" w:rsidRPr="0022203E" w:rsidRDefault="00066244" w:rsidP="00066244">
      <w:pPr>
        <w:pStyle w:val="CommentText"/>
        <w:rPr>
          <w:lang w:val="en-GB"/>
        </w:rPr>
      </w:pPr>
      <w:r>
        <w:rPr>
          <w:rStyle w:val="CommentReference"/>
        </w:rPr>
        <w:annotationRef/>
      </w:r>
      <w:r w:rsidRPr="0022203E">
        <w:rPr>
          <w:lang w:val="en-GB"/>
        </w:rPr>
        <w:t>Or we leave it h</w:t>
      </w:r>
      <w:r>
        <w:rPr>
          <w:lang w:val="en-GB"/>
        </w:rPr>
        <w:t xml:space="preserve">ere or completely raus weil die results aus ITC udn Power sind da nicht so 100% coherent </w:t>
      </w:r>
    </w:p>
  </w:comment>
  <w:comment w:id="2" w:author="Lisa Paulsen" w:date="2025-10-29T17:46:00Z" w:initials="LP">
    <w:p w14:paraId="47ECE4EB" w14:textId="77777777" w:rsidR="000639F4" w:rsidRDefault="000639F4" w:rsidP="000639F4">
      <w:pPr>
        <w:jc w:val="left"/>
      </w:pPr>
      <w:r>
        <w:rPr>
          <w:rStyle w:val="CommentReference"/>
        </w:rPr>
        <w:annotationRef/>
      </w:r>
      <w:r>
        <w:rPr>
          <w:sz w:val="20"/>
          <w:szCs w:val="20"/>
        </w:rPr>
        <w:t xml:space="preserve">Habe ich das eigentlich gemacht? </w:t>
      </w:r>
    </w:p>
  </w:comment>
  <w:comment w:id="3" w:author="Paulsen, Lisa Sophie" w:date="2025-11-04T17:49:00Z" w:initials="PLS">
    <w:p w14:paraId="41C36F34" w14:textId="77777777" w:rsidR="0060297E" w:rsidRPr="00B13A2E" w:rsidRDefault="0060297E" w:rsidP="0060297E">
      <w:pPr>
        <w:pStyle w:val="CommentText"/>
        <w:rPr>
          <w:lang w:val="en-GB"/>
        </w:rPr>
      </w:pPr>
      <w:r>
        <w:rPr>
          <w:rStyle w:val="CommentReference"/>
        </w:rPr>
        <w:annotationRef/>
      </w:r>
      <w:r w:rsidRPr="00B13A2E">
        <w:rPr>
          <w:lang w:val="en-GB"/>
        </w:rPr>
        <w:t xml:space="preserve">REf?? </w:t>
      </w:r>
    </w:p>
  </w:comment>
  <w:comment w:id="4" w:author="Lisa Paulsen" w:date="2025-11-03T13:32:00Z" w:initials="LP">
    <w:p w14:paraId="38D32193" w14:textId="77777777" w:rsidR="00CD09FB" w:rsidRPr="00CD09FB" w:rsidRDefault="00CD09FB" w:rsidP="00CD09FB">
      <w:pPr>
        <w:jc w:val="left"/>
        <w:rPr>
          <w:lang w:val="de-DE"/>
        </w:rPr>
      </w:pPr>
      <w:r>
        <w:rPr>
          <w:rStyle w:val="CommentReference"/>
        </w:rPr>
        <w:annotationRef/>
      </w:r>
      <w:r w:rsidRPr="00CD09FB">
        <w:rPr>
          <w:sz w:val="20"/>
          <w:szCs w:val="20"/>
          <w:lang w:val="de-DE"/>
        </w:rPr>
        <w:t>umformulieren so dass es mehr als results als als interpretation wirkt</w:t>
      </w:r>
    </w:p>
  </w:comment>
  <w:comment w:id="5" w:author="Lisa Paulsen" w:date="2025-10-29T14:54:00Z" w:initials="LP">
    <w:p w14:paraId="428EF3FE" w14:textId="77777777" w:rsidR="0016470E" w:rsidRPr="0016470E" w:rsidRDefault="0016470E" w:rsidP="0016470E">
      <w:pPr>
        <w:jc w:val="left"/>
        <w:rPr>
          <w:lang w:val="de-DE"/>
        </w:rPr>
      </w:pPr>
      <w:r>
        <w:rPr>
          <w:rStyle w:val="CommentReference"/>
        </w:rPr>
        <w:annotationRef/>
      </w:r>
      <w:r w:rsidRPr="0016470E">
        <w:rPr>
          <w:sz w:val="20"/>
          <w:szCs w:val="20"/>
          <w:lang w:val="de-DE"/>
        </w:rPr>
        <w:t>aknn vielleicht raus weil ich ja ein time domain wähle</w:t>
      </w:r>
    </w:p>
  </w:comment>
  <w:comment w:id="6" w:author="Lisa Paulsen" w:date="2025-03-13T15:49:00Z" w:initials="LP">
    <w:p w14:paraId="3352F48C"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build on that</w:t>
      </w:r>
    </w:p>
  </w:comment>
  <w:comment w:id="7" w:author="Lisa Paulsen" w:date="2025-03-11T14:06:00Z" w:initials="LP">
    <w:p w14:paraId="107C6658"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w:t>
      </w:r>
    </w:p>
  </w:comment>
  <w:comment w:id="8" w:author="Lisa Paulsen" w:date="2025-03-11T14:06:00Z" w:initials="LP">
    <w:p w14:paraId="0F6EFC63"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 udn bessere beschreibung</w:t>
      </w:r>
    </w:p>
  </w:comment>
  <w:comment w:id="9"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FE7A52" w15:done="0"/>
  <w15:commentEx w15:paraId="26A79B18" w15:paraIdParent="7DFE7A52" w15:done="0"/>
  <w15:commentEx w15:paraId="47ECE4EB" w15:done="0"/>
  <w15:commentEx w15:paraId="41C36F34" w15:done="0"/>
  <w15:commentEx w15:paraId="38D32193" w15:done="0"/>
  <w15:commentEx w15:paraId="428EF3FE" w15:done="0"/>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B1FFFA" w16cex:dateUtc="2025-11-03T12:34:00Z"/>
  <w16cex:commentExtensible w16cex:durableId="18A26643" w16cex:dateUtc="2025-10-29T16:46:00Z"/>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FE7A52" w16cid:durableId="48B1FFFA"/>
  <w16cid:commentId w16cid:paraId="26A79B18" w16cid:durableId="2CB4A45D"/>
  <w16cid:commentId w16cid:paraId="47ECE4EB" w16cid:durableId="18A26643"/>
  <w16cid:commentId w16cid:paraId="41C36F34" w16cid:durableId="2CB4BB32"/>
  <w16cid:commentId w16cid:paraId="38D32193" w16cid:durableId="37C76BED"/>
  <w16cid:commentId w16cid:paraId="428EF3FE" w16cid:durableId="3A75F72B"/>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MU Serif Roman">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B2C"/>
    <w:multiLevelType w:val="hybridMultilevel"/>
    <w:tmpl w:val="360A9AF4"/>
    <w:lvl w:ilvl="0" w:tplc="860C1DC4">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431494D"/>
    <w:multiLevelType w:val="hybridMultilevel"/>
    <w:tmpl w:val="79EE27A8"/>
    <w:lvl w:ilvl="0" w:tplc="60EEF340">
      <w:numFmt w:val="bullet"/>
      <w:lvlText w:val=""/>
      <w:lvlJc w:val="left"/>
      <w:pPr>
        <w:ind w:left="720" w:hanging="360"/>
      </w:pPr>
      <w:rPr>
        <w:rFonts w:ascii="Wingdings" w:eastAsiaTheme="minorHAnsi" w:hAnsi="Wingdings" w:cs="CMU Serif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ED32B3"/>
    <w:multiLevelType w:val="hybridMultilevel"/>
    <w:tmpl w:val="2A10F08A"/>
    <w:lvl w:ilvl="0" w:tplc="8654E78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28570530">
    <w:abstractNumId w:val="1"/>
  </w:num>
  <w:num w:numId="2" w16cid:durableId="186408659">
    <w:abstractNumId w:val="0"/>
  </w:num>
  <w:num w:numId="3" w16cid:durableId="171554395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0639F4"/>
    <w:rsid w:val="00066244"/>
    <w:rsid w:val="001308FF"/>
    <w:rsid w:val="0016470E"/>
    <w:rsid w:val="00236FA9"/>
    <w:rsid w:val="002D0C63"/>
    <w:rsid w:val="00310D49"/>
    <w:rsid w:val="0031596D"/>
    <w:rsid w:val="00356C6D"/>
    <w:rsid w:val="00401B67"/>
    <w:rsid w:val="00414817"/>
    <w:rsid w:val="004A02EC"/>
    <w:rsid w:val="005847F6"/>
    <w:rsid w:val="005A558B"/>
    <w:rsid w:val="005F75DE"/>
    <w:rsid w:val="0060297E"/>
    <w:rsid w:val="00624212"/>
    <w:rsid w:val="006D2000"/>
    <w:rsid w:val="007122D3"/>
    <w:rsid w:val="00747653"/>
    <w:rsid w:val="00755564"/>
    <w:rsid w:val="00875667"/>
    <w:rsid w:val="008C6704"/>
    <w:rsid w:val="00975B59"/>
    <w:rsid w:val="009C3868"/>
    <w:rsid w:val="009D7710"/>
    <w:rsid w:val="00A67ED9"/>
    <w:rsid w:val="00BF0564"/>
    <w:rsid w:val="00C7567E"/>
    <w:rsid w:val="00CA22E3"/>
    <w:rsid w:val="00CD09FB"/>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 w:type="paragraph" w:styleId="BalloonText">
    <w:name w:val="Balloon Text"/>
    <w:basedOn w:val="Normal"/>
    <w:link w:val="BalloonTextChar"/>
    <w:uiPriority w:val="99"/>
    <w:semiHidden/>
    <w:unhideWhenUsed/>
    <w:rsid w:val="00F43AF0"/>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3AF0"/>
    <w:rPr>
      <w:rFonts w:ascii="Segoe UI" w:hAnsi="Segoe UI" w:cs="Segoe UI"/>
      <w:color w:val="000000" w:themeColor="text1"/>
      <w:kern w:val="0"/>
      <w:sz w:val="18"/>
      <w:szCs w:val="18"/>
      <w:lang w:val="en-US"/>
      <w14:ligatures w14:val="none"/>
    </w:rPr>
  </w:style>
  <w:style w:type="paragraph" w:styleId="Caption">
    <w:name w:val="caption"/>
    <w:basedOn w:val="Normal"/>
    <w:next w:val="Normal"/>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 w:type="character" w:styleId="Hyperlink">
    <w:name w:val="Hyperlink"/>
    <w:basedOn w:val="DefaultParagraphFont"/>
    <w:uiPriority w:val="99"/>
    <w:unhideWhenUsed/>
    <w:rsid w:val="002D0C6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ell.com/heliyon/fulltext/S2405-8440%2823%290508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4167</Words>
  <Characters>23757</Characters>
  <Application>Microsoft Office Word</Application>
  <DocSecurity>0</DocSecurity>
  <Lines>197</Lines>
  <Paragraphs>55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18</cp:revision>
  <dcterms:created xsi:type="dcterms:W3CDTF">2024-10-10T10:33:00Z</dcterms:created>
  <dcterms:modified xsi:type="dcterms:W3CDTF">2025-11-14T10:21:00Z</dcterms:modified>
</cp:coreProperties>
</file>