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DCADDC" w14:textId="4007ACEC" w:rsidR="000639F4" w:rsidRDefault="000639F4" w:rsidP="00236FA9">
      <w:pPr>
        <w:ind w:firstLine="720"/>
      </w:pPr>
      <w:r>
        <w:t xml:space="preserve">HEP analysis: </w:t>
      </w:r>
    </w:p>
    <w:p w14:paraId="6480065A" w14:textId="1E80A2A9" w:rsidR="000639F4" w:rsidRDefault="000639F4" w:rsidP="00236FA9">
      <w:pPr>
        <w:ind w:firstLine="720"/>
      </w:pPr>
      <w:commentRangeStart w:id="0"/>
      <w:r w:rsidRPr="005D3D3A">
        <w:rPr>
          <w:rFonts w:cs="CMU Serif Roman"/>
          <w:lang w:val="en-GB"/>
        </w:rPr>
        <w:t>Due to the low patient count in STN LFP studies</w:t>
      </w:r>
      <w:r>
        <w:rPr>
          <w:rFonts w:cs="CMU Serif Roman"/>
          <w:lang w:val="en-GB"/>
        </w:rPr>
        <w:t>,</w:t>
      </w:r>
      <w:r w:rsidRPr="005D3D3A">
        <w:rPr>
          <w:rFonts w:cs="CMU Serif Roman"/>
          <w:lang w:val="en-GB"/>
        </w:rPr>
        <w:t xml:space="preserve"> a common practice is to use the STN hemispheres as separate patients (</w:t>
      </w:r>
      <w:r w:rsidRPr="00D7049B">
        <w:rPr>
          <w:rFonts w:cs="CMU Serif Roman"/>
          <w:highlight w:val="yellow"/>
          <w:lang w:val="en-GB"/>
        </w:rPr>
        <w:t>XXX</w:t>
      </w:r>
      <w:r w:rsidRPr="005D3D3A">
        <w:rPr>
          <w:rFonts w:cs="CMU Serif Roman"/>
          <w:lang w:val="en-GB"/>
        </w:rPr>
        <w:t>). As this study remains exploratory and has a low number of patients</w:t>
      </w:r>
      <w:r>
        <w:rPr>
          <w:rFonts w:cs="CMU Serif Roman"/>
          <w:lang w:val="en-GB"/>
        </w:rPr>
        <w:t>,</w:t>
      </w:r>
      <w:r w:rsidRPr="005D3D3A">
        <w:rPr>
          <w:rFonts w:cs="CMU Serif Roman"/>
          <w:lang w:val="en-GB"/>
        </w:rPr>
        <w:t xml:space="preserve"> the regular N and the hemispheric split </w:t>
      </w:r>
      <w:r>
        <w:rPr>
          <w:rFonts w:cs="CMU Serif Roman"/>
          <w:lang w:val="en-GB"/>
        </w:rPr>
        <w:t>are</w:t>
      </w:r>
      <w:r w:rsidRPr="005D3D3A">
        <w:rPr>
          <w:rFonts w:cs="CMU Serif Roman"/>
          <w:lang w:val="en-GB"/>
        </w:rPr>
        <w:t xml:space="preserve"> employed to discover changes in statistical power. </w:t>
      </w:r>
      <w:commentRangeEnd w:id="0"/>
      <w:r>
        <w:rPr>
          <w:rStyle w:val="CommentReference"/>
        </w:rPr>
        <w:commentReference w:id="0"/>
      </w:r>
      <w:r>
        <w:rPr>
          <w:rFonts w:cs="CMU Serif Roman"/>
          <w:lang w:val="en-GB"/>
        </w:rPr>
        <w:t>Ultimately from each patient two waveforms, one per hemisphere, were considered in the analysis.</w:t>
      </w:r>
    </w:p>
    <w:p w14:paraId="0A31225B" w14:textId="2EE294B9" w:rsidR="000639F4" w:rsidRDefault="0060297E" w:rsidP="000639F4">
      <w:r>
        <w:t>Discussion CFA phase</w:t>
      </w:r>
    </w:p>
    <w:p w14:paraId="0007CD36" w14:textId="46583A5A" w:rsidR="0060297E" w:rsidRDefault="0060297E" w:rsidP="000639F4">
      <w:r>
        <w:rPr>
          <w:rFonts w:cs="CMU Serif Roman"/>
          <w:lang w:val="en-GB"/>
        </w:rPr>
        <w:t>Other computational approaches have tried to quantify certain parts of the signal to eradicate the CFA (</w:t>
      </w:r>
      <w:commentRangeStart w:id="1"/>
      <w:r>
        <w:rPr>
          <w:rFonts w:cs="CMU Serif Roman"/>
          <w:lang w:val="en-GB"/>
        </w:rPr>
        <w:t>XXX</w:t>
      </w:r>
      <w:commentRangeEnd w:id="1"/>
      <w:r>
        <w:rPr>
          <w:rStyle w:val="CommentReference"/>
        </w:rPr>
        <w:commentReference w:id="1"/>
      </w:r>
      <w:r>
        <w:rPr>
          <w:rFonts w:cs="CMU Serif Roman"/>
          <w:lang w:val="en-GB"/>
        </w:rPr>
        <w:t>).</w:t>
      </w:r>
    </w:p>
    <w:p w14:paraId="29401A36" w14:textId="4F4E4EC8" w:rsidR="00755564" w:rsidRDefault="00755564" w:rsidP="00236FA9">
      <w:pPr>
        <w:ind w:firstLine="720"/>
      </w:pPr>
      <w:r>
        <w:t>Discussion HEP and Theta</w:t>
      </w:r>
    </w:p>
    <w:p w14:paraId="13D909AA" w14:textId="77777777" w:rsidR="00755564" w:rsidRDefault="00755564" w:rsidP="00755564">
      <w:pPr>
        <w:pStyle w:val="ListParagraph"/>
        <w:numPr>
          <w:ilvl w:val="0"/>
          <w:numId w:val="2"/>
        </w:numPr>
        <w:spacing w:line="480" w:lineRule="auto"/>
        <w:jc w:val="both"/>
        <w:rPr>
          <w:lang w:val="en-GB"/>
        </w:rPr>
      </w:pPr>
      <w:r>
        <w:rPr>
          <w:lang w:val="en-GB"/>
        </w:rPr>
        <w:t xml:space="preserve">Replication of Park et al successful -&gt; support of the phase resetting hypothesis </w:t>
      </w:r>
    </w:p>
    <w:p w14:paraId="0854748F" w14:textId="77777777" w:rsidR="00755564" w:rsidRDefault="00755564" w:rsidP="00755564">
      <w:pPr>
        <w:pStyle w:val="ListParagraph"/>
        <w:numPr>
          <w:ilvl w:val="0"/>
          <w:numId w:val="2"/>
        </w:numPr>
        <w:spacing w:line="480" w:lineRule="auto"/>
        <w:jc w:val="both"/>
        <w:rPr>
          <w:lang w:val="en-GB"/>
        </w:rPr>
      </w:pPr>
      <w:r>
        <w:rPr>
          <w:lang w:val="en-GB"/>
        </w:rPr>
        <w:t xml:space="preserve">Additionally implicated is the delta range </w:t>
      </w:r>
    </w:p>
    <w:p w14:paraId="2B085576" w14:textId="77777777" w:rsidR="00755564" w:rsidRDefault="00755564" w:rsidP="00755564">
      <w:pPr>
        <w:pStyle w:val="ListParagraph"/>
        <w:numPr>
          <w:ilvl w:val="1"/>
          <w:numId w:val="2"/>
        </w:numPr>
        <w:spacing w:line="480" w:lineRule="auto"/>
        <w:jc w:val="both"/>
        <w:rPr>
          <w:lang w:val="en-GB"/>
        </w:rPr>
      </w:pPr>
      <w:r w:rsidRPr="00D33A7B">
        <w:rPr>
          <w:lang w:val="en-GB"/>
        </w:rPr>
        <w:t xml:space="preserve">Delta range often activated and seen in sleep, respiration but also individuals with brain damage </w:t>
      </w:r>
    </w:p>
    <w:p w14:paraId="79C35C97" w14:textId="77777777" w:rsidR="00755564" w:rsidRDefault="00755564" w:rsidP="00755564">
      <w:pPr>
        <w:pStyle w:val="ListParagraph"/>
        <w:numPr>
          <w:ilvl w:val="1"/>
          <w:numId w:val="2"/>
        </w:numPr>
        <w:spacing w:line="480" w:lineRule="auto"/>
        <w:jc w:val="both"/>
        <w:rPr>
          <w:lang w:val="en-GB"/>
        </w:rPr>
      </w:pPr>
      <w:r>
        <w:rPr>
          <w:lang w:val="en-GB"/>
        </w:rPr>
        <w:t>So higher delta could also be related to PD</w:t>
      </w:r>
    </w:p>
    <w:p w14:paraId="56C40D0F" w14:textId="77777777" w:rsidR="00755564" w:rsidRDefault="00755564" w:rsidP="00755564">
      <w:pPr>
        <w:pStyle w:val="ListParagraph"/>
        <w:numPr>
          <w:ilvl w:val="1"/>
          <w:numId w:val="2"/>
        </w:numPr>
        <w:spacing w:line="480" w:lineRule="auto"/>
        <w:jc w:val="both"/>
        <w:rPr>
          <w:lang w:val="en-GB"/>
        </w:rPr>
      </w:pPr>
      <w:r>
        <w:rPr>
          <w:lang w:val="en-GB"/>
        </w:rPr>
        <w:t xml:space="preserve">tACS looking at delta in HEP have seen anti correltation </w:t>
      </w:r>
    </w:p>
    <w:p w14:paraId="3A35CA32" w14:textId="77777777" w:rsidR="00755564" w:rsidRDefault="00755564" w:rsidP="00755564">
      <w:pPr>
        <w:pStyle w:val="ListParagraph"/>
        <w:numPr>
          <w:ilvl w:val="1"/>
          <w:numId w:val="2"/>
        </w:numPr>
        <w:spacing w:line="480" w:lineRule="auto"/>
        <w:jc w:val="both"/>
        <w:rPr>
          <w:lang w:val="en-GB"/>
        </w:rPr>
      </w:pPr>
      <w:r>
        <w:rPr>
          <w:lang w:val="en-GB"/>
        </w:rPr>
        <w:t xml:space="preserve">Delta has rough links to HEP but no real studies have investigated it yet </w:t>
      </w:r>
    </w:p>
    <w:p w14:paraId="3C9AC086" w14:textId="77777777" w:rsidR="00755564" w:rsidRDefault="00755564" w:rsidP="00755564">
      <w:pPr>
        <w:pStyle w:val="ListParagraph"/>
        <w:numPr>
          <w:ilvl w:val="0"/>
          <w:numId w:val="2"/>
        </w:numPr>
        <w:spacing w:line="480" w:lineRule="auto"/>
        <w:jc w:val="both"/>
        <w:rPr>
          <w:lang w:val="en-GB"/>
        </w:rPr>
      </w:pPr>
      <w:r>
        <w:rPr>
          <w:lang w:val="en-GB"/>
        </w:rPr>
        <w:t xml:space="preserve"> High ITC area happened in out dataset directly before into the beginning of the t-wave when time locked to the r-peak </w:t>
      </w:r>
    </w:p>
    <w:p w14:paraId="17D89EC9" w14:textId="77777777" w:rsidR="00755564" w:rsidRDefault="00755564" w:rsidP="00755564">
      <w:pPr>
        <w:pStyle w:val="ListParagraph"/>
        <w:numPr>
          <w:ilvl w:val="0"/>
          <w:numId w:val="2"/>
        </w:numPr>
        <w:spacing w:line="480" w:lineRule="auto"/>
        <w:jc w:val="both"/>
        <w:rPr>
          <w:lang w:val="en-GB"/>
        </w:rPr>
      </w:pPr>
      <w:r>
        <w:rPr>
          <w:lang w:val="en-GB"/>
        </w:rPr>
        <w:t>What is the known major role of the t-wave in the cardiac cycle? Hight of aortic blood flow with ITC, peak of ejection and start of reduction of the ejection of blood into the blood stream and ventricular pressure reduces</w:t>
      </w:r>
    </w:p>
    <w:p w14:paraId="6C505125" w14:textId="77777777" w:rsidR="00755564" w:rsidRPr="00D33A7B" w:rsidRDefault="00755564" w:rsidP="00755564">
      <w:pPr>
        <w:pStyle w:val="ListParagraph"/>
        <w:numPr>
          <w:ilvl w:val="0"/>
          <w:numId w:val="2"/>
        </w:numPr>
        <w:spacing w:line="480" w:lineRule="auto"/>
        <w:jc w:val="both"/>
        <w:rPr>
          <w:lang w:val="en-GB"/>
        </w:rPr>
      </w:pPr>
    </w:p>
    <w:p w14:paraId="4D575B51" w14:textId="04776990" w:rsidR="00755564" w:rsidRDefault="00755564" w:rsidP="00755564"/>
    <w:p w14:paraId="741975B4" w14:textId="19D81273" w:rsidR="002D0C63" w:rsidRDefault="002D0C63" w:rsidP="00755564">
      <w:r>
        <w:t>Levodopa Discussion</w:t>
      </w:r>
    </w:p>
    <w:p w14:paraId="28A1F346" w14:textId="77777777" w:rsidR="002D0C63" w:rsidRDefault="002D0C63" w:rsidP="002D0C63">
      <w:pPr>
        <w:pStyle w:val="ListParagraph"/>
        <w:numPr>
          <w:ilvl w:val="0"/>
          <w:numId w:val="3"/>
        </w:numPr>
        <w:spacing w:line="480" w:lineRule="auto"/>
        <w:jc w:val="both"/>
        <w:rPr>
          <w:lang w:val="en-GB"/>
        </w:rPr>
      </w:pPr>
      <w:r>
        <w:rPr>
          <w:lang w:val="en-GB"/>
        </w:rPr>
        <w:t xml:space="preserve">Impact can be seen in the neural data especially the HEP waveforms </w:t>
      </w:r>
    </w:p>
    <w:p w14:paraId="67FE8278" w14:textId="77777777" w:rsidR="002D0C63" w:rsidRDefault="002D0C63" w:rsidP="002D0C63">
      <w:pPr>
        <w:pStyle w:val="ListParagraph"/>
        <w:numPr>
          <w:ilvl w:val="0"/>
          <w:numId w:val="3"/>
        </w:numPr>
        <w:spacing w:line="480" w:lineRule="auto"/>
        <w:jc w:val="both"/>
        <w:rPr>
          <w:lang w:val="en-GB"/>
        </w:rPr>
      </w:pPr>
      <w:r>
        <w:rPr>
          <w:lang w:val="en-GB"/>
        </w:rPr>
        <w:t xml:space="preserve">No impact in the ECG </w:t>
      </w:r>
    </w:p>
    <w:p w14:paraId="29E01EB8" w14:textId="77777777" w:rsidR="002D0C63" w:rsidRDefault="002D0C63" w:rsidP="002D0C63">
      <w:pPr>
        <w:pStyle w:val="ListParagraph"/>
        <w:numPr>
          <w:ilvl w:val="0"/>
          <w:numId w:val="3"/>
        </w:numPr>
        <w:spacing w:line="480" w:lineRule="auto"/>
        <w:jc w:val="both"/>
        <w:rPr>
          <w:lang w:val="en-GB"/>
        </w:rPr>
      </w:pPr>
      <w:r>
        <w:rPr>
          <w:lang w:val="en-GB"/>
        </w:rPr>
        <w:t xml:space="preserve">Might suggest that levodopa regulates only in the CNS </w:t>
      </w:r>
    </w:p>
    <w:p w14:paraId="16074C9E" w14:textId="77777777" w:rsidR="002D0C63" w:rsidRDefault="002D0C63" w:rsidP="002D0C63">
      <w:pPr>
        <w:pStyle w:val="ListParagraph"/>
        <w:numPr>
          <w:ilvl w:val="0"/>
          <w:numId w:val="3"/>
        </w:numPr>
        <w:spacing w:line="480" w:lineRule="auto"/>
        <w:jc w:val="both"/>
        <w:rPr>
          <w:lang w:val="en-GB"/>
        </w:rPr>
      </w:pPr>
      <w:r>
        <w:rPr>
          <w:lang w:val="en-GB"/>
        </w:rPr>
        <w:t xml:space="preserve">ANS would have impact on ECG but there no effect can be seen so ANS is not implicated by Levodopa medication </w:t>
      </w:r>
    </w:p>
    <w:p w14:paraId="3112FFB9" w14:textId="77777777" w:rsidR="002D0C63" w:rsidRDefault="002D0C63" w:rsidP="002D0C63">
      <w:pPr>
        <w:pStyle w:val="ListParagraph"/>
        <w:numPr>
          <w:ilvl w:val="0"/>
          <w:numId w:val="3"/>
        </w:numPr>
        <w:spacing w:line="480" w:lineRule="auto"/>
        <w:jc w:val="both"/>
        <w:rPr>
          <w:lang w:val="en-GB"/>
        </w:rPr>
      </w:pPr>
      <w:r>
        <w:rPr>
          <w:lang w:val="en-GB"/>
        </w:rPr>
        <w:t>Dopaminergic changes due to intravenous dopamine can see a rise in blood pressue (Allwood et al 1963). Rise is slow, not significant, and peaks roughly 5min after injection angoes back to baseline after roughly 15min. Oral medication might have slower effects.</w:t>
      </w:r>
    </w:p>
    <w:p w14:paraId="40E92A22" w14:textId="77777777" w:rsidR="002D0C63" w:rsidRDefault="002D0C63" w:rsidP="002D0C63">
      <w:pPr>
        <w:pStyle w:val="ListParagraph"/>
        <w:numPr>
          <w:ilvl w:val="0"/>
          <w:numId w:val="3"/>
        </w:numPr>
        <w:spacing w:line="480" w:lineRule="auto"/>
        <w:jc w:val="both"/>
        <w:rPr>
          <w:lang w:val="en-GB"/>
        </w:rPr>
      </w:pPr>
      <w:r>
        <w:rPr>
          <w:lang w:val="en-GB"/>
        </w:rPr>
        <w:t xml:space="preserve">This study found that the higher the Levodopa Dose the more it can have a reduced effect on the BP (Levodopa lowers BP) </w:t>
      </w:r>
      <w:hyperlink r:id="rId9" w:history="1">
        <w:r w:rsidRPr="00AA49E1">
          <w:rPr>
            <w:rStyle w:val="Hyperlink"/>
            <w:lang w:val="en-GB"/>
          </w:rPr>
          <w:t>https://www.cell.com/heliyon/fulltext/S2405-8440%2823%2905084-3</w:t>
        </w:r>
      </w:hyperlink>
      <w:r>
        <w:rPr>
          <w:lang w:val="en-GB"/>
        </w:rPr>
        <w:t xml:space="preserve"> but like it does not seem to do it significantly. Also we have no record of the exact levodopa dose patients were having after MedOff, could implicate that the mean dosage was on the lower end. </w:t>
      </w:r>
    </w:p>
    <w:p w14:paraId="114895A7" w14:textId="36A90AAB" w:rsidR="002D0C63" w:rsidRDefault="009C3868" w:rsidP="00755564">
      <w:pPr>
        <w:rPr>
          <w:lang w:val="en-GB"/>
        </w:rPr>
      </w:pPr>
      <w:r>
        <w:rPr>
          <w:lang w:val="en-GB"/>
        </w:rPr>
        <w:t xml:space="preserve">Limitations: </w:t>
      </w:r>
    </w:p>
    <w:p w14:paraId="5956B3E5" w14:textId="77777777" w:rsidR="009C3868" w:rsidRDefault="009C3868" w:rsidP="009C3868">
      <w:pPr>
        <w:pStyle w:val="ListParagraph"/>
        <w:numPr>
          <w:ilvl w:val="0"/>
          <w:numId w:val="3"/>
        </w:numPr>
        <w:spacing w:line="480" w:lineRule="auto"/>
        <w:jc w:val="both"/>
        <w:rPr>
          <w:rFonts w:cs="CMU Serif Roman"/>
          <w:lang w:val="en-GB"/>
        </w:rPr>
      </w:pPr>
      <w:r>
        <w:rPr>
          <w:rFonts w:cs="CMU Serif Roman"/>
          <w:lang w:val="en-GB"/>
        </w:rPr>
        <w:t xml:space="preserve">Small sample. Higher power would be great and it’s such an easy data set to aquire with other recordings </w:t>
      </w:r>
    </w:p>
    <w:p w14:paraId="6E40377F" w14:textId="77777777" w:rsidR="009C3868" w:rsidRDefault="009C3868" w:rsidP="009C3868">
      <w:pPr>
        <w:pStyle w:val="ListParagraph"/>
        <w:numPr>
          <w:ilvl w:val="0"/>
          <w:numId w:val="3"/>
        </w:numPr>
        <w:spacing w:line="480" w:lineRule="auto"/>
        <w:jc w:val="both"/>
        <w:rPr>
          <w:rFonts w:cs="CMU Serif Roman"/>
          <w:lang w:val="en-GB"/>
        </w:rPr>
      </w:pPr>
      <w:r>
        <w:rPr>
          <w:rFonts w:cs="CMU Serif Roman"/>
          <w:lang w:val="en-GB"/>
        </w:rPr>
        <w:lastRenderedPageBreak/>
        <w:t>Consistency of electrodes and conditions, when considering this as a proper study. This study as it was exploratory used all kinds of data available but a more consistent set of electrodes, conditions and patients would be extremely helpful in getting reliable results.</w:t>
      </w:r>
    </w:p>
    <w:p w14:paraId="309E0523" w14:textId="77777777" w:rsidR="009C3868" w:rsidRPr="00E814FF" w:rsidRDefault="009C3868" w:rsidP="009C3868">
      <w:pPr>
        <w:pStyle w:val="ListParagraph"/>
        <w:numPr>
          <w:ilvl w:val="0"/>
          <w:numId w:val="3"/>
        </w:numPr>
        <w:spacing w:line="480" w:lineRule="auto"/>
        <w:jc w:val="both"/>
        <w:rPr>
          <w:rFonts w:cs="CMU Serif Roman"/>
          <w:lang w:val="en-GB"/>
        </w:rPr>
      </w:pPr>
      <w:r>
        <w:rPr>
          <w:rFonts w:cs="CMU Serif Roman"/>
          <w:lang w:val="en-GB"/>
        </w:rPr>
        <w:t>The high amount of artifacts in this line of research, where for this specific kind of artifacts not a lot of research has been done so current practices are either under or overcorrecting. Which would severely influence the results making the statistical reliability low. A consistent and agreed upon preprocessing procedure for general handleing of ECG, EEG and other recording methods. This has been already suggested and in parts attempted by park blank</w:t>
      </w:r>
      <w:r w:rsidRPr="00E814FF">
        <w:rPr>
          <w:rFonts w:cs="CMU Serif Roman"/>
          <w:lang w:val="en-GB"/>
        </w:rPr>
        <w:t xml:space="preserve">e 2019 but an updated approach and as more research is focused on interoception would be needed. </w:t>
      </w:r>
    </w:p>
    <w:p w14:paraId="0E0B0F4D" w14:textId="3937EF40" w:rsidR="009C3868" w:rsidRPr="002D0C63" w:rsidRDefault="009C3868" w:rsidP="009C3868">
      <w:pPr>
        <w:rPr>
          <w:lang w:val="en-GB"/>
        </w:rPr>
      </w:pPr>
      <w:r>
        <w:rPr>
          <w:rFonts w:cs="CMU Serif Roman"/>
          <w:lang w:val="en-GB"/>
        </w:rPr>
        <w:t>High variability of data due to heart conditions especially in clinical research with previous conditions. Length of IBI can differ a lot, this was taken into account and checked her ebut clinical research inthat area is more limited than healthy younger patients that have a more regular dataset pattern.</w:t>
      </w:r>
    </w:p>
    <w:p w14:paraId="228D528B" w14:textId="77777777" w:rsidR="002D0C63" w:rsidRDefault="002D0C63" w:rsidP="00755564"/>
    <w:p w14:paraId="48166BF7" w14:textId="77777777" w:rsidR="00755564" w:rsidRDefault="00755564" w:rsidP="00236FA9">
      <w:pPr>
        <w:ind w:firstLine="720"/>
      </w:pPr>
    </w:p>
    <w:p w14:paraId="553F7019" w14:textId="2B571D93" w:rsidR="00236FA9" w:rsidRDefault="00BF0564" w:rsidP="00236FA9">
      <w:pPr>
        <w:ind w:firstLine="720"/>
      </w:pPr>
      <w:r>
        <w:t xml:space="preserve">Intro Domapine and hreat </w:t>
      </w:r>
    </w:p>
    <w:p w14:paraId="60E214DF" w14:textId="77777777" w:rsidR="00BF0564" w:rsidRDefault="00BF0564" w:rsidP="00BF0564">
      <w:pPr>
        <w:pStyle w:val="ListParagraph"/>
        <w:numPr>
          <w:ilvl w:val="0"/>
          <w:numId w:val="1"/>
        </w:numPr>
        <w:spacing w:line="480" w:lineRule="auto"/>
        <w:jc w:val="both"/>
        <w:rPr>
          <w:rFonts w:cs="CMU Serif Roman"/>
          <w:lang w:val="en-GB"/>
        </w:rPr>
      </w:pPr>
      <w:r>
        <w:rPr>
          <w:rFonts w:cs="CMU Serif Roman"/>
          <w:lang w:val="en-GB"/>
        </w:rPr>
        <w:t xml:space="preserve">Vascular effects show an increase of blood pressure </w:t>
      </w:r>
    </w:p>
    <w:p w14:paraId="5C479A9B" w14:textId="77777777" w:rsidR="00BF0564" w:rsidRDefault="00BF0564" w:rsidP="00BF0564">
      <w:pPr>
        <w:pStyle w:val="ListParagraph"/>
        <w:numPr>
          <w:ilvl w:val="0"/>
          <w:numId w:val="1"/>
        </w:numPr>
        <w:spacing w:line="480" w:lineRule="auto"/>
        <w:jc w:val="both"/>
        <w:rPr>
          <w:rFonts w:cs="CMU Serif Roman"/>
          <w:lang w:val="en-GB"/>
        </w:rPr>
      </w:pPr>
      <w:r>
        <w:rPr>
          <w:rFonts w:cs="CMU Serif Roman"/>
          <w:lang w:val="en-GB"/>
        </w:rPr>
        <w:t xml:space="preserve">Dopaminergic network is vast and a lot if it’s dynamics have not been explored yet </w:t>
      </w:r>
    </w:p>
    <w:p w14:paraId="42032638" w14:textId="77777777" w:rsidR="00BF0564" w:rsidRDefault="00BF0564" w:rsidP="00BF0564">
      <w:pPr>
        <w:pStyle w:val="ListParagraph"/>
        <w:numPr>
          <w:ilvl w:val="0"/>
          <w:numId w:val="1"/>
        </w:numPr>
        <w:spacing w:line="480" w:lineRule="auto"/>
        <w:jc w:val="both"/>
        <w:rPr>
          <w:rFonts w:cs="CMU Serif Roman"/>
          <w:lang w:val="en-GB"/>
        </w:rPr>
      </w:pPr>
      <w:r>
        <w:rPr>
          <w:rFonts w:cs="CMU Serif Roman"/>
          <w:lang w:val="en-GB"/>
        </w:rPr>
        <w:t xml:space="preserve">Dopamine effect in the brain heart coupling bottom up has not been investigated this directly </w:t>
      </w:r>
    </w:p>
    <w:p w14:paraId="0DDDFA21" w14:textId="77777777" w:rsidR="00BF0564" w:rsidRDefault="00BF0564" w:rsidP="00BF0564">
      <w:pPr>
        <w:pStyle w:val="ListParagraph"/>
        <w:numPr>
          <w:ilvl w:val="0"/>
          <w:numId w:val="1"/>
        </w:numPr>
        <w:spacing w:line="480" w:lineRule="auto"/>
        <w:jc w:val="both"/>
        <w:rPr>
          <w:rFonts w:cs="CMU Serif Roman"/>
          <w:lang w:val="en-GB"/>
        </w:rPr>
      </w:pPr>
      <w:r>
        <w:rPr>
          <w:rFonts w:cs="CMU Serif Roman"/>
          <w:lang w:val="en-GB"/>
        </w:rPr>
        <w:lastRenderedPageBreak/>
        <w:t>Levodopa is precursor and creates the peripheral affects, which did not cross the blood-brain barrier) which show an increase of the cardiovascular system higher BP. Higher BP has been regularly seen with the levodopa purely</w:t>
      </w:r>
    </w:p>
    <w:p w14:paraId="17D177EB" w14:textId="77777777" w:rsidR="00BF0564" w:rsidRDefault="00BF0564" w:rsidP="00BF0564">
      <w:pPr>
        <w:pStyle w:val="ListParagraph"/>
        <w:numPr>
          <w:ilvl w:val="0"/>
          <w:numId w:val="1"/>
        </w:numPr>
        <w:spacing w:line="480" w:lineRule="auto"/>
        <w:jc w:val="both"/>
        <w:rPr>
          <w:rFonts w:cs="CMU Serif Roman"/>
          <w:lang w:val="en-GB"/>
        </w:rPr>
      </w:pPr>
      <w:r>
        <w:rPr>
          <w:rFonts w:cs="CMU Serif Roman"/>
          <w:lang w:val="en-GB"/>
        </w:rPr>
        <w:t xml:space="preserve">But can be administered with </w:t>
      </w:r>
      <w:r w:rsidRPr="0044048E">
        <w:rPr>
          <w:rFonts w:cs="CMU Serif Roman"/>
          <w:lang w:val="en-GB"/>
        </w:rPr>
        <w:t>ecarboxylase inhibitor (like carbidopa or benserazide)</w:t>
      </w:r>
      <w:r>
        <w:rPr>
          <w:rFonts w:cs="CMU Serif Roman"/>
          <w:lang w:val="en-GB"/>
        </w:rPr>
        <w:t xml:space="preserve"> which block most of the peripheral effects, decreasing the influence on the cardiovascular system. But studies have schon that even with benseraide in the levodopa medication the BP still increases significantly compared to age-matched controls. </w:t>
      </w:r>
    </w:p>
    <w:p w14:paraId="59F22120" w14:textId="77777777" w:rsidR="00BF0564" w:rsidRPr="002D76DC" w:rsidRDefault="00BF0564" w:rsidP="00BF0564">
      <w:pPr>
        <w:pStyle w:val="ListParagraph"/>
        <w:numPr>
          <w:ilvl w:val="0"/>
          <w:numId w:val="1"/>
        </w:numPr>
        <w:spacing w:line="480" w:lineRule="auto"/>
        <w:jc w:val="both"/>
        <w:rPr>
          <w:rFonts w:cs="CMU Serif Roman"/>
          <w:lang w:val="en-GB"/>
        </w:rPr>
      </w:pPr>
      <w:r>
        <w:rPr>
          <w:rFonts w:cs="CMU Serif Roman"/>
          <w:lang w:val="en-GB"/>
        </w:rPr>
        <w:t xml:space="preserve">Some studies simultaneously recorded ECG as well. With higher BP no change in HR. levodopa seems to have no bradycardic effects. </w:t>
      </w:r>
    </w:p>
    <w:p w14:paraId="65AE0AD2" w14:textId="1B30C3C5" w:rsidR="00BF0564" w:rsidRPr="00CD09FB" w:rsidRDefault="00CD09FB" w:rsidP="00236FA9">
      <w:pPr>
        <w:ind w:firstLine="720"/>
      </w:pPr>
      <w:commentRangeStart w:id="2"/>
      <w:r>
        <w:rPr>
          <w:rFonts w:cs="CMU Serif Roman"/>
          <w:lang w:val="en-GB"/>
        </w:rPr>
        <w:t xml:space="preserve">This may be due to the low number of patients, which decreases statistical power. </w:t>
      </w:r>
      <w:commentRangeEnd w:id="2"/>
      <w:r>
        <w:rPr>
          <w:rStyle w:val="CommentReference"/>
        </w:rPr>
        <w:commentReference w:id="2"/>
      </w:r>
    </w:p>
    <w:p w14:paraId="5245E1A7" w14:textId="69FE2D36" w:rsidR="0016470E" w:rsidRDefault="0016470E" w:rsidP="00236FA9">
      <w:pPr>
        <w:ind w:firstLine="720"/>
        <w:rPr>
          <w:lang w:val="en-GB"/>
        </w:rPr>
      </w:pPr>
      <w:r>
        <w:rPr>
          <w:lang w:val="en-GB"/>
        </w:rPr>
        <w:t xml:space="preserve">Methods ecg features </w:t>
      </w:r>
    </w:p>
    <w:p w14:paraId="5719553F" w14:textId="01E8298F" w:rsidR="0016470E" w:rsidRDefault="0016470E" w:rsidP="00236FA9">
      <w:pPr>
        <w:ind w:firstLine="720"/>
        <w:rPr>
          <w:lang w:val="en-GB"/>
        </w:rPr>
      </w:pPr>
      <w:commentRangeStart w:id="3"/>
      <w:r w:rsidRPr="005D3D3A">
        <w:rPr>
          <w:rFonts w:cs="CMU Serif Roman"/>
          <w:lang w:val="en-GB"/>
        </w:rPr>
        <w:t>Especially in recent studies solely investigating the HRV using the frequency-domain</w:t>
      </w:r>
      <w:r>
        <w:rPr>
          <w:rFonts w:cs="CMU Serif Roman"/>
          <w:lang w:val="en-GB"/>
        </w:rPr>
        <w:t>,</w:t>
      </w:r>
      <w:r w:rsidRPr="005D3D3A">
        <w:rPr>
          <w:rFonts w:cs="CMU Serif Roman"/>
          <w:lang w:val="en-GB"/>
        </w:rPr>
        <w:t xml:space="preserve"> has seen wide appeal due to the ability to differentiate between low-frequency and high-frequency HRV </w:t>
      </w:r>
      <w:r w:rsidRPr="005D3D3A">
        <w:rPr>
          <w:rFonts w:cs="CMU Serif Roman"/>
          <w:lang w:val="en-GB"/>
        </w:rPr>
        <w:fldChar w:fldCharType="begin"/>
      </w:r>
      <w:r w:rsidRPr="005D3D3A">
        <w:rPr>
          <w:rFonts w:cs="CMU Serif Roman"/>
          <w:lang w:val="en-GB"/>
        </w:rPr>
        <w:instrText xml:space="preserve"> ADDIN ZOTERO_ITEM CSL_CITATION {"citationID":"Ibly1jW0","properties":{"formattedCitation":"(Fourcade et al., 2024; Malik, 1996)","plainCitation":"(Fourcade et al., 2024; Malik, 1996)","noteIndex":0},"citationItems":[{"id":584,"uris":["http://zotero.org/users/10913764/items/HAVWKWE8"],"itemData":{"id":584,"type":"article-journal","abstract":"The subjective experience of emotions is linked to the contextualized perception and appraisal of changes in bodily (e.g., heart) activity. Increased emotional arousal has been related to attenuated high-­frequency heart rate variability (HF-­ HRV), lower EEG parieto-o­ ccipital alpha power, and higher heartbeat-e­voked potential (HEP) amplitudes. We studied emotional arousal-­related brain–heart interactions using immersive virtual reality (VR) for naturalistic yet controlled emotion induction. Twenty-n­ ine healthy adults (13 women, age: 26 ± 3) completed a VR experience that included rollercoasters while EEG and ECG were recorded. Continuous emotional arousal ratings were collected during a video replay immediately after. We analyzed emotional arousal-r­ elated changes in HF-­ HRV as well as in BHIs using HEPs. Additionally, we used the oscillatory information in the ECG and the EEG to model the directional information flows between the brain and heart activity. We found that higher emotional arousal was associated with lower HEP amplitudes in a left fronto-c­ entral electrode cluster. While parasympathetic modulation of the heart (HF-­HRV) and parieto-­occipital EEG alpha power were reduced during higher emotional arousal, there was no evidence for the hypothesized emotional arousal-r­ elated changes in bidirectional information flow between them. Whole-­brain exploratory analyses in additional EEG (delta, theta, alpha, beta and gamma) and HRV (low-f­ requency, LF, and HF) frequency bands revealed a temporo-­occipital cluster, in which higher emotional arousal was linked to decreased brain-t­o-­heart (i.e., gamma</w:instrText>
      </w:r>
      <w:r w:rsidRPr="005D3D3A">
        <w:rPr>
          <w:rFonts w:ascii="Times New Roman" w:hAnsi="Times New Roman" w:cs="Times New Roman"/>
          <w:lang w:val="en-GB"/>
        </w:rPr>
        <w:instrText>→</w:instrText>
      </w:r>
      <w:r w:rsidRPr="005D3D3A">
        <w:rPr>
          <w:rFonts w:cs="CMU Serif Roman"/>
          <w:lang w:val="en-GB"/>
        </w:rPr>
        <w:instrText xml:space="preserve">HF-H­ RV) and increased heart-­to-­brain (i.e., LF-­HRV  </w:instrText>
      </w:r>
      <w:r w:rsidRPr="005D3D3A">
        <w:rPr>
          <w:rFonts w:ascii="Times New Roman" w:hAnsi="Times New Roman" w:cs="Times New Roman"/>
          <w:lang w:val="en-GB"/>
        </w:rPr>
        <w:instrText>→</w:instrText>
      </w:r>
      <w:r w:rsidRPr="005D3D3A">
        <w:rPr>
          <w:rFonts w:cs="CMU Serif Roman"/>
          <w:lang w:val="en-GB"/>
        </w:rPr>
        <w:instrText xml:space="preserve"> gamma) information flow. Our results confirm previous findings from less naturalistic experiments and suggest a link between emotional arousal and brain–heart interactions in temporo-­occipital gamma power.","container-title":"Psychophysiology","DOI":"10.1111/psyp.14696","ISSN":"0048-5772, 1469-8986","issue":"12","journalAbbreviation":"Psychophysiology","language":"en","page":"e14696","source":"DOI.org (Crossref)","title":"Linking brain–heart interactions to emotional arousal in immersive virtual reality","volume":"61","author":[{"family":"Fourcade","given":"A."},{"family":"Klotzsche","given":"F."},{"family":"Hofmann","given":"S. M."},{"family":"Mariola","given":"A."},{"family":"Nikulin","given":"V. V."},{"family":"Villringer","given":"A."},{"family":"Gaebler","given":"M."}],"issued":{"date-parts":[["2024",12]]}}},{"id":580,"uris":["http://zotero.org/users/10913764/items/66PBW2I6"],"itemData":{"id":580,"type":"article-journal","container-title":"Annals of Noninvasive Electrocardiology","DOI":"10.1111/j.1542-474X.1996.tb00275.x","ISSN":"1082-720X, 1542-474X","issue":"2","journalAbbreviation":"Noninvasive Electrocardiol","language":"en","license":"http://onlinelibrary.wiley.com/termsAndConditions#vor","page":"151-181","source":"DOI.org (Crossref)","title":"Heart Rate Variability: Standards of Measurement, Physiological Interpretation, and Clinical Use: Task Force of The European Society of Cardiology and the North American Society for Pacing and Electrophysiology","title-short":"Heart Rate Variability","volume":"1","author":[{"family":"Malik","given":"Marek"}],"issued":{"date-parts":[["1996",4]]}}}],"schema":"https://github.com/citation-style-language/schema/raw/master/csl-citation.json"} </w:instrText>
      </w:r>
      <w:r w:rsidRPr="005D3D3A">
        <w:rPr>
          <w:rFonts w:cs="CMU Serif Roman"/>
          <w:lang w:val="en-GB"/>
        </w:rPr>
        <w:fldChar w:fldCharType="separate"/>
      </w:r>
      <w:r w:rsidRPr="005D3D3A">
        <w:rPr>
          <w:rFonts w:cs="CMU Serif Roman"/>
          <w:lang w:val="en-GB"/>
        </w:rPr>
        <w:t>(Fourcade et al., 2024; Malik, 1996)</w:t>
      </w:r>
      <w:r w:rsidRPr="005D3D3A">
        <w:rPr>
          <w:rFonts w:cs="CMU Serif Roman"/>
          <w:lang w:val="en-GB"/>
        </w:rPr>
        <w:fldChar w:fldCharType="end"/>
      </w:r>
      <w:r w:rsidRPr="005D3D3A">
        <w:rPr>
          <w:rFonts w:cs="CMU Serif Roman"/>
          <w:lang w:val="en-GB"/>
        </w:rPr>
        <w:t xml:space="preserve">. </w:t>
      </w:r>
      <w:commentRangeEnd w:id="3"/>
      <w:r>
        <w:rPr>
          <w:rStyle w:val="CommentReference"/>
        </w:rPr>
        <w:commentReference w:id="3"/>
      </w:r>
    </w:p>
    <w:p w14:paraId="248DC7E0" w14:textId="77777777" w:rsidR="0016470E" w:rsidRDefault="0016470E" w:rsidP="00236FA9">
      <w:pPr>
        <w:ind w:firstLine="720"/>
        <w:rPr>
          <w:lang w:val="en-GB"/>
        </w:rPr>
      </w:pPr>
    </w:p>
    <w:p w14:paraId="721AF48F" w14:textId="277C6973" w:rsidR="00A67ED9" w:rsidRDefault="00A67ED9" w:rsidP="00236FA9">
      <w:pPr>
        <w:ind w:firstLine="720"/>
        <w:rPr>
          <w:lang w:val="en-GB"/>
        </w:rPr>
      </w:pPr>
      <w:r>
        <w:rPr>
          <w:lang w:val="en-GB"/>
        </w:rPr>
        <w:t>Aims:</w:t>
      </w:r>
    </w:p>
    <w:p w14:paraId="18BD869D" w14:textId="77777777" w:rsidR="00A67ED9" w:rsidRPr="005D3D3A" w:rsidRDefault="00A67ED9" w:rsidP="00A67ED9">
      <w:pPr>
        <w:rPr>
          <w:rFonts w:cs="CMU Serif Roman"/>
          <w:lang w:val="en-GB"/>
        </w:rPr>
      </w:pPr>
      <w:r w:rsidRPr="002852D1">
        <w:rPr>
          <w:rFonts w:cs="CMU Serif Roman"/>
          <w:highlight w:val="yellow"/>
          <w:lang w:val="en-GB"/>
        </w:rPr>
        <w:t>Following that, we hypothesis that phase coherence between cortical and subcortical electrodes using cross-channel coherence (CCC), especially ipsilaterally, is significant in line with the HEP timings.</w:t>
      </w:r>
      <w:r w:rsidRPr="005D3D3A">
        <w:rPr>
          <w:rFonts w:cs="CMU Serif Roman"/>
          <w:lang w:val="en-GB"/>
        </w:rPr>
        <w:t xml:space="preserve"> </w:t>
      </w:r>
    </w:p>
    <w:p w14:paraId="6AE61B98" w14:textId="77777777" w:rsidR="00A67ED9" w:rsidRPr="00BF0564" w:rsidRDefault="00A67ED9" w:rsidP="00236FA9">
      <w:pPr>
        <w:ind w:firstLine="720"/>
        <w:rPr>
          <w:lang w:val="en-GB"/>
        </w:rPr>
      </w:pPr>
    </w:p>
    <w:p w14:paraId="7DBC4BEA" w14:textId="77777777" w:rsidR="00236FA9" w:rsidRDefault="00236FA9" w:rsidP="00236FA9">
      <w:pPr>
        <w:ind w:firstLine="720"/>
      </w:pPr>
    </w:p>
    <w:p w14:paraId="3BB9523C" w14:textId="77777777" w:rsidR="00236FA9" w:rsidRDefault="00236FA9" w:rsidP="00236FA9">
      <w:r>
        <w:t>1.2 What is the current status of knowledge on the heart brain pathways (subcortical involvement / basal ganglia or why we chose the STN)</w:t>
      </w:r>
    </w:p>
    <w:p w14:paraId="4F9495F2" w14:textId="77777777" w:rsidR="00236FA9" w:rsidRDefault="00236FA9" w:rsidP="00236FA9">
      <w:r>
        <w:t>The changes detected from these pathways are thought to take anywhere between 200-600ms after the r-peak.</w:t>
      </w:r>
      <w:r>
        <w:fldChar w:fldCharType="begin"/>
      </w:r>
      <w:r>
        <w:instrText xml:space="preserve"> ADDIN ZOTERO_ITEM CSL_CITATION {"citationID":"euw81WoG","properties":{"formattedCitation":"(Park &amp; Blanke, 2019)","plainCitation":"(Park &amp; Blanke, 2019)","noteIndex":0},"citationItems":[{"id":262,"uris":["http://zotero.org/users/10913764/items/ZADZ42F8"],"itemData":{"id":262,"type":"article-journal","abstract":"The heart continuously and cyclically communicates with the brain. Beyond homeostatic regulation and sensing, recent neuroscience research has started to shed light on brain-heart interactions in diverse cognitive and emotional processes. In particular, neural responses to heartbeats, as measured with the so-called heartbeat-evoked potential, have been shown to be useful for investigating cortical activity processing cardiac signals. In this review, we first overview and discuss the basic properties of the HEP such as underlying physiological pathways, brain regions, and neural mechanisms. We then provide a systematic review of the mental processes associated with cortical HEP activations, notably heartbeat perception, emotional feelings, perceptual awareness, and self-consciousness, in healthy subjects and clinical populations. Finally, we discuss methodological issues regarding the experimental design and data analysis for separating genuine HEP components from physiological artifacts (e.g., cardiac field artifact, pulse artifact) or other neural activities that are not specifically associated with the heartbeat. Findings from this review suggest that when intrinsic limitations (e.g., artifacts) are carefully controlled, the HEP could provide a reliable neural measure for investigating brain-viscera interactions in diverse mental processes.","container-title":"NeuroImage","DOI":"10.1016/j.neuroimage.2019.04.081","ISSN":"1095-9572","journalAbbreviation":"Neuroimage","language":"eng","note":"PMID: 31051293","page":"502-511","source":"PubMed","title":"Heartbeat-evoked cortical responses: Underlying mechanisms, functional roles, and methodological considerations","title-short":"Heartbeat-evoked cortical responses","volume":"197","author":[{"family":"Park","given":"Hyeong-Dong"},{"family":"Blanke","given":"Olaf"}],"issued":{"date-parts":[["2019",8,15]]}}}],"schema":"https://github.com/citation-style-language/schema/raw/master/csl-citation.json"} </w:instrText>
      </w:r>
      <w:r>
        <w:fldChar w:fldCharType="separate"/>
      </w:r>
      <w:r>
        <w:rPr>
          <w:noProof/>
        </w:rPr>
        <w:t>(Park &amp; Blanke, 2019)</w:t>
      </w:r>
      <w:r>
        <w:fldChar w:fldCharType="end"/>
      </w:r>
      <w:r>
        <w:t xml:space="preserve"> Recent findings in mice suggest a more direct pathway (20ms after r-peak) through baroreceptors within the brain that solely open to the pressure of the blood that is transported through the cerebral arteries </w:t>
      </w:r>
      <w:r>
        <w:fldChar w:fldCharType="begin"/>
      </w:r>
      <w:r>
        <w:instrText xml:space="preserve"> ADDIN ZOTERO_ITEM CSL_CITATION {"citationID":"JQUBUYi3","properties":{"formattedCitation":"(Jammal Salameh et al., 2024)","plainCitation":"(Jammal Salameh et al., 2024)","noteIndex":0},"citationItems":[{"id":227,"uris":["http://zotero.org/users/10913764/items/QQ5FJ8PB"],"itemData":{"id":227,"type":"article-journal","abstract":"The transmission of the heartbeat through the cerebral vascular system causes intracranial pressure pulsations. We discovered that arterial pressure pulsations can directly modulate central neuronal activity. In a semi-intact rat brain preparation, vascular pressure pulsations elicited correlated local field oscillations in the olfactory bulb mitral cell layer. These oscillations did not require synaptic transmission but reflected baroreceptive transduction in mitral cells. This transduction was mediated by a fast excitatory mechanosensitive ion channel and modulated neuronal spiking activity. In awake animals, the heartbeat entrained the activity of a subset of olfactory bulb neurons within ~20 milliseconds. Thus, we propose that this fast, intrinsic interoceptive mechanism can modulate perception—for example, during arousal—within the olfactory bulb and possibly across various other brain areas.","container-title":"Science","DOI":"10.1126/science.adk8511","issue":"6682","note":"publisher: American Association for the Advancement of Science","page":"eadk8511","source":"science.org (Atypon)","title":"Blood pressure pulsations modulate central neuronal activity via mechanosensitive ion channels","volume":"383","author":[{"family":"Jammal Salameh","given":"Luna"},{"family":"Bitzenhofer","given":"Sebastian H."},{"family":"Hanganu-Opatz","given":"Ileana L."},{"family":"Dutschmann","given":"Mathias"},{"family":"Egger","given":"Veronica"}],"issued":{"date-parts":[["2024",2,2]]}}}],"schema":"https://github.com/citation-style-language/schema/raw/master/csl-citation.json"} </w:instrText>
      </w:r>
      <w:r>
        <w:fldChar w:fldCharType="separate"/>
      </w:r>
      <w:r>
        <w:rPr>
          <w:noProof/>
        </w:rPr>
        <w:t>(Jammal Salameh et al., 2024)</w:t>
      </w:r>
      <w:r>
        <w:fldChar w:fldCharType="end"/>
      </w:r>
      <w:r>
        <w:t xml:space="preserve">. (HERE WHAT ARE THE SUBCORTICAL REGIONS AND WHY IS IT HARD TO RECORD THERE). Research has mentioned that, from these afferent pathways, especially the insular acts as the integral integrator of the hearts interoception. Within the subcortical regions, the thalamus is thought of as the relay system for further cortical processing and </w:t>
      </w:r>
      <w:commentRangeStart w:id="4"/>
      <w:r>
        <w:t>the amygdala has been seen in the fear and panic involvement when using an interoception task</w:t>
      </w:r>
      <w:commentRangeEnd w:id="4"/>
      <w:r>
        <w:rPr>
          <w:rStyle w:val="CommentReference"/>
          <w:rFonts w:ascii="Calibri" w:eastAsia="Arial Unicode MS" w:hAnsi="Calibri" w:cs="Calibri"/>
          <w:color w:val="auto"/>
          <w:lang w:val="de-DE" w:eastAsia="ar-SA"/>
        </w:rPr>
        <w:commentReference w:id="4"/>
      </w:r>
      <w:r>
        <w:t xml:space="preserve">. Recording neuronal data in the subcortical region with a high temporal resolution in humans is mainly limited to areas of clinical interest. Deep Brain Stimulation (DBS) electrodes, which can also be used to record local field potentials (LFP), have been successfully implanted in patients with Epilepsy, Obsessive compulsive disorder, Tourette syndrome and most well known in Parkinson’s disease (PD) and related motor disorders (essential tremor and dystonia). Primary targets for the DBS electrodes are related to the disease. For Parkinson patients, this is mainly the subthalamic nucleus (STN) within the Basal Ganglia (BG). Other areas include the striatum, thalamus and globus pallidus. Due to this clinical limitation of location and quantitative </w:t>
      </w:r>
    </w:p>
    <w:p w14:paraId="12495011" w14:textId="77777777" w:rsidR="00236FA9" w:rsidRDefault="00236FA9" w:rsidP="00236FA9">
      <w:r>
        <w:t xml:space="preserve">Taking into account, the proposed new direct pathway based on the cerebral arteries, then we might be able to assume that </w:t>
      </w:r>
    </w:p>
    <w:p w14:paraId="219145EA" w14:textId="77777777" w:rsidR="00236FA9" w:rsidRDefault="00236FA9" w:rsidP="00236FA9"/>
    <w:p w14:paraId="5D33DC27" w14:textId="77777777" w:rsidR="00236FA9" w:rsidRDefault="00236FA9" w:rsidP="00236FA9">
      <w:r>
        <w:lastRenderedPageBreak/>
        <w:t xml:space="preserve">Why resting state and not the other tasks: </w:t>
      </w:r>
    </w:p>
    <w:p w14:paraId="29919C36" w14:textId="77777777" w:rsidR="00236FA9" w:rsidRDefault="00236FA9" w:rsidP="00236FA9">
      <w:pPr>
        <w:rPr>
          <w:b/>
          <w:bCs/>
        </w:rPr>
      </w:pPr>
      <w:r w:rsidRPr="002C3F44">
        <w:rPr>
          <w:b/>
          <w:bCs/>
        </w:rPr>
        <w:t>The HCT was repeatedly criticised as a biased index of interoceptive abilities; it has been shown to rely on prior knowledge or estimates of heart rates and to be modulated by individual differences in decision threshold for reporting heartbeats (Desmedt et al., 2018).</w:t>
      </w:r>
      <w:r>
        <w:rPr>
          <w:b/>
          <w:bCs/>
        </w:rPr>
        <w:t xml:space="preserve"> </w:t>
      </w:r>
      <w:r w:rsidRPr="002C3F44">
        <w:rPr>
          <w:b/>
          <w:bCs/>
        </w:rPr>
        <w:t>There is general agreement against this task as a measure of interoception. Objective measures of interoception that do not rely on subjective experience or prior knowledge can be helpful.</w:t>
      </w:r>
    </w:p>
    <w:p w14:paraId="52228780" w14:textId="77777777" w:rsidR="00236FA9" w:rsidRPr="002C3F44" w:rsidRDefault="00236FA9" w:rsidP="00236FA9">
      <w:pPr>
        <w:rPr>
          <w:b/>
          <w:bCs/>
        </w:rPr>
      </w:pPr>
      <w:r w:rsidRPr="008B0E2D">
        <w:rPr>
          <w:highlight w:val="yellow"/>
        </w:rPr>
        <w:t xml:space="preserve">In recent years, interoception has gained increased interest in research. This follows the major findings of </w:t>
      </w:r>
      <w:commentRangeStart w:id="5"/>
      <w:r w:rsidRPr="008B0E2D">
        <w:rPr>
          <w:highlight w:val="yellow"/>
        </w:rPr>
        <w:t>the enteric nervous system</w:t>
      </w:r>
      <w:commentRangeEnd w:id="5"/>
      <w:r w:rsidRPr="008B0E2D">
        <w:rPr>
          <w:rStyle w:val="CommentReference"/>
          <w:rFonts w:ascii="Calibri" w:eastAsia="Arial Unicode MS" w:hAnsi="Calibri" w:cs="Calibri"/>
          <w:color w:val="auto"/>
          <w:highlight w:val="yellow"/>
          <w:lang w:val="de-DE" w:eastAsia="ar-SA"/>
        </w:rPr>
        <w:commentReference w:id="5"/>
      </w:r>
      <w:r w:rsidRPr="008B0E2D">
        <w:rPr>
          <w:highlight w:val="yellow"/>
        </w:rPr>
        <w:t xml:space="preserve">. As well as the increased philosophical approach </w:t>
      </w:r>
      <w:commentRangeStart w:id="6"/>
      <w:r w:rsidRPr="008B0E2D">
        <w:rPr>
          <w:highlight w:val="yellow"/>
        </w:rPr>
        <w:t>of an embodied brain</w:t>
      </w:r>
      <w:commentRangeEnd w:id="6"/>
      <w:r w:rsidRPr="008B0E2D">
        <w:rPr>
          <w:rStyle w:val="CommentReference"/>
          <w:rFonts w:ascii="Calibri" w:eastAsia="Arial Unicode MS" w:hAnsi="Calibri" w:cs="Calibri"/>
          <w:color w:val="auto"/>
          <w:highlight w:val="yellow"/>
          <w:lang w:val="de-DE" w:eastAsia="ar-SA"/>
        </w:rPr>
        <w:commentReference w:id="6"/>
      </w:r>
      <w:r w:rsidRPr="008B0E2D">
        <w:rPr>
          <w:highlight w:val="yellow"/>
        </w:rPr>
        <w:t>.</w:t>
      </w:r>
    </w:p>
    <w:p w14:paraId="11B52912" w14:textId="77777777" w:rsidR="00236FA9" w:rsidRDefault="00236FA9" w:rsidP="00236FA9"/>
    <w:p w14:paraId="6DF55CC5" w14:textId="77777777" w:rsidR="00236FA9" w:rsidRDefault="00236FA9" w:rsidP="00236FA9">
      <w:r>
        <w:t xml:space="preserve">1.2.1 Afferent Signals (focus here -&gt; mention efferent maybe (ANS: parasympathetic and sympathetic NS)) </w:t>
      </w:r>
    </w:p>
    <w:p w14:paraId="78F4EB79" w14:textId="77777777" w:rsidR="00236FA9" w:rsidRDefault="00236FA9" w:rsidP="00236FA9">
      <w:r>
        <w:t>1.2.2 Location of the interocetive signals in the brain (here take into account the STN)</w:t>
      </w:r>
    </w:p>
    <w:p w14:paraId="66FA6F2D" w14:textId="77777777" w:rsidR="00236FA9" w:rsidRDefault="00236FA9" w:rsidP="00236FA9">
      <w:r>
        <w:t xml:space="preserve">1.3 How are these measured? </w:t>
      </w:r>
    </w:p>
    <w:p w14:paraId="3087F2AE" w14:textId="77777777" w:rsidR="00236FA9" w:rsidRDefault="00236FA9" w:rsidP="00236FA9">
      <w:r>
        <w:t>1.4 HRV , current sttaus and knowledge of PD on the HRV (subcortical involvement)</w:t>
      </w:r>
    </w:p>
    <w:p w14:paraId="6A75D52D" w14:textId="77777777" w:rsidR="00236FA9" w:rsidRDefault="00236FA9" w:rsidP="00236FA9">
      <w:r>
        <w:t xml:space="preserve">1.5 HEPs </w:t>
      </w:r>
    </w:p>
    <w:p w14:paraId="458002A1" w14:textId="77777777" w:rsidR="00236FA9" w:rsidRDefault="00236FA9" w:rsidP="00236FA9">
      <w:r>
        <w:t>1.5.1 HEPs in literature and how are they often collected, how are the quantified ( Falls back of how they are currently measuered and that often in course of a task and not without any task.</w:t>
      </w:r>
    </w:p>
    <w:p w14:paraId="5AF1A7D0" w14:textId="77777777" w:rsidR="00236FA9" w:rsidRDefault="00236FA9" w:rsidP="00236FA9">
      <w:r>
        <w:t>The changes detected from these pathways are thought to take anywhere between 200-600ms after the r-peak.</w:t>
      </w:r>
      <w:r>
        <w:fldChar w:fldCharType="begin"/>
      </w:r>
      <w:r>
        <w:instrText xml:space="preserve"> ADDIN ZOTERO_ITEM CSL_CITATION {"citationID":"cNtBuNgq","properties":{"formattedCitation":"(Coll et al., 2021; Park &amp; Blanke, 2019)","plainCitation":"(Coll et al., 2021; Park &amp; Blanke, 2019)","noteIndex":0},"citationItems":[{"id":420,"uris":["http://zotero.org/users/10913764/items/RETWMY47"],"itemData":{"id":420,"type":"article-journal","abstract":"The Heartbeat Evoked Potential (HEP) has been proposed as a neurophysiological marker of interoceptive processing. Despite its use to validate interoceptive measures and to assess interoceptive functioning in clinical groups, the empirical evidence for a relationship between HEP amplitude and interoceptive processing, including measures of such processing, is scattered across several studies with varied designs. The aim of this systematic review and meta-analysis was to examine the body of HEPinteroception research, and consider the associations the HEP shows with various direct and indirect measures of interoception, and how it is affected by manipulations of interoceptive processing. Speciﬁcally, we assessed the effect on HEP amplitude of manipulating attention to the heartbeat; manipulating participants’ arousal; the association between the HEP and behavioural measures of cardiac interoception; and comparisons between healthy and clinical groups. Following database searches and screening, 45 studies were included in the systematic review and 42 in the metaanalyses. We noted variations in the ways individual studies have attempted to address key confounds, particularly the cardiac ﬁeld artefact. Meta-analytic summaries indicated there were moderate to large effects of attention, arousal, and clinical status on the HEP, and a moderate association between HEP amplitude and behavioural measures of interoception. Problematically, the reliability of the meta-analytic effects documented here remain unknown, given the lack of standardised protocols for measuring the HEP. Thus, it is possible effects are driven by confounds such as cardiac factors or somatosensory effects.","container-title":"Neuroscience &amp; Biobehavioral Reviews","DOI":"10.1016/j.neubiorev.2020.12.012","ISSN":"01497634","journalAbbreviation":"Neuroscience &amp; Biobehavioral Reviews","language":"en","page":"190-200","source":"DOI.org (Crossref)","title":"Systematic review and meta-analysis of the relationship between the heartbeat-evoked potential and interoception","volume":"122","author":[{"family":"Coll","given":"Michel-Pierre"},{"family":"Hobson","given":"Hannah"},{"family":"Bird","given":"Geoffrey"},{"family":"Murphy","given":"Jennifer"}],"issued":{"date-parts":[["2021",3]]}}},{"id":262,"uris":["http://zotero.org/users/10913764/items/ZADZ42F8"],"itemData":{"id":262,"type":"article-journal","abstract":"The heart continuously and cyclically communicates with the brain. Beyond homeostatic regulation and sensing, recent neuroscience research has started to shed light on brain-heart interactions in diverse cognitive and emotional processes. In particular, neural responses to heartbeats, as measured with the so-called heartbeat-evoked potential, have been shown to be useful for investigating cortical activity processing cardiac signals. In this review, we first overview and discuss the basic properties of the HEP such as underlying physiological pathways, brain regions, and neural mechanisms. We then provide a systematic review of the mental processes associated with cortical HEP activations, notably heartbeat perception, emotional feelings, perceptual awareness, and self-consciousness, in healthy subjects and clinical populations. Finally, we discuss methodological issues regarding the experimental design and data analysis for separating genuine HEP components from physiological artifacts (e.g., cardiac field artifact, pulse artifact) or other neural activities that are not specifically associated with the heartbeat. Findings from this review suggest that when intrinsic limitations (e.g., artifacts) are carefully controlled, the HEP could provide a reliable neural measure for investigating brain-viscera interactions in diverse mental processes.","container-title":"NeuroImage","DOI":"10.1016/j.neuroimage.2019.04.081","ISSN":"1095-9572","journalAbbreviation":"Neuroimage","language":"eng","note":"PMID: 31051293","page":"502-511","source":"PubMed","title":"Heartbeat-evoked cortical responses: Underlying mechanisms, functional roles, and methodological considerations","title-short":"Heartbeat-evoked cortical responses","volume":"197","author":[{"family":"Park","given":"Hyeong-Dong"},{"family":"Blanke","given":"Olaf"}],"issued":{"date-parts":[["2019",8,15]]}},"label":"page"}],"schema":"https://github.com/citation-style-language/schema/raw/master/csl-citation.json"} </w:instrText>
      </w:r>
      <w:r>
        <w:fldChar w:fldCharType="separate"/>
      </w:r>
      <w:r>
        <w:rPr>
          <w:noProof/>
        </w:rPr>
        <w:t>(Coll et al., 2021; Park &amp; Blanke, 2019)</w:t>
      </w:r>
      <w:r>
        <w:fldChar w:fldCharType="end"/>
      </w:r>
    </w:p>
    <w:p w14:paraId="03BFC1CA" w14:textId="77777777" w:rsidR="00236FA9" w:rsidRDefault="00236FA9" w:rsidP="00236FA9">
      <w:r w:rsidRPr="002C3F44">
        <w:lastRenderedPageBreak/>
        <w:t>The HEP (HEP) was proposed as a neurophysiological measure of cardiac interoception: it is an event</w:t>
      </w:r>
      <w:r w:rsidRPr="002C3F44">
        <w:rPr>
          <w:rFonts w:ascii="Cambria Math" w:hAnsi="Cambria Math" w:cs="Cambria Math"/>
        </w:rPr>
        <w:t>‐</w:t>
      </w:r>
      <w:r w:rsidRPr="002C3F44">
        <w:t>related potential computed by time</w:t>
      </w:r>
      <w:r w:rsidRPr="002C3F44">
        <w:rPr>
          <w:rFonts w:ascii="Cambria Math" w:hAnsi="Cambria Math" w:cs="Cambria Math"/>
        </w:rPr>
        <w:t>‐</w:t>
      </w:r>
      <w:r w:rsidRPr="002C3F44">
        <w:t>locking electrophysiological data to a specific part of the electrocardiogram (ECG) cycle (Park &amp; Blanke, 2019). The HEP was first introduced as an index of the cortical processing of cardiovascular activity (Schandry et al., 1986), and has increasingly been used as a measure of interoception (Coll et al., 2021). Heartbeat</w:t>
      </w:r>
      <w:r w:rsidRPr="002C3F44">
        <w:rPr>
          <w:rFonts w:ascii="Cambria Math" w:hAnsi="Cambria Math" w:cs="Cambria Math"/>
        </w:rPr>
        <w:t>‐</w:t>
      </w:r>
      <w:r w:rsidRPr="002C3F44">
        <w:t>evoked potentials have been studied in the context of heartbeat sensations, emotional feelings, and body representation, and show reduced amplitudes in certain psychiatric disorders (Park &amp; Blanke, 2019; Terhaar et al., 2012).</w:t>
      </w:r>
      <w:r>
        <w:t xml:space="preserve"> </w:t>
      </w:r>
      <w:r w:rsidRPr="002C3F44">
        <w:t>However, the comparison of HEPs across studies is hindered by a lack of standardisation in preprocessing, choice of time</w:t>
      </w:r>
      <w:r w:rsidRPr="002C3F44">
        <w:rPr>
          <w:rFonts w:ascii="Cambria Math" w:hAnsi="Cambria Math" w:cs="Cambria Math"/>
        </w:rPr>
        <w:t>‐</w:t>
      </w:r>
      <w:r w:rsidRPr="002C3F44">
        <w:t>window, and diversity in experimental designs (Park &amp; Blanke, 2019). There is an emerging need</w:t>
      </w:r>
      <w:r>
        <w:t xml:space="preserve"> </w:t>
      </w:r>
      <w:r w:rsidRPr="002C3F44">
        <w:t>to consider not only HEP amplitude but also its underlying sources.</w:t>
      </w:r>
    </w:p>
    <w:p w14:paraId="6E7A1315" w14:textId="77777777" w:rsidR="00236FA9" w:rsidRDefault="00236FA9" w:rsidP="00236FA9">
      <w:r w:rsidRPr="00013671">
        <w:t>Heartbeat-evoked potential (HEP) is a time-locked event-related potential to heartbeats and reflects the cortical processing of cardiovascular signals (Mai et al., 2018). It has been proposed as a candidate neurophysiological marker reflecting cortical interoceptive processing (Coll et al., 2021).</w:t>
      </w:r>
      <w:r>
        <w:t xml:space="preserve"> </w:t>
      </w:r>
      <w:r w:rsidRPr="00013671">
        <w:t>EP can be subdivided into two categories, namely task-related HEP and restingstate HEP. Task-related HEP is modulated by attention to the body and requires strong maintenance of attentional effort and motivation.</w:t>
      </w:r>
      <w:r>
        <w:t xml:space="preserve"> I</w:t>
      </w:r>
      <w:r w:rsidRPr="00013671">
        <w:t>n contrast, resting-state HEP is measured in the absence of any specific task, eliminating the need for task-relevant attentional effort and motivation. This approach attempts to minimize the confounding effects of group differences in motivation and general cognitive function. Thus, resting-state HEP is particularly advantageous compared with task-based measurements for patients experiencing pathological cognitive declines.</w:t>
      </w:r>
    </w:p>
    <w:p w14:paraId="5C3B0F61" w14:textId="77777777" w:rsidR="00236FA9" w:rsidRDefault="00236FA9" w:rsidP="00236FA9">
      <w:r w:rsidRPr="00013671">
        <w:t xml:space="preserve">The HEP is a scalp-recorded event-related poten0al that is 0me-locked to individuals' heartbeats, aligned with the R-wave observed in the ECG, and reflects the cor0cal processing of cardiac ac0vity (Coll et al., 2021). This neurophysiological marker has been connected with </w:t>
      </w:r>
      <w:r w:rsidRPr="00013671">
        <w:lastRenderedPageBreak/>
        <w:t>interocep0on and allosta0c processes at both neurocardiac and autonomic levels and seems to allow the evalua0on of the brain-heart axis communica0on (Virjee et al., 2024).</w:t>
      </w:r>
    </w:p>
    <w:p w14:paraId="60C9D4BA" w14:textId="77777777" w:rsidR="00236FA9" w:rsidRDefault="00236FA9" w:rsidP="00236FA9">
      <w:r>
        <w:t>1.5.2 HEPs in PD (hwo is the cubcortical region involved?)</w:t>
      </w:r>
    </w:p>
    <w:p w14:paraId="39F2D144" w14:textId="77777777" w:rsidR="00236FA9" w:rsidRDefault="00236FA9" w:rsidP="00236FA9">
      <w:r>
        <w:t xml:space="preserve">1.6 possible mechanisms of the HEP ( Park Blanke) </w:t>
      </w:r>
    </w:p>
    <w:p w14:paraId="3149ECDD" w14:textId="77777777" w:rsidR="00310D49" w:rsidRDefault="00310D49" w:rsidP="00310D49">
      <w:pPr>
        <w:spacing w:line="360" w:lineRule="auto"/>
      </w:pPr>
      <w:r>
        <w:t>My recordings are new and haven’t been done before</w:t>
      </w:r>
    </w:p>
    <w:p w14:paraId="7C10B612" w14:textId="77777777" w:rsidR="00310D49" w:rsidRDefault="00310D49" w:rsidP="00310D49">
      <w:pPr>
        <w:spacing w:line="360" w:lineRule="auto"/>
      </w:pPr>
      <w:r>
        <w:t>I use a reductionarsy approach by only recording patients in resting state and with no computational arefact removal for the eeg data but to only consider data 200ms after the R-peak and that is around the T-wave</w:t>
      </w:r>
    </w:p>
    <w:p w14:paraId="2825BDF0" w14:textId="77777777" w:rsidR="00310D49" w:rsidRDefault="00310D49" w:rsidP="00310D49">
      <w:pPr>
        <w:spacing w:line="360" w:lineRule="auto"/>
      </w:pPr>
      <w:r>
        <w:t xml:space="preserve">We have redordings of patients med on and med off </w:t>
      </w:r>
    </w:p>
    <w:p w14:paraId="4AF45B28" w14:textId="77777777" w:rsidR="00310D49" w:rsidRDefault="00310D49" w:rsidP="00310D49">
      <w:pPr>
        <w:spacing w:line="360" w:lineRule="auto"/>
      </w:pPr>
      <w:r>
        <w:t xml:space="preserve">H1: I suppose that the HRV is not changed by medication as to rule out the medication effect on the heart </w:t>
      </w:r>
    </w:p>
    <w:p w14:paraId="1B59E580" w14:textId="77777777" w:rsidR="00310D49" w:rsidRDefault="00310D49" w:rsidP="00310D49">
      <w:pPr>
        <w:spacing w:line="360" w:lineRule="auto"/>
      </w:pPr>
      <w:r>
        <w:t xml:space="preserve">H2: HEP is present in both cortical and subcortical measurements, also difference between the two and also test the relationship maybe so like timing differences? </w:t>
      </w:r>
    </w:p>
    <w:p w14:paraId="62C61C6A" w14:textId="77777777" w:rsidR="00310D49" w:rsidRDefault="00310D49" w:rsidP="00310D49">
      <w:pPr>
        <w:spacing w:line="360" w:lineRule="auto"/>
      </w:pPr>
      <w:r>
        <w:t xml:space="preserve">H3: No changes in Power after TFA </w:t>
      </w:r>
    </w:p>
    <w:p w14:paraId="653D0232" w14:textId="77777777" w:rsidR="00310D49" w:rsidRDefault="00310D49" w:rsidP="00310D49">
      <w:pPr>
        <w:spacing w:line="360" w:lineRule="auto"/>
      </w:pPr>
      <w:r>
        <w:t>H4: Significant Phase coherence after R-Peak in cortical and subcortical electrodes ITC-&gt;  PhaseCoherence mainly in theta  (replication of the findings in park 2018)</w:t>
      </w:r>
    </w:p>
    <w:p w14:paraId="708A2362" w14:textId="77777777" w:rsidR="00310D49" w:rsidRDefault="00310D49" w:rsidP="00310D49">
      <w:pPr>
        <w:spacing w:line="360" w:lineRule="auto"/>
      </w:pPr>
      <w:r>
        <w:t xml:space="preserve">H5: significant phase coherene in CCC after R-peak between cortical and subcortical electrodes </w:t>
      </w:r>
    </w:p>
    <w:p w14:paraId="1D7FB058" w14:textId="77777777" w:rsidR="00310D49" w:rsidRDefault="00310D49" w:rsidP="00310D49">
      <w:pPr>
        <w:spacing w:line="360" w:lineRule="auto"/>
      </w:pPr>
      <w:r>
        <w:t>Given the novel situation of having intracranial recordings in a subcortical area, as well as simultaneous recordings of EEG electrodes and ECG, leads to investigating the source dynamics as has been done using ICA. Further, it studies the phase dynamics between cortical and subcortical regions time-locked to the R-peak using</w:t>
      </w:r>
    </w:p>
    <w:p w14:paraId="469CECEC" w14:textId="77777777" w:rsidR="00310D49" w:rsidRDefault="00310D49" w:rsidP="00310D49">
      <w:pPr>
        <w:spacing w:line="360" w:lineRule="auto"/>
      </w:pPr>
      <w:r>
        <w:t xml:space="preserve">Resting state recordings </w:t>
      </w:r>
    </w:p>
    <w:p w14:paraId="0D39E21E" w14:textId="77777777" w:rsidR="00310D49" w:rsidRDefault="00310D49" w:rsidP="00310D49">
      <w:pPr>
        <w:spacing w:line="360" w:lineRule="auto"/>
      </w:pPr>
    </w:p>
    <w:p w14:paraId="00A45E36" w14:textId="77777777" w:rsidR="00310D49" w:rsidRDefault="00310D49" w:rsidP="00310D49">
      <w:pPr>
        <w:spacing w:line="360" w:lineRule="auto"/>
      </w:pPr>
      <w:r>
        <w:lastRenderedPageBreak/>
        <w:t xml:space="preserve">1.7 Aim: </w:t>
      </w:r>
    </w:p>
    <w:p w14:paraId="3CBEF1C5" w14:textId="77777777" w:rsidR="00310D49" w:rsidRDefault="00310D49" w:rsidP="00310D49">
      <w:pPr>
        <w:spacing w:line="360" w:lineRule="auto"/>
      </w:pPr>
      <w:r>
        <w:t xml:space="preserve">1.7.1 Do we see HEPs in cortical and sub cortical regions? </w:t>
      </w:r>
    </w:p>
    <w:p w14:paraId="044DD63B" w14:textId="77777777" w:rsidR="00310D49" w:rsidRDefault="00310D49" w:rsidP="00310D49">
      <w:pPr>
        <w:spacing w:line="360" w:lineRule="auto"/>
      </w:pPr>
      <w:r>
        <w:t>1.7.2 Power of HEPS and Phase of HEPs (no change in the Power but change in the Phase when looking at the intertrial coherence, also possible changes in the cross-channel coherence when looking between cortical and subcortical)</w:t>
      </w:r>
    </w:p>
    <w:p w14:paraId="7E7C6407" w14:textId="77777777" w:rsidR="00310D49" w:rsidRDefault="00310D49" w:rsidP="00310D49">
      <w:pPr>
        <w:spacing w:line="360" w:lineRule="auto"/>
      </w:pPr>
    </w:p>
    <w:p w14:paraId="026868DC" w14:textId="77777777" w:rsidR="005847F6" w:rsidRDefault="005847F6" w:rsidP="00310D49">
      <w:pPr>
        <w:spacing w:line="360" w:lineRule="auto"/>
      </w:pPr>
    </w:p>
    <w:p w14:paraId="53414871" w14:textId="77777777" w:rsidR="005847F6" w:rsidRDefault="005847F6" w:rsidP="00310D49">
      <w:pPr>
        <w:spacing w:line="360" w:lineRule="auto"/>
      </w:pPr>
    </w:p>
    <w:p w14:paraId="27EF39F4" w14:textId="3F926D9D" w:rsidR="005847F6" w:rsidRDefault="005847F6" w:rsidP="00310D49">
      <w:pPr>
        <w:spacing w:line="360" w:lineRule="auto"/>
      </w:pPr>
      <w:r>
        <w:t xml:space="preserve">HEP Analysis </w:t>
      </w:r>
    </w:p>
    <w:p w14:paraId="10A9B503" w14:textId="77777777" w:rsidR="005847F6" w:rsidRPr="00D214E4" w:rsidRDefault="005847F6" w:rsidP="005847F6">
      <w:pPr>
        <w:spacing w:after="240"/>
        <w:rPr>
          <w:rFonts w:cs="CMU Serif Roman"/>
        </w:rPr>
      </w:pPr>
      <w:commentRangeStart w:id="7"/>
      <w:r w:rsidRPr="00D214E4">
        <w:rPr>
          <w:rFonts w:cs="CMU Serif Roman"/>
        </w:rPr>
        <w:t xml:space="preserve">As there is no condition present in the HEP analysis a cluster-based permutation test was done. This controls for multiple comparison and considers that the HEP is non-parametric. The original HEP is calculates and using a ttest and identifies cluster through a statistical map with the significance threshold. R-Peak times were being shuffled and the HEP was calculated for each iteration (500 times) creating a reliable null distribution. For these distributions the ttest and subsequent cluster map were calculated and tested against the original map, identifying the significant clusters. </w:t>
      </w:r>
      <w:commentRangeEnd w:id="7"/>
      <w:r>
        <w:rPr>
          <w:rStyle w:val="CommentReference"/>
        </w:rPr>
        <w:commentReference w:id="7"/>
      </w:r>
    </w:p>
    <w:p w14:paraId="3726C040" w14:textId="2129EF03" w:rsidR="005847F6" w:rsidRDefault="00F43AF0" w:rsidP="00310D49">
      <w:pPr>
        <w:spacing w:line="360" w:lineRule="auto"/>
      </w:pPr>
      <w:r>
        <w:t>Results ECG</w:t>
      </w:r>
    </w:p>
    <w:p w14:paraId="107F219C" w14:textId="77777777" w:rsidR="00F43AF0" w:rsidRDefault="00F43AF0" w:rsidP="00F43AF0">
      <w:pPr>
        <w:rPr>
          <w:rFonts w:cs="CMU Serif Roman"/>
          <w:noProof/>
          <w:lang w:val="en-GB"/>
        </w:rPr>
      </w:pPr>
      <w:r w:rsidRPr="008F6567">
        <w:rPr>
          <w:noProof/>
          <w:lang w:val="en-GB"/>
        </w:rPr>
        <mc:AlternateContent>
          <mc:Choice Requires="wps">
            <w:drawing>
              <wp:anchor distT="0" distB="0" distL="114300" distR="114300" simplePos="0" relativeHeight="251660288" behindDoc="0" locked="0" layoutInCell="1" allowOverlap="1" wp14:anchorId="3FFD745B" wp14:editId="7965A8FD">
                <wp:simplePos x="0" y="0"/>
                <wp:positionH relativeFrom="margin">
                  <wp:align>right</wp:align>
                </wp:positionH>
                <wp:positionV relativeFrom="paragraph">
                  <wp:posOffset>2665730</wp:posOffset>
                </wp:positionV>
                <wp:extent cx="5710555" cy="635"/>
                <wp:effectExtent l="0" t="0" r="4445" b="4445"/>
                <wp:wrapTopAndBottom/>
                <wp:docPr id="1308584436" name="Text Box 1"/>
                <wp:cNvGraphicFramePr/>
                <a:graphic xmlns:a="http://schemas.openxmlformats.org/drawingml/2006/main">
                  <a:graphicData uri="http://schemas.microsoft.com/office/word/2010/wordprocessingShape">
                    <wps:wsp>
                      <wps:cNvSpPr txBox="1"/>
                      <wps:spPr>
                        <a:xfrm>
                          <a:off x="0" y="0"/>
                          <a:ext cx="5710555" cy="635"/>
                        </a:xfrm>
                        <a:prstGeom prst="rect">
                          <a:avLst/>
                        </a:prstGeom>
                        <a:solidFill>
                          <a:prstClr val="white"/>
                        </a:solidFill>
                        <a:ln>
                          <a:noFill/>
                        </a:ln>
                      </wps:spPr>
                      <wps:txbx>
                        <w:txbxContent>
                          <w:p w14:paraId="1774477D" w14:textId="77777777" w:rsidR="00F43AF0" w:rsidRPr="003B6B0B" w:rsidRDefault="00F43AF0" w:rsidP="00F43AF0">
                            <w:pPr>
                              <w:pStyle w:val="Caption"/>
                              <w:spacing w:after="0" w:line="240" w:lineRule="auto"/>
                              <w:ind w:right="-79"/>
                              <w:rPr>
                                <w:rFonts w:cs="CMU Serif Roman"/>
                                <w:noProof/>
                              </w:rPr>
                            </w:pPr>
                            <w:r w:rsidRPr="005D61D9">
                              <w:rPr>
                                <w:b/>
                                <w:bCs/>
                              </w:rPr>
                              <w:t xml:space="preserve">Figure </w:t>
                            </w:r>
                            <w:r w:rsidRPr="005D61D9">
                              <w:rPr>
                                <w:b/>
                                <w:bCs/>
                              </w:rPr>
                              <w:fldChar w:fldCharType="begin"/>
                            </w:r>
                            <w:r w:rsidRPr="005D61D9">
                              <w:rPr>
                                <w:b/>
                                <w:bCs/>
                              </w:rPr>
                              <w:instrText xml:space="preserve"> SEQ Figure \* ARABIC </w:instrText>
                            </w:r>
                            <w:r w:rsidRPr="005D61D9">
                              <w:rPr>
                                <w:b/>
                                <w:bCs/>
                              </w:rPr>
                              <w:fldChar w:fldCharType="separate"/>
                            </w:r>
                            <w:r>
                              <w:rPr>
                                <w:b/>
                                <w:bCs/>
                                <w:noProof/>
                              </w:rPr>
                              <w:t>4</w:t>
                            </w:r>
                            <w:r w:rsidRPr="005D61D9">
                              <w:rPr>
                                <w:b/>
                                <w:bCs/>
                              </w:rPr>
                              <w:fldChar w:fldCharType="end"/>
                            </w:r>
                            <w:r w:rsidRPr="005D61D9">
                              <w:rPr>
                                <w:b/>
                                <w:bCs/>
                              </w:rPr>
                              <w:t xml:space="preserve"> Statsistical Analysis of the IBI between MedOn and MedOff.</w:t>
                            </w:r>
                            <w:r w:rsidRPr="00870C57">
                              <w:t xml:space="preserve"> This violin plot shows the distribution, median (red line) and the individual data points of the </w:t>
                            </w:r>
                            <w:r>
                              <w:t>IBI</w:t>
                            </w:r>
                            <w:r w:rsidRPr="00870C57">
                              <w:t xml:space="preserve"> in both MedOn and MedOff d</w:t>
                            </w:r>
                            <w:r>
                              <w:t>ata</w:t>
                            </w:r>
                            <w:r w:rsidRPr="00870C57">
                              <w:t>. Data points from same subjects are connected via a thin</w:t>
                            </w:r>
                            <w:r>
                              <w:t xml:space="preserve"> black line. IBI Length is depicted on the y-axis in ms.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3FFD745B" id="_x0000_t202" coordsize="21600,21600" o:spt="202" path="m,l,21600r21600,l21600,xe">
                <v:stroke joinstyle="miter"/>
                <v:path gradientshapeok="t" o:connecttype="rect"/>
              </v:shapetype>
              <v:shape id="Text Box 1" o:spid="_x0000_s1026" type="#_x0000_t202" style="position:absolute;left:0;text-align:left;margin-left:398.45pt;margin-top:209.9pt;width:449.65pt;height:.05pt;z-index:251660288;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" stroked="f">
                <v:textbox style="mso-fit-shape-to-text:t" inset="0,0,0,0">
                  <w:txbxContent>
                    <w:p w14:paraId="1774477D" w14:textId="77777777" w:rsidR="00F43AF0" w:rsidRPr="003B6B0B" w:rsidRDefault="00F43AF0" w:rsidP="00F43AF0">
                      <w:pPr>
                        <w:pStyle w:val="Caption"/>
                        <w:spacing w:after="0" w:line="240" w:lineRule="auto"/>
                        <w:ind w:right="-79"/>
                        <w:rPr>
                          <w:rFonts w:cs="CMU Serif Roman"/>
                          <w:noProof/>
                        </w:rPr>
                      </w:pPr>
                      <w:r w:rsidRPr="005D61D9">
                        <w:rPr>
                          <w:b/>
                          <w:bCs/>
                        </w:rPr>
                        <w:t xml:space="preserve">Figure </w:t>
                      </w:r>
                      <w:r w:rsidRPr="005D61D9">
                        <w:rPr>
                          <w:b/>
                          <w:bCs/>
                        </w:rPr>
                        <w:fldChar w:fldCharType="begin"/>
                      </w:r>
                      <w:r w:rsidRPr="005D61D9">
                        <w:rPr>
                          <w:b/>
                          <w:bCs/>
                        </w:rPr>
                        <w:instrText xml:space="preserve"> SEQ Figure \* ARABIC </w:instrText>
                      </w:r>
                      <w:r w:rsidRPr="005D61D9">
                        <w:rPr>
                          <w:b/>
                          <w:bCs/>
                        </w:rPr>
                        <w:fldChar w:fldCharType="separate"/>
                      </w:r>
                      <w:r>
                        <w:rPr>
                          <w:b/>
                          <w:bCs/>
                          <w:noProof/>
                        </w:rPr>
                        <w:t>4</w:t>
                      </w:r>
                      <w:r w:rsidRPr="005D61D9">
                        <w:rPr>
                          <w:b/>
                          <w:bCs/>
                        </w:rPr>
                        <w:fldChar w:fldCharType="end"/>
                      </w:r>
                      <w:r w:rsidRPr="005D61D9">
                        <w:rPr>
                          <w:b/>
                          <w:bCs/>
                        </w:rPr>
                        <w:t xml:space="preserve"> Statsistical Analysis of the IBI between MedOn and MedOff.</w:t>
                      </w:r>
                      <w:r w:rsidRPr="00870C57">
                        <w:t xml:space="preserve"> This violin plot shows the distribution, median (red line) and the individual data points of the </w:t>
                      </w:r>
                      <w:r>
                        <w:t>IBI</w:t>
                      </w:r>
                      <w:r w:rsidRPr="00870C57">
                        <w:t xml:space="preserve"> in both MedOn and MedOff d</w:t>
                      </w:r>
                      <w:r>
                        <w:t>ata</w:t>
                      </w:r>
                      <w:r w:rsidRPr="00870C57">
                        <w:t>. Data points from same subjects are connected via a thin</w:t>
                      </w:r>
                      <w:r>
                        <w:t xml:space="preserve"> black line. IBI Length is depicted on the y-axis in ms. </w:t>
                      </w:r>
                    </w:p>
                  </w:txbxContent>
                </v:textbox>
                <w10:wrap type="topAndBottom" anchorx="margin"/>
              </v:shape>
            </w:pict>
          </mc:Fallback>
        </mc:AlternateContent>
      </w:r>
      <w:r w:rsidRPr="008F6567">
        <w:rPr>
          <w:noProof/>
          <w:lang w:val="en-GB"/>
        </w:rPr>
        <mc:AlternateContent>
          <mc:Choice Requires="wps">
            <w:drawing>
              <wp:anchor distT="0" distB="0" distL="114300" distR="114300" simplePos="0" relativeHeight="251659264" behindDoc="0" locked="0" layoutInCell="1" allowOverlap="1" wp14:anchorId="4C10DB42" wp14:editId="3DB85BCD">
                <wp:simplePos x="0" y="0"/>
                <wp:positionH relativeFrom="column">
                  <wp:posOffset>-40205</wp:posOffset>
                </wp:positionH>
                <wp:positionV relativeFrom="paragraph">
                  <wp:posOffset>3672572</wp:posOffset>
                </wp:positionV>
                <wp:extent cx="5750560" cy="635"/>
                <wp:effectExtent l="0" t="0" r="2540" b="0"/>
                <wp:wrapTopAndBottom/>
                <wp:docPr id="2056882118" name="Text Box 1"/>
                <wp:cNvGraphicFramePr/>
                <a:graphic xmlns:a="http://schemas.openxmlformats.org/drawingml/2006/main">
                  <a:graphicData uri="http://schemas.microsoft.com/office/word/2010/wordprocessingShape">
                    <wps:wsp>
                      <wps:cNvSpPr txBox="1"/>
                      <wps:spPr>
                        <a:xfrm>
                          <a:off x="0" y="0"/>
                          <a:ext cx="5750560" cy="635"/>
                        </a:xfrm>
                        <a:prstGeom prst="rect">
                          <a:avLst/>
                        </a:prstGeom>
                        <a:solidFill>
                          <a:prstClr val="white"/>
                        </a:solidFill>
                        <a:ln>
                          <a:noFill/>
                        </a:ln>
                      </wps:spPr>
                      <wps:txbx>
                        <w:txbxContent>
                          <w:p w14:paraId="5C56C31E" w14:textId="77777777" w:rsidR="00F43AF0" w:rsidRPr="00805903" w:rsidRDefault="00F43AF0" w:rsidP="00F43AF0">
                            <w:pPr>
                              <w:pStyle w:val="Caption"/>
                              <w:spacing w:after="0" w:line="240" w:lineRule="auto"/>
                              <w:rPr>
                                <w:rFonts w:cs="CMU Serif Roman"/>
                                <w:noProof/>
                              </w:rPr>
                            </w:pPr>
                            <w:r w:rsidRPr="005D61D9">
                              <w:rPr>
                                <w:b/>
                                <w:bCs/>
                              </w:rPr>
                              <w:t xml:space="preserve">Figure </w:t>
                            </w:r>
                            <w:r w:rsidRPr="005D61D9">
                              <w:rPr>
                                <w:b/>
                                <w:bCs/>
                              </w:rPr>
                              <w:fldChar w:fldCharType="begin"/>
                            </w:r>
                            <w:r w:rsidRPr="005D61D9">
                              <w:rPr>
                                <w:b/>
                                <w:bCs/>
                              </w:rPr>
                              <w:instrText xml:space="preserve"> SEQ Figure \* ARABIC </w:instrText>
                            </w:r>
                            <w:r w:rsidRPr="005D61D9">
                              <w:rPr>
                                <w:b/>
                                <w:bCs/>
                              </w:rPr>
                              <w:fldChar w:fldCharType="separate"/>
                            </w:r>
                            <w:r>
                              <w:rPr>
                                <w:b/>
                                <w:bCs/>
                                <w:noProof/>
                              </w:rPr>
                              <w:t>5</w:t>
                            </w:r>
                            <w:r w:rsidRPr="005D61D9">
                              <w:rPr>
                                <w:b/>
                                <w:bCs/>
                              </w:rPr>
                              <w:fldChar w:fldCharType="end"/>
                            </w:r>
                            <w:r w:rsidRPr="005D61D9">
                              <w:rPr>
                                <w:b/>
                                <w:bCs/>
                              </w:rPr>
                              <w:t xml:space="preserve"> Statsistical Analysis of the Heartrate between MedOn and MedOff</w:t>
                            </w:r>
                            <w:r>
                              <w:t xml:space="preserve">. This violin plot shows the distribution, median (red line) and the individual data points of the HR in both MedOn and MedOff dtaat. Data points from same subjects are connected via a thin black line between conditions. Length of the HR is depicted in ms on the y-axis. A paired t-test revealed no significant difference in HR.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C10DB42" id="_x0000_s1027" type="#_x0000_t202" style="position:absolute;left:0;text-align:left;margin-left:-3.15pt;margin-top:289.2pt;width:452.8pt;height:.05pt;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" stroked="f">
                <v:textbox style="mso-fit-shape-to-text:t" inset="0,0,0,0">
                  <w:txbxContent>
                    <w:p w14:paraId="5C56C31E" w14:textId="77777777" w:rsidR="00F43AF0" w:rsidRPr="00805903" w:rsidRDefault="00F43AF0" w:rsidP="00F43AF0">
                      <w:pPr>
                        <w:pStyle w:val="Caption"/>
                        <w:spacing w:after="0" w:line="240" w:lineRule="auto"/>
                        <w:rPr>
                          <w:rFonts w:cs="CMU Serif Roman"/>
                          <w:noProof/>
                        </w:rPr>
                      </w:pPr>
                      <w:r w:rsidRPr="005D61D9">
                        <w:rPr>
                          <w:b/>
                          <w:bCs/>
                        </w:rPr>
                        <w:t xml:space="preserve">Figure </w:t>
                      </w:r>
                      <w:r w:rsidRPr="005D61D9">
                        <w:rPr>
                          <w:b/>
                          <w:bCs/>
                        </w:rPr>
                        <w:fldChar w:fldCharType="begin"/>
                      </w:r>
                      <w:r w:rsidRPr="005D61D9">
                        <w:rPr>
                          <w:b/>
                          <w:bCs/>
                        </w:rPr>
                        <w:instrText xml:space="preserve"> SEQ Figure \* ARABIC </w:instrText>
                      </w:r>
                      <w:r w:rsidRPr="005D61D9">
                        <w:rPr>
                          <w:b/>
                          <w:bCs/>
                        </w:rPr>
                        <w:fldChar w:fldCharType="separate"/>
                      </w:r>
                      <w:r>
                        <w:rPr>
                          <w:b/>
                          <w:bCs/>
                          <w:noProof/>
                        </w:rPr>
                        <w:t>5</w:t>
                      </w:r>
                      <w:r w:rsidRPr="005D61D9">
                        <w:rPr>
                          <w:b/>
                          <w:bCs/>
                        </w:rPr>
                        <w:fldChar w:fldCharType="end"/>
                      </w:r>
                      <w:r w:rsidRPr="005D61D9">
                        <w:rPr>
                          <w:b/>
                          <w:bCs/>
                        </w:rPr>
                        <w:t xml:space="preserve"> Statsistical Analysis of the Heartrate between MedOn and MedOff</w:t>
                      </w:r>
                      <w:r>
                        <w:t xml:space="preserve">. This violin plot shows the distribution, median (red line) and the individual data points of the HR in both MedOn and MedOff dtaat. Data points from same subjects are connected via a thin black line between conditions. Length of the HR is depicted in ms on the y-axis. A paired t-test revealed no significant difference in HR. </w:t>
                      </w:r>
                    </w:p>
                  </w:txbxContent>
                </v:textbox>
                <w10:wrap type="topAndBottom"/>
              </v:shape>
            </w:pict>
          </mc:Fallback>
        </mc:AlternateContent>
      </w:r>
      <w:r w:rsidRPr="008F6567">
        <w:rPr>
          <w:lang w:val="en-GB"/>
        </w:rPr>
        <w:t xml:space="preserve">Looking that the HR the median HR of all patients with MedOn is </w:t>
      </w:r>
      <w:r w:rsidRPr="008F6567">
        <w:rPr>
          <w:highlight w:val="yellow"/>
          <w:lang w:val="en-GB"/>
        </w:rPr>
        <w:t>XX</w:t>
      </w:r>
      <w:r w:rsidRPr="008F6567">
        <w:rPr>
          <w:lang w:val="en-GB"/>
        </w:rPr>
        <w:t xml:space="preserve"> ms and MedOff </w:t>
      </w:r>
      <w:r w:rsidRPr="008F6567">
        <w:rPr>
          <w:highlight w:val="yellow"/>
          <w:lang w:val="en-GB"/>
        </w:rPr>
        <w:t>XX</w:t>
      </w:r>
      <w:r w:rsidRPr="008F6567">
        <w:rPr>
          <w:lang w:val="en-GB"/>
        </w:rPr>
        <w:t xml:space="preserve"> ms. The paired t-test reveals no significant difference in HR by medication (Fi</w:t>
      </w:r>
      <w:r>
        <w:rPr>
          <w:lang w:val="en-GB"/>
        </w:rPr>
        <w:t>gure 4B</w:t>
      </w:r>
      <w:r w:rsidRPr="008F6567">
        <w:rPr>
          <w:lang w:val="en-GB"/>
        </w:rPr>
        <w:t>).</w:t>
      </w:r>
      <w:r w:rsidRPr="008F6567">
        <w:rPr>
          <w:rFonts w:cs="CMU Serif Roman"/>
          <w:noProof/>
          <w:lang w:val="en-GB"/>
        </w:rPr>
        <w:t xml:space="preserve"> </w:t>
      </w:r>
    </w:p>
    <w:p w14:paraId="60C31D3B" w14:textId="78390EE6" w:rsidR="00F43AF0" w:rsidRDefault="00F43AF0" w:rsidP="00F43AF0">
      <w:pPr>
        <w:spacing w:line="360" w:lineRule="auto"/>
      </w:pPr>
      <w:r w:rsidRPr="008F6567">
        <w:rPr>
          <w:rFonts w:cs="CMU Serif Roman"/>
          <w:noProof/>
          <w:lang w:val="en-GB"/>
        </w:rPr>
        <w:t>Switching to the HRV Analysis</w:t>
      </w:r>
      <w:r>
        <w:rPr>
          <w:rFonts w:cs="CMU Serif Roman"/>
          <w:noProof/>
          <w:lang w:val="en-GB"/>
        </w:rPr>
        <w:t xml:space="preserve"> m(Figure 4C)</w:t>
      </w:r>
      <w:r w:rsidRPr="008F6567">
        <w:rPr>
          <w:rFonts w:cs="CMU Serif Roman"/>
          <w:noProof/>
          <w:lang w:val="en-GB"/>
        </w:rPr>
        <w:t xml:space="preserve"> the median as well as the statsictical analysis of the HRV does not show significant differencemodulated by mediation</w:t>
      </w:r>
    </w:p>
    <w:p w14:paraId="71778206" w14:textId="77777777" w:rsidR="005847F6" w:rsidRDefault="005847F6" w:rsidP="00310D49">
      <w:pPr>
        <w:spacing w:line="360" w:lineRule="auto"/>
      </w:pPr>
    </w:p>
    <w:p w14:paraId="2C7D0816" w14:textId="74277595" w:rsidR="00414817" w:rsidRDefault="00414817" w:rsidP="00310D49">
      <w:pPr>
        <w:spacing w:line="360" w:lineRule="auto"/>
      </w:pPr>
      <w:r>
        <w:lastRenderedPageBreak/>
        <w:t xml:space="preserve">Discussion ITC </w:t>
      </w:r>
    </w:p>
    <w:p w14:paraId="7A59E6EC" w14:textId="3A3375E8" w:rsidR="00414817" w:rsidRDefault="00414817" w:rsidP="00414817">
      <w:pPr>
        <w:rPr>
          <w:lang w:val="en-GB"/>
        </w:rPr>
      </w:pPr>
      <w:r>
        <w:rPr>
          <w:lang w:val="en-GB"/>
        </w:rPr>
        <w:t>Park et al. used epilepsy patients, which according to their supplementary material did not present with brain damage symptoms due to the epilepsy or a status epilepticus. Bottom-up influence of delta phase through cardiac activity during rest</w:t>
      </w:r>
    </w:p>
    <w:p w14:paraId="65FCF381" w14:textId="77777777" w:rsidR="00414817" w:rsidRDefault="00414817" w:rsidP="00414817">
      <w:pPr>
        <w:rPr>
          <w:lang w:val="en-GB"/>
        </w:rPr>
      </w:pPr>
      <w:r>
        <w:rPr>
          <w:lang w:val="en-GB"/>
        </w:rPr>
        <w:t xml:space="preserve">Theta band was found to be related to mjor vagal modulations. </w:t>
      </w:r>
    </w:p>
    <w:p w14:paraId="34167ACC" w14:textId="77777777" w:rsidR="00414817" w:rsidRDefault="00414817" w:rsidP="00414817">
      <w:pPr>
        <w:rPr>
          <w:lang w:val="en-GB"/>
        </w:rPr>
      </w:pPr>
      <w:r>
        <w:rPr>
          <w:lang w:val="en-GB"/>
        </w:rPr>
        <w:t xml:space="preserve">Intro into why do we have delta? We can see it here sub and cortically during rest. Then the consideration of brain damage, to relative of the findings. Then say well bidirectional in frontal delta was in healthy subjects, so it might be more for us but can also still survive in healthy subjects’ brains. Then we can further say that our findings suggest that delta, together with theta is being involved in interoception and the generation of the HEP by phase resetting. </w:t>
      </w:r>
    </w:p>
    <w:p w14:paraId="55EB0261" w14:textId="77777777" w:rsidR="00414817" w:rsidRDefault="00414817" w:rsidP="00310D49">
      <w:pPr>
        <w:spacing w:line="360" w:lineRule="auto"/>
      </w:pPr>
    </w:p>
    <w:p w14:paraId="4DDB83D2" w14:textId="77777777" w:rsidR="0031596D" w:rsidRPr="005D3D3A" w:rsidRDefault="0031596D" w:rsidP="0031596D">
      <w:pPr>
        <w:rPr>
          <w:rFonts w:cs="CMU Serif Roman"/>
          <w:lang w:val="en-GB"/>
        </w:rPr>
      </w:pPr>
      <w:r w:rsidRPr="005D3D3A">
        <w:rPr>
          <w:rFonts w:cs="CMU Serif Roman"/>
          <w:highlight w:val="yellow"/>
          <w:lang w:val="en-GB"/>
        </w:rPr>
        <w:t>Second, we also wanted to remove higher order harmonics of PA (e.g., second and third order) that could be potentially observed in 2–4Hz frequency band (Norcia et al. 2015). Third, we hypothesized that phase modulation would be associated with ongoing theta (4–7Hz), alpha (8–12 Hz), and low-beta (13–20 Hz) oscillations, based on previous studies investigated ITC modulation in sensory evoked potentials such as visual evoked potentials (Makeig et al. 2002) and auditory evoked potentials (Fuentemilla et al. 2006).</w:t>
      </w:r>
    </w:p>
    <w:p w14:paraId="09CB0DC2" w14:textId="77777777" w:rsidR="0031596D" w:rsidRPr="0031596D" w:rsidRDefault="0031596D" w:rsidP="00310D49">
      <w:pPr>
        <w:spacing w:line="360" w:lineRule="auto"/>
        <w:rPr>
          <w:lang w:val="en-GB"/>
        </w:rPr>
      </w:pPr>
    </w:p>
    <w:p w14:paraId="074E5C14" w14:textId="77777777" w:rsidR="00414817" w:rsidRDefault="00414817" w:rsidP="00310D49">
      <w:pPr>
        <w:spacing w:line="360" w:lineRule="auto"/>
      </w:pPr>
    </w:p>
    <w:p w14:paraId="7C42CD25" w14:textId="77777777" w:rsidR="00414817" w:rsidRDefault="00414817" w:rsidP="00310D49">
      <w:pPr>
        <w:spacing w:line="360" w:lineRule="auto"/>
      </w:pPr>
    </w:p>
    <w:p w14:paraId="042258C8" w14:textId="70A87588" w:rsidR="00414817" w:rsidRDefault="004A02EC" w:rsidP="00310D49">
      <w:pPr>
        <w:spacing w:line="360" w:lineRule="auto"/>
      </w:pPr>
      <w:r>
        <w:t xml:space="preserve">Clustering Analysis Methods </w:t>
      </w:r>
    </w:p>
    <w:p w14:paraId="47ECDF12" w14:textId="6536A0D6" w:rsidR="004A02EC" w:rsidRDefault="004A02EC" w:rsidP="00310D49">
      <w:pPr>
        <w:spacing w:line="360" w:lineRule="auto"/>
      </w:pPr>
      <w:r w:rsidRPr="005D3D3A">
        <w:rPr>
          <w:rFonts w:cs="CMU Serif Roman"/>
          <w:lang w:val="en-GB"/>
        </w:rPr>
        <w:lastRenderedPageBreak/>
        <w:t xml:space="preserve">Testing </w:t>
      </w:r>
      <w:r>
        <w:rPr>
          <w:rFonts w:cs="CMU Serif Roman"/>
          <w:lang w:val="en-GB"/>
        </w:rPr>
        <w:t>was</w:t>
      </w:r>
      <w:r w:rsidRPr="005D3D3A">
        <w:rPr>
          <w:rFonts w:cs="CMU Serif Roman"/>
          <w:lang w:val="en-GB"/>
        </w:rPr>
        <w:t xml:space="preserve"> </w:t>
      </w:r>
      <w:r>
        <w:rPr>
          <w:rFonts w:cs="CMU Serif Roman"/>
          <w:lang w:val="en-GB"/>
        </w:rPr>
        <w:t>executed</w:t>
      </w:r>
      <w:r w:rsidRPr="005D3D3A">
        <w:rPr>
          <w:rFonts w:cs="CMU Serif Roman"/>
          <w:lang w:val="en-GB"/>
        </w:rPr>
        <w:t xml:space="preserve"> on the entire epoch time window and on a time window of 100ms to 600ms after </w:t>
      </w:r>
      <w:r>
        <w:rPr>
          <w:rFonts w:cs="CMU Serif Roman"/>
          <w:lang w:val="en-GB"/>
        </w:rPr>
        <w:t>r-peak</w:t>
      </w:r>
      <w:r w:rsidRPr="005D3D3A">
        <w:rPr>
          <w:rFonts w:cs="CMU Serif Roman"/>
          <w:lang w:val="en-GB"/>
        </w:rPr>
        <w:t>. The second time window is determined through visual inspection of all configurations, extracting the time range corresponding to the global maxima.</w:t>
      </w:r>
    </w:p>
    <w:p w14:paraId="6280AD54" w14:textId="77777777" w:rsidR="005F75DE" w:rsidRDefault="005F75DE"/>
    <w:sectPr w:rsidR="005F75DE">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Lisa Paulsen" w:date="2025-10-29T17:46:00Z" w:initials="LP">
    <w:p w14:paraId="47ECE4EB" w14:textId="77777777" w:rsidR="000639F4" w:rsidRDefault="000639F4" w:rsidP="000639F4">
      <w:pPr>
        <w:jc w:val="left"/>
      </w:pPr>
      <w:r>
        <w:rPr>
          <w:rStyle w:val="CommentReference"/>
        </w:rPr>
        <w:annotationRef/>
      </w:r>
      <w:r>
        <w:rPr>
          <w:sz w:val="20"/>
          <w:szCs w:val="20"/>
        </w:rPr>
        <w:t xml:space="preserve">Habe ich das eigentlich gemacht? </w:t>
      </w:r>
    </w:p>
  </w:comment>
  <w:comment w:id="1" w:author="Paulsen, Lisa Sophie" w:date="2025-11-04T17:49:00Z" w:initials="PLS">
    <w:p w14:paraId="41C36F34" w14:textId="77777777" w:rsidR="0060297E" w:rsidRPr="00B13A2E" w:rsidRDefault="0060297E" w:rsidP="0060297E">
      <w:pPr>
        <w:pStyle w:val="CommentText"/>
        <w:rPr>
          <w:lang w:val="en-GB"/>
        </w:rPr>
      </w:pPr>
      <w:r>
        <w:rPr>
          <w:rStyle w:val="CommentReference"/>
        </w:rPr>
        <w:annotationRef/>
      </w:r>
      <w:r w:rsidRPr="00B13A2E">
        <w:rPr>
          <w:lang w:val="en-GB"/>
        </w:rPr>
        <w:t xml:space="preserve">REf?? </w:t>
      </w:r>
    </w:p>
  </w:comment>
  <w:comment w:id="2" w:author="Lisa Paulsen" w:date="2025-11-03T13:32:00Z" w:initials="LP">
    <w:p w14:paraId="38D32193" w14:textId="77777777" w:rsidR="00CD09FB" w:rsidRPr="00CD09FB" w:rsidRDefault="00CD09FB" w:rsidP="00CD09FB">
      <w:pPr>
        <w:jc w:val="left"/>
        <w:rPr>
          <w:lang w:val="de-DE"/>
        </w:rPr>
      </w:pPr>
      <w:r>
        <w:rPr>
          <w:rStyle w:val="CommentReference"/>
        </w:rPr>
        <w:annotationRef/>
      </w:r>
      <w:r w:rsidRPr="00CD09FB">
        <w:rPr>
          <w:sz w:val="20"/>
          <w:szCs w:val="20"/>
          <w:lang w:val="de-DE"/>
        </w:rPr>
        <w:t>umformulieren so dass es mehr als results als als interpretation wirkt</w:t>
      </w:r>
    </w:p>
  </w:comment>
  <w:comment w:id="3" w:author="Lisa Paulsen" w:date="2025-10-29T14:54:00Z" w:initials="LP">
    <w:p w14:paraId="428EF3FE" w14:textId="77777777" w:rsidR="0016470E" w:rsidRPr="0016470E" w:rsidRDefault="0016470E" w:rsidP="0016470E">
      <w:pPr>
        <w:jc w:val="left"/>
        <w:rPr>
          <w:lang w:val="de-DE"/>
        </w:rPr>
      </w:pPr>
      <w:r>
        <w:rPr>
          <w:rStyle w:val="CommentReference"/>
        </w:rPr>
        <w:annotationRef/>
      </w:r>
      <w:r w:rsidRPr="0016470E">
        <w:rPr>
          <w:sz w:val="20"/>
          <w:szCs w:val="20"/>
          <w:lang w:val="de-DE"/>
        </w:rPr>
        <w:t>aknn vielleicht raus weil ich ja ein time domain wähle</w:t>
      </w:r>
    </w:p>
  </w:comment>
  <w:comment w:id="4" w:author="Lisa Paulsen" w:date="2025-03-13T15:49:00Z" w:initials="LP">
    <w:p w14:paraId="3352F48C" w14:textId="77777777" w:rsidR="00236FA9" w:rsidRDefault="00236FA9" w:rsidP="00236FA9">
      <w:pPr>
        <w:jc w:val="left"/>
      </w:pPr>
      <w:r>
        <w:rPr>
          <w:rStyle w:val="CommentReference"/>
        </w:rPr>
        <w:annotationRef/>
      </w:r>
      <w:r w:rsidRPr="00F43AF0">
        <w:rPr>
          <w:rFonts w:ascii="Calibri" w:eastAsia="Arial Unicode MS" w:hAnsi="Calibri" w:cs="Calibri"/>
          <w:color w:val="000000"/>
          <w:sz w:val="24"/>
          <w:szCs w:val="24"/>
          <w:lang w:eastAsia="ar-SA"/>
        </w:rPr>
        <w:t>build on that</w:t>
      </w:r>
    </w:p>
  </w:comment>
  <w:comment w:id="5" w:author="Lisa Paulsen" w:date="2025-03-11T14:06:00Z" w:initials="LP">
    <w:p w14:paraId="107C6658" w14:textId="77777777" w:rsidR="00236FA9" w:rsidRDefault="00236FA9" w:rsidP="00236FA9">
      <w:pPr>
        <w:jc w:val="left"/>
      </w:pPr>
      <w:r>
        <w:rPr>
          <w:rStyle w:val="CommentReference"/>
        </w:rPr>
        <w:annotationRef/>
      </w:r>
      <w:r w:rsidRPr="00F43AF0">
        <w:rPr>
          <w:rFonts w:ascii="Calibri" w:eastAsia="Arial Unicode MS" w:hAnsi="Calibri" w:cs="Calibri"/>
          <w:color w:val="000000"/>
          <w:sz w:val="24"/>
          <w:szCs w:val="24"/>
          <w:lang w:eastAsia="ar-SA"/>
        </w:rPr>
        <w:t>Sources</w:t>
      </w:r>
    </w:p>
  </w:comment>
  <w:comment w:id="6" w:author="Lisa Paulsen" w:date="2025-03-11T14:06:00Z" w:initials="LP">
    <w:p w14:paraId="0F6EFC63" w14:textId="77777777" w:rsidR="00236FA9" w:rsidRDefault="00236FA9" w:rsidP="00236FA9">
      <w:pPr>
        <w:jc w:val="left"/>
      </w:pPr>
      <w:r>
        <w:rPr>
          <w:rStyle w:val="CommentReference"/>
        </w:rPr>
        <w:annotationRef/>
      </w:r>
      <w:r w:rsidRPr="00F43AF0">
        <w:rPr>
          <w:rFonts w:ascii="Calibri" w:eastAsia="Arial Unicode MS" w:hAnsi="Calibri" w:cs="Calibri"/>
          <w:color w:val="000000"/>
          <w:sz w:val="24"/>
          <w:szCs w:val="24"/>
          <w:lang w:eastAsia="ar-SA"/>
        </w:rPr>
        <w:t>sources udn bessere beschreibung</w:t>
      </w:r>
    </w:p>
  </w:comment>
  <w:comment w:id="7" w:author="Paulsen, Lisa Sophie" w:date="2025-09-23T16:33:00Z" w:initials="PLS">
    <w:p w14:paraId="5991E41E" w14:textId="77777777" w:rsidR="005847F6" w:rsidRPr="00726283" w:rsidRDefault="005847F6" w:rsidP="005847F6">
      <w:pPr>
        <w:pStyle w:val="CommentText"/>
      </w:pPr>
      <w:r>
        <w:rPr>
          <w:rStyle w:val="CommentReference"/>
        </w:rPr>
        <w:annotationRef/>
      </w:r>
      <w:r w:rsidRPr="00726283">
        <w:t xml:space="preserve">None of this was done </w:t>
      </w:r>
      <w:r>
        <w:t xml:space="preserve">– should go?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7ECE4EB" w15:done="0"/>
  <w15:commentEx w15:paraId="41C36F34" w15:done="0"/>
  <w15:commentEx w15:paraId="38D32193" w15:done="0"/>
  <w15:commentEx w15:paraId="428EF3FE" w15:done="0"/>
  <w15:commentEx w15:paraId="3352F48C" w15:done="0"/>
  <w15:commentEx w15:paraId="107C6658" w15:done="0"/>
  <w15:commentEx w15:paraId="0F6EFC63" w15:done="0"/>
  <w15:commentEx w15:paraId="5991E41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8A26643" w16cex:dateUtc="2025-10-29T16:46:00Z"/>
  <w16cex:commentExtensible w16cex:durableId="084A51BC" w16cex:dateUtc="2025-03-13T14:49:00Z"/>
  <w16cex:commentExtensible w16cex:durableId="7F81B033" w16cex:dateUtc="2025-03-11T13:06:00Z"/>
  <w16cex:commentExtensible w16cex:durableId="67194239" w16cex:dateUtc="2025-03-11T13:0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7ECE4EB" w16cid:durableId="18A26643"/>
  <w16cid:commentId w16cid:paraId="41C36F34" w16cid:durableId="2CB4BB32"/>
  <w16cid:commentId w16cid:paraId="38D32193" w16cid:durableId="37C76BED"/>
  <w16cid:commentId w16cid:paraId="428EF3FE" w16cid:durableId="3A75F72B"/>
  <w16cid:commentId w16cid:paraId="3352F48C" w16cid:durableId="084A51BC"/>
  <w16cid:commentId w16cid:paraId="107C6658" w16cid:durableId="7F81B033"/>
  <w16cid:commentId w16cid:paraId="0F6EFC63" w16cid:durableId="67194239"/>
  <w16cid:commentId w16cid:paraId="5991E41E" w16cid:durableId="2C7D4A3F"/>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MU Serif Roman">
    <w:altName w:val="Mongolian Baiti"/>
    <w:panose1 w:val="02000603000000000000"/>
    <w:charset w:val="00"/>
    <w:family w:val="auto"/>
    <w:pitch w:val="variable"/>
    <w:sig w:usb0="E10002FF" w:usb1="5201E9EB" w:usb2="02020004" w:usb3="00000000" w:csb0="0000019F" w:csb1="00000000"/>
  </w:font>
  <w:font w:name="Aptos Display">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0002AFF" w:usb1="C000247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581B2C"/>
    <w:multiLevelType w:val="hybridMultilevel"/>
    <w:tmpl w:val="360A9AF4"/>
    <w:lvl w:ilvl="0" w:tplc="860C1DC4">
      <w:numFmt w:val="bullet"/>
      <w:lvlText w:val=""/>
      <w:lvlJc w:val="left"/>
      <w:pPr>
        <w:ind w:left="720" w:hanging="360"/>
      </w:pPr>
      <w:rPr>
        <w:rFonts w:ascii="Wingdings" w:eastAsiaTheme="minorHAnsi" w:hAnsi="Wingdings" w:cstheme="minorBidi"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4431494D"/>
    <w:multiLevelType w:val="hybridMultilevel"/>
    <w:tmpl w:val="79EE27A8"/>
    <w:lvl w:ilvl="0" w:tplc="60EEF340">
      <w:numFmt w:val="bullet"/>
      <w:lvlText w:val=""/>
      <w:lvlJc w:val="left"/>
      <w:pPr>
        <w:ind w:left="720" w:hanging="360"/>
      </w:pPr>
      <w:rPr>
        <w:rFonts w:ascii="Wingdings" w:eastAsiaTheme="minorHAnsi" w:hAnsi="Wingdings" w:cs="CMU Serif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51ED32B3"/>
    <w:multiLevelType w:val="hybridMultilevel"/>
    <w:tmpl w:val="2A10F08A"/>
    <w:lvl w:ilvl="0" w:tplc="8654E78A">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1228570530">
    <w:abstractNumId w:val="1"/>
  </w:num>
  <w:num w:numId="2" w16cid:durableId="186408659">
    <w:abstractNumId w:val="0"/>
  </w:num>
  <w:num w:numId="3" w16cid:durableId="1715543950">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isa Paulsen">
    <w15:presenceInfo w15:providerId="Windows Live" w15:userId="5a8dbb39611c24fb"/>
  </w15:person>
  <w15:person w15:author="Paulsen, Lisa Sophie">
    <w15:presenceInfo w15:providerId="AD" w15:userId="S-1-5-21-1057563376-1269908281-367356602-58494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8"/>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22E3"/>
    <w:rsid w:val="000639F4"/>
    <w:rsid w:val="001308FF"/>
    <w:rsid w:val="0016470E"/>
    <w:rsid w:val="00236FA9"/>
    <w:rsid w:val="002D0C63"/>
    <w:rsid w:val="00310D49"/>
    <w:rsid w:val="0031596D"/>
    <w:rsid w:val="00401B67"/>
    <w:rsid w:val="00414817"/>
    <w:rsid w:val="004A02EC"/>
    <w:rsid w:val="005847F6"/>
    <w:rsid w:val="005A558B"/>
    <w:rsid w:val="005F75DE"/>
    <w:rsid w:val="0060297E"/>
    <w:rsid w:val="00624212"/>
    <w:rsid w:val="007122D3"/>
    <w:rsid w:val="00755564"/>
    <w:rsid w:val="00875667"/>
    <w:rsid w:val="008C6704"/>
    <w:rsid w:val="00975B59"/>
    <w:rsid w:val="009C3868"/>
    <w:rsid w:val="009D7710"/>
    <w:rsid w:val="00A67ED9"/>
    <w:rsid w:val="00BF0564"/>
    <w:rsid w:val="00CA22E3"/>
    <w:rsid w:val="00CD09FB"/>
    <w:rsid w:val="00D24383"/>
    <w:rsid w:val="00DD515B"/>
    <w:rsid w:val="00E455CD"/>
    <w:rsid w:val="00F43AF0"/>
    <w:rsid w:val="00F84477"/>
  </w:rsids>
  <m:mathPr>
    <m:mathFont m:val="Cambria Math"/>
    <m:brkBin m:val="before"/>
    <m:brkBinSub m:val="--"/>
    <m:smallFrac m:val="0"/>
    <m:dispDef/>
    <m:lMargin m:val="0"/>
    <m:rMargin m:val="0"/>
    <m:defJc m:val="centerGroup"/>
    <m:wrapIndent m:val="1440"/>
    <m:intLim m:val="subSup"/>
    <m:naryLim m:val="undOvr"/>
  </m:mathPr>
  <w:themeFontLang w:val="en-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2A0656"/>
  <w15:chartTrackingRefBased/>
  <w15:docId w15:val="{81C9E9D8-7D58-D041-90AF-33475AB066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DE"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36FA9"/>
    <w:pPr>
      <w:spacing w:before="120" w:after="280" w:line="480" w:lineRule="auto"/>
      <w:jc w:val="both"/>
    </w:pPr>
    <w:rPr>
      <w:color w:val="000000" w:themeColor="text1"/>
      <w:kern w:val="0"/>
      <w:sz w:val="22"/>
      <w:szCs w:val="22"/>
      <w:lang w:val="en-US"/>
      <w14:ligatures w14:val="none"/>
    </w:rPr>
  </w:style>
  <w:style w:type="paragraph" w:styleId="Heading1">
    <w:name w:val="heading 1"/>
    <w:basedOn w:val="Normal"/>
    <w:next w:val="Normal"/>
    <w:link w:val="Heading1Char"/>
    <w:uiPriority w:val="9"/>
    <w:qFormat/>
    <w:rsid w:val="00CA22E3"/>
    <w:pPr>
      <w:keepNext/>
      <w:keepLines/>
      <w:spacing w:before="360" w:after="80" w:line="240" w:lineRule="auto"/>
      <w:jc w:val="left"/>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CA22E3"/>
    <w:pPr>
      <w:keepNext/>
      <w:keepLines/>
      <w:spacing w:before="160" w:after="80" w:line="240" w:lineRule="auto"/>
      <w:jc w:val="left"/>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CA22E3"/>
    <w:pPr>
      <w:keepNext/>
      <w:keepLines/>
      <w:spacing w:before="160" w:after="80" w:line="240" w:lineRule="auto"/>
      <w:jc w:val="left"/>
      <w:outlineLvl w:val="2"/>
    </w:pPr>
    <w:rPr>
      <w:rFonts w:eastAsiaTheme="majorEastAsia"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CA22E3"/>
    <w:pPr>
      <w:keepNext/>
      <w:keepLines/>
      <w:spacing w:before="80" w:after="40" w:line="240" w:lineRule="auto"/>
      <w:jc w:val="left"/>
      <w:outlineLvl w:val="3"/>
    </w:pPr>
    <w:rPr>
      <w:rFonts w:eastAsiaTheme="majorEastAsia" w:cstheme="majorBidi"/>
      <w:i/>
      <w:iCs/>
      <w:color w:val="0F4761"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CA22E3"/>
    <w:pPr>
      <w:keepNext/>
      <w:keepLines/>
      <w:spacing w:before="80" w:after="40" w:line="240" w:lineRule="auto"/>
      <w:jc w:val="left"/>
      <w:outlineLvl w:val="4"/>
    </w:pPr>
    <w:rPr>
      <w:rFonts w:eastAsiaTheme="majorEastAsia" w:cstheme="majorBidi"/>
      <w:color w:val="0F4761"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CA22E3"/>
    <w:pPr>
      <w:keepNext/>
      <w:keepLines/>
      <w:spacing w:before="40" w:after="0" w:line="240" w:lineRule="auto"/>
      <w:jc w:val="left"/>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CA22E3"/>
    <w:pPr>
      <w:keepNext/>
      <w:keepLines/>
      <w:spacing w:before="40" w:after="0" w:line="240" w:lineRule="auto"/>
      <w:jc w:val="left"/>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CA22E3"/>
    <w:pPr>
      <w:keepNext/>
      <w:keepLines/>
      <w:spacing w:before="0" w:after="0" w:line="240" w:lineRule="auto"/>
      <w:jc w:val="left"/>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CA22E3"/>
    <w:pPr>
      <w:keepNext/>
      <w:keepLines/>
      <w:spacing w:before="0" w:after="0" w:line="240" w:lineRule="auto"/>
      <w:jc w:val="left"/>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22E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A22E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A22E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A22E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A22E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A22E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22E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22E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22E3"/>
    <w:rPr>
      <w:rFonts w:eastAsiaTheme="majorEastAsia" w:cstheme="majorBidi"/>
      <w:color w:val="272727" w:themeColor="text1" w:themeTint="D8"/>
    </w:rPr>
  </w:style>
  <w:style w:type="paragraph" w:styleId="Title">
    <w:name w:val="Title"/>
    <w:basedOn w:val="Normal"/>
    <w:next w:val="Normal"/>
    <w:link w:val="TitleChar"/>
    <w:uiPriority w:val="10"/>
    <w:qFormat/>
    <w:rsid w:val="00CA22E3"/>
    <w:pPr>
      <w:spacing w:before="0" w:after="80" w:line="240" w:lineRule="auto"/>
      <w:contextualSpacing/>
      <w:jc w:val="left"/>
    </w:pPr>
    <w:rPr>
      <w:rFonts w:asciiTheme="majorHAnsi" w:eastAsiaTheme="majorEastAsia" w:hAnsiTheme="majorHAnsi" w:cstheme="majorBidi"/>
      <w:color w:val="auto"/>
      <w:spacing w:val="-10"/>
      <w:kern w:val="28"/>
      <w:sz w:val="56"/>
      <w:szCs w:val="56"/>
      <w14:ligatures w14:val="standardContextual"/>
    </w:rPr>
  </w:style>
  <w:style w:type="character" w:customStyle="1" w:styleId="TitleChar">
    <w:name w:val="Title Char"/>
    <w:basedOn w:val="DefaultParagraphFont"/>
    <w:link w:val="Title"/>
    <w:uiPriority w:val="10"/>
    <w:rsid w:val="00CA22E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22E3"/>
    <w:pPr>
      <w:numPr>
        <w:ilvl w:val="1"/>
      </w:numPr>
      <w:spacing w:before="0" w:after="160" w:line="240" w:lineRule="auto"/>
      <w:jc w:val="left"/>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CA22E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22E3"/>
    <w:pPr>
      <w:spacing w:before="160" w:after="160" w:line="240" w:lineRule="auto"/>
      <w:jc w:val="center"/>
    </w:pPr>
    <w:rPr>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CA22E3"/>
    <w:rPr>
      <w:i/>
      <w:iCs/>
      <w:color w:val="404040" w:themeColor="text1" w:themeTint="BF"/>
    </w:rPr>
  </w:style>
  <w:style w:type="paragraph" w:styleId="ListParagraph">
    <w:name w:val="List Paragraph"/>
    <w:basedOn w:val="Normal"/>
    <w:uiPriority w:val="34"/>
    <w:qFormat/>
    <w:rsid w:val="00CA22E3"/>
    <w:pPr>
      <w:spacing w:before="0" w:after="0" w:line="240" w:lineRule="auto"/>
      <w:ind w:left="720"/>
      <w:contextualSpacing/>
      <w:jc w:val="left"/>
    </w:pPr>
    <w:rPr>
      <w:color w:val="auto"/>
      <w:kern w:val="2"/>
      <w:sz w:val="24"/>
      <w:szCs w:val="24"/>
      <w14:ligatures w14:val="standardContextual"/>
    </w:rPr>
  </w:style>
  <w:style w:type="character" w:styleId="IntenseEmphasis">
    <w:name w:val="Intense Emphasis"/>
    <w:basedOn w:val="DefaultParagraphFont"/>
    <w:uiPriority w:val="21"/>
    <w:qFormat/>
    <w:rsid w:val="00CA22E3"/>
    <w:rPr>
      <w:i/>
      <w:iCs/>
      <w:color w:val="0F4761" w:themeColor="accent1" w:themeShade="BF"/>
    </w:rPr>
  </w:style>
  <w:style w:type="paragraph" w:styleId="IntenseQuote">
    <w:name w:val="Intense Quote"/>
    <w:basedOn w:val="Normal"/>
    <w:next w:val="Normal"/>
    <w:link w:val="IntenseQuoteChar"/>
    <w:uiPriority w:val="30"/>
    <w:qFormat/>
    <w:rsid w:val="00CA22E3"/>
    <w:pPr>
      <w:pBdr>
        <w:top w:val="single" w:sz="4" w:space="10" w:color="0F4761" w:themeColor="accent1" w:themeShade="BF"/>
        <w:bottom w:val="single" w:sz="4" w:space="10" w:color="0F4761" w:themeColor="accent1" w:themeShade="BF"/>
      </w:pBdr>
      <w:spacing w:before="360" w:after="360" w:line="240" w:lineRule="auto"/>
      <w:ind w:left="864" w:right="864"/>
      <w:jc w:val="center"/>
    </w:pPr>
    <w:rPr>
      <w:i/>
      <w:iCs/>
      <w:color w:val="0F4761"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CA22E3"/>
    <w:rPr>
      <w:i/>
      <w:iCs/>
      <w:color w:val="0F4761" w:themeColor="accent1" w:themeShade="BF"/>
    </w:rPr>
  </w:style>
  <w:style w:type="character" w:styleId="IntenseReference">
    <w:name w:val="Intense Reference"/>
    <w:basedOn w:val="DefaultParagraphFont"/>
    <w:uiPriority w:val="32"/>
    <w:qFormat/>
    <w:rsid w:val="00CA22E3"/>
    <w:rPr>
      <w:b/>
      <w:bCs/>
      <w:smallCaps/>
      <w:color w:val="0F4761" w:themeColor="accent1" w:themeShade="BF"/>
      <w:spacing w:val="5"/>
    </w:rPr>
  </w:style>
  <w:style w:type="character" w:styleId="CommentReference">
    <w:name w:val="annotation reference"/>
    <w:basedOn w:val="DefaultParagraphFont"/>
    <w:uiPriority w:val="99"/>
    <w:semiHidden/>
    <w:unhideWhenUsed/>
    <w:rsid w:val="00236FA9"/>
    <w:rPr>
      <w:sz w:val="18"/>
      <w:szCs w:val="18"/>
    </w:r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color w:val="000000" w:themeColor="text1"/>
      <w:kern w:val="0"/>
      <w:sz w:val="20"/>
      <w:szCs w:val="20"/>
      <w:lang w:val="en-US"/>
      <w14:ligatures w14:val="none"/>
    </w:rPr>
  </w:style>
  <w:style w:type="paragraph" w:styleId="BalloonText">
    <w:name w:val="Balloon Text"/>
    <w:basedOn w:val="Normal"/>
    <w:link w:val="BalloonTextChar"/>
    <w:uiPriority w:val="99"/>
    <w:semiHidden/>
    <w:unhideWhenUsed/>
    <w:rsid w:val="00F43AF0"/>
    <w:pPr>
      <w:spacing w:before="0"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F43AF0"/>
    <w:rPr>
      <w:rFonts w:ascii="Segoe UI" w:hAnsi="Segoe UI" w:cs="Segoe UI"/>
      <w:color w:val="000000" w:themeColor="text1"/>
      <w:kern w:val="0"/>
      <w:sz w:val="18"/>
      <w:szCs w:val="18"/>
      <w:lang w:val="en-US"/>
      <w14:ligatures w14:val="none"/>
    </w:rPr>
  </w:style>
  <w:style w:type="paragraph" w:styleId="Caption">
    <w:name w:val="caption"/>
    <w:basedOn w:val="Normal"/>
    <w:next w:val="Normal"/>
    <w:uiPriority w:val="35"/>
    <w:unhideWhenUsed/>
    <w:qFormat/>
    <w:rsid w:val="00F43AF0"/>
    <w:pPr>
      <w:spacing w:before="0" w:after="200"/>
    </w:pPr>
    <w:rPr>
      <w:rFonts w:ascii="CMU Serif Roman" w:hAnsi="CMU Serif Roman"/>
      <w:i/>
      <w:iCs/>
      <w:color w:val="0E2841" w:themeColor="text2"/>
      <w:kern w:val="2"/>
      <w:sz w:val="18"/>
      <w:szCs w:val="18"/>
      <w14:ligatures w14:val="standardContextual"/>
    </w:rPr>
  </w:style>
  <w:style w:type="character" w:styleId="Hyperlink">
    <w:name w:val="Hyperlink"/>
    <w:basedOn w:val="DefaultParagraphFont"/>
    <w:uiPriority w:val="99"/>
    <w:unhideWhenUsed/>
    <w:rsid w:val="002D0C63"/>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microsoft.com/office/2011/relationships/people" Target="people.xml"/><Relationship Id="rId5" Type="http://schemas.openxmlformats.org/officeDocument/2006/relationships/comments" Target="comment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www.cell.com/heliyon/fulltext/S2405-8440%2823%2905084-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11</Pages>
  <Words>4109</Words>
  <Characters>23422</Characters>
  <Application>Microsoft Office Word</Application>
  <DocSecurity>0</DocSecurity>
  <Lines>195</Lines>
  <Paragraphs>54</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27477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Lisa Paulsen</dc:creator>
  <cp:keywords/>
  <dc:description/>
  <cp:lastModifiedBy>Lisa Paulsen</cp:lastModifiedBy>
  <cp:revision>15</cp:revision>
  <dcterms:created xsi:type="dcterms:W3CDTF">2024-10-10T10:33:00Z</dcterms:created>
  <dcterms:modified xsi:type="dcterms:W3CDTF">2025-11-05T16:52:00Z</dcterms:modified>
</cp:coreProperties>
</file>