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FFDE2" w14:textId="00792BEE" w:rsidR="00066244" w:rsidRDefault="00066244" w:rsidP="00236FA9">
      <w:pPr>
        <w:ind w:firstLine="720"/>
        <w:rPr>
          <w:rFonts w:cs="CMU Serif Roman"/>
          <w:lang w:val="en-GB"/>
        </w:rPr>
      </w:pPr>
      <w:r>
        <w:rPr>
          <w:rFonts w:cs="CMU Serif Roman"/>
          <w:lang w:val="en-GB"/>
        </w:rPr>
        <w:t>Results 2. Section</w:t>
      </w:r>
    </w:p>
    <w:p w14:paraId="22B40B19" w14:textId="709EF027" w:rsidR="00066244" w:rsidRPr="00066244" w:rsidRDefault="00066244" w:rsidP="00236FA9">
      <w:pPr>
        <w:ind w:firstLine="720"/>
      </w:pPr>
      <w:commentRangeStart w:id="0"/>
      <w:commentRangeStart w:id="1"/>
      <w:r>
        <w:rPr>
          <w:rFonts w:cs="CMU Serif Roman"/>
          <w:lang w:val="en-GB"/>
        </w:rPr>
        <w:t>This may be the case due to the well-known beta activity in PD patients. The removal of medication from the patients may lead to an increase in beta compared to the presence of medication to control for the PD symptoms. PD symptoms are closely related to an increase in beta range power and phase.</w:t>
      </w:r>
      <w:commentRangeEnd w:id="0"/>
      <w:r>
        <w:rPr>
          <w:rStyle w:val="CommentReference"/>
        </w:rPr>
        <w:commentReference w:id="0"/>
      </w:r>
      <w:commentRangeEnd w:id="1"/>
      <w:r>
        <w:rPr>
          <w:rStyle w:val="CommentReference"/>
        </w:rPr>
        <w:commentReference w:id="1"/>
      </w:r>
    </w:p>
    <w:p w14:paraId="45014467" w14:textId="77777777" w:rsidR="00066244" w:rsidRDefault="00066244" w:rsidP="00236FA9">
      <w:pPr>
        <w:ind w:firstLine="720"/>
      </w:pPr>
    </w:p>
    <w:p w14:paraId="00DCADDC" w14:textId="701A88DC" w:rsidR="000639F4" w:rsidRDefault="000639F4" w:rsidP="00236FA9">
      <w:pPr>
        <w:ind w:firstLine="720"/>
      </w:pPr>
      <w:r>
        <w:t xml:space="preserve">HEP analysis: </w:t>
      </w:r>
    </w:p>
    <w:p w14:paraId="6480065A" w14:textId="1E80A2A9" w:rsidR="000639F4" w:rsidRDefault="000639F4" w:rsidP="00236FA9">
      <w:pPr>
        <w:ind w:firstLine="720"/>
      </w:pPr>
      <w:commentRangeStart w:id="2"/>
      <w:r w:rsidRPr="005D3D3A">
        <w:rPr>
          <w:rFonts w:cs="CMU Serif Roman"/>
          <w:lang w:val="en-GB"/>
        </w:rPr>
        <w:t>Due to the low patient count in STN LFP studies</w:t>
      </w:r>
      <w:r>
        <w:rPr>
          <w:rFonts w:cs="CMU Serif Roman"/>
          <w:lang w:val="en-GB"/>
        </w:rPr>
        <w:t>,</w:t>
      </w:r>
      <w:r w:rsidRPr="005D3D3A">
        <w:rPr>
          <w:rFonts w:cs="CMU Serif Roman"/>
          <w:lang w:val="en-GB"/>
        </w:rPr>
        <w:t xml:space="preserve"> a common practice is to use the STN hemispheres as separate patients (</w:t>
      </w:r>
      <w:r w:rsidRPr="00D7049B">
        <w:rPr>
          <w:rFonts w:cs="CMU Serif Roman"/>
          <w:highlight w:val="yellow"/>
          <w:lang w:val="en-GB"/>
        </w:rPr>
        <w:t>XXX</w:t>
      </w:r>
      <w:r w:rsidRPr="005D3D3A">
        <w:rPr>
          <w:rFonts w:cs="CMU Serif Roman"/>
          <w:lang w:val="en-GB"/>
        </w:rPr>
        <w:t>). As this study remains exploratory and has a low number of patients</w:t>
      </w:r>
      <w:r>
        <w:rPr>
          <w:rFonts w:cs="CMU Serif Roman"/>
          <w:lang w:val="en-GB"/>
        </w:rPr>
        <w:t>,</w:t>
      </w:r>
      <w:r w:rsidRPr="005D3D3A">
        <w:rPr>
          <w:rFonts w:cs="CMU Serif Roman"/>
          <w:lang w:val="en-GB"/>
        </w:rPr>
        <w:t xml:space="preserve"> the regular N and the hemispheric split </w:t>
      </w:r>
      <w:r>
        <w:rPr>
          <w:rFonts w:cs="CMU Serif Roman"/>
          <w:lang w:val="en-GB"/>
        </w:rPr>
        <w:t>are</w:t>
      </w:r>
      <w:r w:rsidRPr="005D3D3A">
        <w:rPr>
          <w:rFonts w:cs="CMU Serif Roman"/>
          <w:lang w:val="en-GB"/>
        </w:rPr>
        <w:t xml:space="preserve"> employed to discover changes in statistical power. </w:t>
      </w:r>
      <w:commentRangeEnd w:id="2"/>
      <w:r>
        <w:rPr>
          <w:rStyle w:val="CommentReference"/>
        </w:rPr>
        <w:commentReference w:id="2"/>
      </w:r>
      <w:r>
        <w:rPr>
          <w:rFonts w:cs="CMU Serif Roman"/>
          <w:lang w:val="en-GB"/>
        </w:rPr>
        <w:t>Ultimately from each patient two waveforms, one per hemisphere, were considered in the analysis.</w:t>
      </w:r>
    </w:p>
    <w:p w14:paraId="0A31225B" w14:textId="2EE294B9" w:rsidR="000639F4" w:rsidRDefault="0060297E" w:rsidP="000639F4">
      <w:r>
        <w:t>Discussion CFA phase</w:t>
      </w:r>
    </w:p>
    <w:p w14:paraId="0007CD36" w14:textId="46583A5A" w:rsidR="0060297E" w:rsidRDefault="0060297E" w:rsidP="000639F4">
      <w:r>
        <w:rPr>
          <w:rFonts w:cs="CMU Serif Roman"/>
          <w:lang w:val="en-GB"/>
        </w:rPr>
        <w:t>Other computational approaches have tried to quantify certain parts of the signal to eradicate the CFA (</w:t>
      </w:r>
      <w:commentRangeStart w:id="3"/>
      <w:r>
        <w:rPr>
          <w:rFonts w:cs="CMU Serif Roman"/>
          <w:lang w:val="en-GB"/>
        </w:rPr>
        <w:t>XXX</w:t>
      </w:r>
      <w:commentRangeEnd w:id="3"/>
      <w:r>
        <w:rPr>
          <w:rStyle w:val="CommentReference"/>
        </w:rPr>
        <w:commentReference w:id="3"/>
      </w:r>
      <w:r>
        <w:rPr>
          <w:rFonts w:cs="CMU Serif Roman"/>
          <w:lang w:val="en-GB"/>
        </w:rPr>
        <w:t>).</w:t>
      </w:r>
    </w:p>
    <w:p w14:paraId="29401A36" w14:textId="4F4E4EC8" w:rsidR="00755564" w:rsidRDefault="00755564" w:rsidP="00236FA9">
      <w:pPr>
        <w:ind w:firstLine="720"/>
      </w:pPr>
      <w:r>
        <w:t>Discussion HEP and Theta</w:t>
      </w:r>
    </w:p>
    <w:p w14:paraId="13D909AA" w14:textId="77777777" w:rsidR="00755564" w:rsidRDefault="00755564" w:rsidP="00755564">
      <w:pPr>
        <w:pStyle w:val="ListParagraph"/>
        <w:numPr>
          <w:ilvl w:val="0"/>
          <w:numId w:val="2"/>
        </w:numPr>
        <w:spacing w:line="480" w:lineRule="auto"/>
        <w:jc w:val="both"/>
        <w:rPr>
          <w:lang w:val="en-GB"/>
        </w:rPr>
      </w:pPr>
      <w:r>
        <w:rPr>
          <w:lang w:val="en-GB"/>
        </w:rPr>
        <w:t xml:space="preserve">Replication of Park et al successful -&gt; support of the phase resetting hypothesis </w:t>
      </w:r>
    </w:p>
    <w:p w14:paraId="0854748F" w14:textId="77777777" w:rsidR="00755564" w:rsidRDefault="00755564" w:rsidP="00755564">
      <w:pPr>
        <w:pStyle w:val="ListParagraph"/>
        <w:numPr>
          <w:ilvl w:val="0"/>
          <w:numId w:val="2"/>
        </w:numPr>
        <w:spacing w:line="480" w:lineRule="auto"/>
        <w:jc w:val="both"/>
        <w:rPr>
          <w:lang w:val="en-GB"/>
        </w:rPr>
      </w:pPr>
      <w:r>
        <w:rPr>
          <w:lang w:val="en-GB"/>
        </w:rPr>
        <w:t xml:space="preserve">Additionally implicated is the delta range </w:t>
      </w:r>
    </w:p>
    <w:p w14:paraId="2B085576" w14:textId="77777777" w:rsidR="00755564" w:rsidRDefault="00755564" w:rsidP="00755564">
      <w:pPr>
        <w:pStyle w:val="ListParagraph"/>
        <w:numPr>
          <w:ilvl w:val="1"/>
          <w:numId w:val="2"/>
        </w:numPr>
        <w:spacing w:line="480" w:lineRule="auto"/>
        <w:jc w:val="both"/>
        <w:rPr>
          <w:lang w:val="en-GB"/>
        </w:rPr>
      </w:pPr>
      <w:r w:rsidRPr="00D33A7B">
        <w:rPr>
          <w:lang w:val="en-GB"/>
        </w:rPr>
        <w:t xml:space="preserve">Delta range often activated and seen in sleep, respiration but also individuals with brain damage </w:t>
      </w:r>
    </w:p>
    <w:p w14:paraId="79C35C97" w14:textId="77777777" w:rsidR="00755564" w:rsidRDefault="00755564" w:rsidP="00755564">
      <w:pPr>
        <w:pStyle w:val="ListParagraph"/>
        <w:numPr>
          <w:ilvl w:val="1"/>
          <w:numId w:val="2"/>
        </w:numPr>
        <w:spacing w:line="480" w:lineRule="auto"/>
        <w:jc w:val="both"/>
        <w:rPr>
          <w:lang w:val="en-GB"/>
        </w:rPr>
      </w:pPr>
      <w:r>
        <w:rPr>
          <w:lang w:val="en-GB"/>
        </w:rPr>
        <w:t>So higher delta could also be related to PD</w:t>
      </w:r>
    </w:p>
    <w:p w14:paraId="56C40D0F" w14:textId="77777777" w:rsidR="00755564" w:rsidRDefault="00755564" w:rsidP="00755564">
      <w:pPr>
        <w:pStyle w:val="ListParagraph"/>
        <w:numPr>
          <w:ilvl w:val="1"/>
          <w:numId w:val="2"/>
        </w:numPr>
        <w:spacing w:line="480" w:lineRule="auto"/>
        <w:jc w:val="both"/>
        <w:rPr>
          <w:lang w:val="en-GB"/>
        </w:rPr>
      </w:pPr>
      <w:proofErr w:type="spellStart"/>
      <w:r>
        <w:rPr>
          <w:lang w:val="en-GB"/>
        </w:rPr>
        <w:lastRenderedPageBreak/>
        <w:t>tACS</w:t>
      </w:r>
      <w:proofErr w:type="spellEnd"/>
      <w:r>
        <w:rPr>
          <w:lang w:val="en-GB"/>
        </w:rPr>
        <w:t xml:space="preserve"> looking at delta in HEP have seen anti </w:t>
      </w:r>
      <w:proofErr w:type="spellStart"/>
      <w:r>
        <w:rPr>
          <w:lang w:val="en-GB"/>
        </w:rPr>
        <w:t>correltation</w:t>
      </w:r>
      <w:proofErr w:type="spellEnd"/>
      <w:r>
        <w:rPr>
          <w:lang w:val="en-GB"/>
        </w:rPr>
        <w:t xml:space="preserve"> </w:t>
      </w:r>
    </w:p>
    <w:p w14:paraId="3A35CA32" w14:textId="77777777" w:rsidR="00755564" w:rsidRDefault="00755564" w:rsidP="00755564">
      <w:pPr>
        <w:pStyle w:val="ListParagraph"/>
        <w:numPr>
          <w:ilvl w:val="1"/>
          <w:numId w:val="2"/>
        </w:numPr>
        <w:spacing w:line="480" w:lineRule="auto"/>
        <w:jc w:val="both"/>
        <w:rPr>
          <w:lang w:val="en-GB"/>
        </w:rPr>
      </w:pPr>
      <w:r>
        <w:rPr>
          <w:lang w:val="en-GB"/>
        </w:rPr>
        <w:t xml:space="preserve">Delta has rough links to </w:t>
      </w:r>
      <w:proofErr w:type="gramStart"/>
      <w:r>
        <w:rPr>
          <w:lang w:val="en-GB"/>
        </w:rPr>
        <w:t>HEP</w:t>
      </w:r>
      <w:proofErr w:type="gramEnd"/>
      <w:r>
        <w:rPr>
          <w:lang w:val="en-GB"/>
        </w:rPr>
        <w:t xml:space="preserve"> but no real studies have investigated it yet </w:t>
      </w:r>
    </w:p>
    <w:p w14:paraId="3C9AC086" w14:textId="77777777" w:rsidR="00755564" w:rsidRDefault="00755564" w:rsidP="00755564">
      <w:pPr>
        <w:pStyle w:val="ListParagraph"/>
        <w:numPr>
          <w:ilvl w:val="0"/>
          <w:numId w:val="2"/>
        </w:numPr>
        <w:spacing w:line="480" w:lineRule="auto"/>
        <w:jc w:val="both"/>
        <w:rPr>
          <w:lang w:val="en-GB"/>
        </w:rPr>
      </w:pPr>
      <w:r>
        <w:rPr>
          <w:lang w:val="en-GB"/>
        </w:rPr>
        <w:t xml:space="preserve"> High ITC area happened in </w:t>
      </w:r>
      <w:proofErr w:type="spellStart"/>
      <w:r>
        <w:rPr>
          <w:lang w:val="en-GB"/>
        </w:rPr>
        <w:t>out</w:t>
      </w:r>
      <w:proofErr w:type="spellEnd"/>
      <w:r>
        <w:rPr>
          <w:lang w:val="en-GB"/>
        </w:rPr>
        <w:t xml:space="preserve"> dataset directly before into the beginning of the t-wave when time locked to the r-peak </w:t>
      </w:r>
    </w:p>
    <w:p w14:paraId="17D89EC9" w14:textId="77777777" w:rsidR="00755564" w:rsidRDefault="00755564" w:rsidP="00755564">
      <w:pPr>
        <w:pStyle w:val="ListParagraph"/>
        <w:numPr>
          <w:ilvl w:val="0"/>
          <w:numId w:val="2"/>
        </w:numPr>
        <w:spacing w:line="480" w:lineRule="auto"/>
        <w:jc w:val="both"/>
        <w:rPr>
          <w:lang w:val="en-GB"/>
        </w:rPr>
      </w:pPr>
      <w:r>
        <w:rPr>
          <w:lang w:val="en-GB"/>
        </w:rPr>
        <w:t>What is the known major role of the t-wave in the cardiac cycle? Hight of aortic blood flow with ITC, peak of ejection and start of reduction of the ejection of blood into the blood stream and ventricular pressure reduces</w:t>
      </w:r>
    </w:p>
    <w:p w14:paraId="6C505125" w14:textId="77777777" w:rsidR="00755564" w:rsidRPr="00D33A7B" w:rsidRDefault="00755564" w:rsidP="00755564">
      <w:pPr>
        <w:pStyle w:val="ListParagraph"/>
        <w:numPr>
          <w:ilvl w:val="0"/>
          <w:numId w:val="2"/>
        </w:numPr>
        <w:spacing w:line="480" w:lineRule="auto"/>
        <w:jc w:val="both"/>
        <w:rPr>
          <w:lang w:val="en-GB"/>
        </w:rPr>
      </w:pPr>
    </w:p>
    <w:p w14:paraId="4D575B51" w14:textId="04776990" w:rsidR="00755564" w:rsidRDefault="00755564" w:rsidP="00755564"/>
    <w:p w14:paraId="741975B4" w14:textId="19D81273" w:rsidR="002D0C63" w:rsidRDefault="002D0C63" w:rsidP="00755564">
      <w:r>
        <w:t>Levodopa Discussion</w:t>
      </w:r>
    </w:p>
    <w:p w14:paraId="28A1F346" w14:textId="77777777" w:rsidR="002D0C63" w:rsidRDefault="002D0C63" w:rsidP="002D0C63">
      <w:pPr>
        <w:pStyle w:val="ListParagraph"/>
        <w:numPr>
          <w:ilvl w:val="0"/>
          <w:numId w:val="3"/>
        </w:numPr>
        <w:spacing w:line="480" w:lineRule="auto"/>
        <w:jc w:val="both"/>
        <w:rPr>
          <w:lang w:val="en-GB"/>
        </w:rPr>
      </w:pPr>
      <w:r>
        <w:rPr>
          <w:lang w:val="en-GB"/>
        </w:rPr>
        <w:t xml:space="preserve">Impact can be seen in the neural data especially the HEP waveforms </w:t>
      </w:r>
    </w:p>
    <w:p w14:paraId="67FE8278" w14:textId="77777777" w:rsidR="002D0C63" w:rsidRDefault="002D0C63" w:rsidP="002D0C63">
      <w:pPr>
        <w:pStyle w:val="ListParagraph"/>
        <w:numPr>
          <w:ilvl w:val="0"/>
          <w:numId w:val="3"/>
        </w:numPr>
        <w:spacing w:line="480" w:lineRule="auto"/>
        <w:jc w:val="both"/>
        <w:rPr>
          <w:lang w:val="en-GB"/>
        </w:rPr>
      </w:pPr>
      <w:r>
        <w:rPr>
          <w:lang w:val="en-GB"/>
        </w:rPr>
        <w:t xml:space="preserve">No impact in the ECG </w:t>
      </w:r>
    </w:p>
    <w:p w14:paraId="29E01EB8" w14:textId="77777777" w:rsidR="002D0C63" w:rsidRDefault="002D0C63" w:rsidP="002D0C63">
      <w:pPr>
        <w:pStyle w:val="ListParagraph"/>
        <w:numPr>
          <w:ilvl w:val="0"/>
          <w:numId w:val="3"/>
        </w:numPr>
        <w:spacing w:line="480" w:lineRule="auto"/>
        <w:jc w:val="both"/>
        <w:rPr>
          <w:lang w:val="en-GB"/>
        </w:rPr>
      </w:pPr>
      <w:r>
        <w:rPr>
          <w:lang w:val="en-GB"/>
        </w:rPr>
        <w:t xml:space="preserve">Might suggest that levodopa regulates only in the CNS </w:t>
      </w:r>
    </w:p>
    <w:p w14:paraId="16074C9E" w14:textId="77777777" w:rsidR="002D0C63" w:rsidRDefault="002D0C63" w:rsidP="002D0C63">
      <w:pPr>
        <w:pStyle w:val="ListParagraph"/>
        <w:numPr>
          <w:ilvl w:val="0"/>
          <w:numId w:val="3"/>
        </w:numPr>
        <w:spacing w:line="480" w:lineRule="auto"/>
        <w:jc w:val="both"/>
        <w:rPr>
          <w:lang w:val="en-GB"/>
        </w:rPr>
      </w:pPr>
      <w:r>
        <w:rPr>
          <w:lang w:val="en-GB"/>
        </w:rPr>
        <w:t xml:space="preserve">ANS would have impact on ECG but there no effect can be seen so ANS is not implicated by Levodopa medication </w:t>
      </w:r>
    </w:p>
    <w:p w14:paraId="3112FFB9" w14:textId="77777777" w:rsidR="002D0C63" w:rsidRDefault="002D0C63" w:rsidP="002D0C63">
      <w:pPr>
        <w:pStyle w:val="ListParagraph"/>
        <w:numPr>
          <w:ilvl w:val="0"/>
          <w:numId w:val="3"/>
        </w:numPr>
        <w:spacing w:line="480" w:lineRule="auto"/>
        <w:jc w:val="both"/>
        <w:rPr>
          <w:lang w:val="en-GB"/>
        </w:rPr>
      </w:pPr>
      <w:r>
        <w:rPr>
          <w:lang w:val="en-GB"/>
        </w:rPr>
        <w:t xml:space="preserve">Dopaminergic changes due to intravenous dopamine can see a rise in blood </w:t>
      </w:r>
      <w:proofErr w:type="spellStart"/>
      <w:r>
        <w:rPr>
          <w:lang w:val="en-GB"/>
        </w:rPr>
        <w:t>pressue</w:t>
      </w:r>
      <w:proofErr w:type="spellEnd"/>
      <w:r>
        <w:rPr>
          <w:lang w:val="en-GB"/>
        </w:rPr>
        <w:t xml:space="preserve"> (Allwood et al 1963). Rise is slow, not significant, and peaks roughly 5min after injection </w:t>
      </w:r>
      <w:proofErr w:type="spellStart"/>
      <w:r>
        <w:rPr>
          <w:lang w:val="en-GB"/>
        </w:rPr>
        <w:t>angoes</w:t>
      </w:r>
      <w:proofErr w:type="spellEnd"/>
      <w:r>
        <w:rPr>
          <w:lang w:val="en-GB"/>
        </w:rPr>
        <w:t xml:space="preserve"> back to baseline after roughly 15min. Oral medication might have slower effects.</w:t>
      </w:r>
    </w:p>
    <w:p w14:paraId="40E92A22" w14:textId="77777777" w:rsidR="002D0C63" w:rsidRDefault="002D0C63" w:rsidP="002D0C63">
      <w:pPr>
        <w:pStyle w:val="ListParagraph"/>
        <w:numPr>
          <w:ilvl w:val="0"/>
          <w:numId w:val="3"/>
        </w:numPr>
        <w:spacing w:line="480" w:lineRule="auto"/>
        <w:jc w:val="both"/>
        <w:rPr>
          <w:lang w:val="en-GB"/>
        </w:rPr>
      </w:pPr>
      <w:r>
        <w:rPr>
          <w:lang w:val="en-GB"/>
        </w:rPr>
        <w:t xml:space="preserve">This study found that the higher the Levodopa Dose the more it can have a reduced effect on the BP (Levodopa lowers BP) </w:t>
      </w:r>
      <w:hyperlink r:id="rId9" w:history="1">
        <w:r w:rsidRPr="00AA49E1">
          <w:rPr>
            <w:rStyle w:val="Hyperlink"/>
            <w:lang w:val="en-GB"/>
          </w:rPr>
          <w:t>https://www.cell.com/heliyon/fulltext/S2405-8440%2823%2905084-3</w:t>
        </w:r>
      </w:hyperlink>
      <w:r>
        <w:rPr>
          <w:lang w:val="en-GB"/>
        </w:rPr>
        <w:t xml:space="preserve"> but like it does not seem to do it significantly. </w:t>
      </w:r>
      <w:proofErr w:type="gramStart"/>
      <w:r>
        <w:rPr>
          <w:lang w:val="en-GB"/>
        </w:rPr>
        <w:t>Also</w:t>
      </w:r>
      <w:proofErr w:type="gramEnd"/>
      <w:r>
        <w:rPr>
          <w:lang w:val="en-GB"/>
        </w:rPr>
        <w:t xml:space="preserve"> we have no record of the exact levodopa </w:t>
      </w:r>
      <w:r>
        <w:rPr>
          <w:lang w:val="en-GB"/>
        </w:rPr>
        <w:lastRenderedPageBreak/>
        <w:t xml:space="preserve">dose patients were having after </w:t>
      </w:r>
      <w:proofErr w:type="spellStart"/>
      <w:r>
        <w:rPr>
          <w:lang w:val="en-GB"/>
        </w:rPr>
        <w:t>MedOff</w:t>
      </w:r>
      <w:proofErr w:type="spellEnd"/>
      <w:r>
        <w:rPr>
          <w:lang w:val="en-GB"/>
        </w:rPr>
        <w:t xml:space="preserve">, could implicate that the mean dosage was on the lower end. </w:t>
      </w:r>
    </w:p>
    <w:p w14:paraId="114895A7" w14:textId="36A90AAB" w:rsidR="002D0C63" w:rsidRDefault="009C3868" w:rsidP="00755564">
      <w:pPr>
        <w:rPr>
          <w:lang w:val="en-GB"/>
        </w:rPr>
      </w:pPr>
      <w:r>
        <w:rPr>
          <w:lang w:val="en-GB"/>
        </w:rPr>
        <w:t xml:space="preserve">Limitations: </w:t>
      </w:r>
    </w:p>
    <w:p w14:paraId="5956B3E5" w14:textId="77777777" w:rsidR="009C3868" w:rsidRDefault="009C3868" w:rsidP="009C3868">
      <w:pPr>
        <w:pStyle w:val="ListParagraph"/>
        <w:numPr>
          <w:ilvl w:val="0"/>
          <w:numId w:val="3"/>
        </w:numPr>
        <w:spacing w:line="480" w:lineRule="auto"/>
        <w:jc w:val="both"/>
        <w:rPr>
          <w:rFonts w:cs="CMU Serif Roman"/>
          <w:lang w:val="en-GB"/>
        </w:rPr>
      </w:pPr>
      <w:r>
        <w:rPr>
          <w:rFonts w:cs="CMU Serif Roman"/>
          <w:lang w:val="en-GB"/>
        </w:rPr>
        <w:t xml:space="preserve">Small sample. Higher power would be great and it’s such an easy data set to </w:t>
      </w:r>
      <w:proofErr w:type="spellStart"/>
      <w:r>
        <w:rPr>
          <w:rFonts w:cs="CMU Serif Roman"/>
          <w:lang w:val="en-GB"/>
        </w:rPr>
        <w:t>aquire</w:t>
      </w:r>
      <w:proofErr w:type="spellEnd"/>
      <w:r>
        <w:rPr>
          <w:rFonts w:cs="CMU Serif Roman"/>
          <w:lang w:val="en-GB"/>
        </w:rPr>
        <w:t xml:space="preserve"> with other recordings </w:t>
      </w:r>
    </w:p>
    <w:p w14:paraId="6E40377F" w14:textId="77777777" w:rsidR="009C3868" w:rsidRDefault="009C3868" w:rsidP="009C3868">
      <w:pPr>
        <w:pStyle w:val="ListParagraph"/>
        <w:numPr>
          <w:ilvl w:val="0"/>
          <w:numId w:val="3"/>
        </w:numPr>
        <w:spacing w:line="480" w:lineRule="auto"/>
        <w:jc w:val="both"/>
        <w:rPr>
          <w:rFonts w:cs="CMU Serif Roman"/>
          <w:lang w:val="en-GB"/>
        </w:rPr>
      </w:pPr>
      <w:r>
        <w:rPr>
          <w:rFonts w:cs="CMU Serif Roman"/>
          <w:lang w:val="en-GB"/>
        </w:rPr>
        <w:t xml:space="preserve">Consistency of electrodes and conditions, when considering this as a proper study. This study as it was exploratory used all kinds of data </w:t>
      </w:r>
      <w:proofErr w:type="gramStart"/>
      <w:r>
        <w:rPr>
          <w:rFonts w:cs="CMU Serif Roman"/>
          <w:lang w:val="en-GB"/>
        </w:rPr>
        <w:t>available</w:t>
      </w:r>
      <w:proofErr w:type="gramEnd"/>
      <w:r>
        <w:rPr>
          <w:rFonts w:cs="CMU Serif Roman"/>
          <w:lang w:val="en-GB"/>
        </w:rPr>
        <w:t xml:space="preserve"> but a more consistent set of electrodes, conditions and patients would be extremely helpful in getting reliable results.</w:t>
      </w:r>
    </w:p>
    <w:p w14:paraId="309E0523" w14:textId="77777777" w:rsidR="009C3868" w:rsidRPr="00E814FF" w:rsidRDefault="009C3868" w:rsidP="009C3868">
      <w:pPr>
        <w:pStyle w:val="ListParagraph"/>
        <w:numPr>
          <w:ilvl w:val="0"/>
          <w:numId w:val="3"/>
        </w:numPr>
        <w:spacing w:line="480" w:lineRule="auto"/>
        <w:jc w:val="both"/>
        <w:rPr>
          <w:rFonts w:cs="CMU Serif Roman"/>
          <w:lang w:val="en-GB"/>
        </w:rPr>
      </w:pPr>
      <w:r>
        <w:rPr>
          <w:rFonts w:cs="CMU Serif Roman"/>
          <w:lang w:val="en-GB"/>
        </w:rPr>
        <w:t xml:space="preserve">The high </w:t>
      </w:r>
      <w:proofErr w:type="gramStart"/>
      <w:r>
        <w:rPr>
          <w:rFonts w:cs="CMU Serif Roman"/>
          <w:lang w:val="en-GB"/>
        </w:rPr>
        <w:t>amount</w:t>
      </w:r>
      <w:proofErr w:type="gramEnd"/>
      <w:r>
        <w:rPr>
          <w:rFonts w:cs="CMU Serif Roman"/>
          <w:lang w:val="en-GB"/>
        </w:rPr>
        <w:t xml:space="preserve"> of artifacts in this line of research, where for this specific kind of artifacts not a lot of research has been done so current practices are either under or overcorrecting. Which would severely influence the results making the statistical reliability low. A consistent and agreed upon preprocessing procedure for general </w:t>
      </w:r>
      <w:proofErr w:type="spellStart"/>
      <w:r>
        <w:rPr>
          <w:rFonts w:cs="CMU Serif Roman"/>
          <w:lang w:val="en-GB"/>
        </w:rPr>
        <w:t>handleing</w:t>
      </w:r>
      <w:proofErr w:type="spellEnd"/>
      <w:r>
        <w:rPr>
          <w:rFonts w:cs="CMU Serif Roman"/>
          <w:lang w:val="en-GB"/>
        </w:rPr>
        <w:t xml:space="preserve"> of ECG, EEG and other recording methods. This has been already suggested and in parts attempted by park </w:t>
      </w:r>
      <w:proofErr w:type="spellStart"/>
      <w:r>
        <w:rPr>
          <w:rFonts w:cs="CMU Serif Roman"/>
          <w:lang w:val="en-GB"/>
        </w:rPr>
        <w:t>blank</w:t>
      </w:r>
      <w:r w:rsidRPr="00E814FF">
        <w:rPr>
          <w:rFonts w:cs="CMU Serif Roman"/>
          <w:lang w:val="en-GB"/>
        </w:rPr>
        <w:t>e</w:t>
      </w:r>
      <w:proofErr w:type="spellEnd"/>
      <w:r w:rsidRPr="00E814FF">
        <w:rPr>
          <w:rFonts w:cs="CMU Serif Roman"/>
          <w:lang w:val="en-GB"/>
        </w:rPr>
        <w:t xml:space="preserve"> 2019 but an updated approach and as more research is focused on interoception would be needed. </w:t>
      </w:r>
    </w:p>
    <w:p w14:paraId="0E0B0F4D" w14:textId="3937EF40" w:rsidR="009C3868" w:rsidRPr="002D0C63" w:rsidRDefault="009C3868" w:rsidP="009C3868">
      <w:pPr>
        <w:rPr>
          <w:lang w:val="en-GB"/>
        </w:rPr>
      </w:pPr>
      <w:r>
        <w:rPr>
          <w:rFonts w:cs="CMU Serif Roman"/>
          <w:lang w:val="en-GB"/>
        </w:rPr>
        <w:t xml:space="preserve">High variability of data due to heart conditions especially in clinical research with previous conditions. Length of IBI can differ a lot, this was </w:t>
      </w:r>
      <w:proofErr w:type="gramStart"/>
      <w:r>
        <w:rPr>
          <w:rFonts w:cs="CMU Serif Roman"/>
          <w:lang w:val="en-GB"/>
        </w:rPr>
        <w:t>taken into account</w:t>
      </w:r>
      <w:proofErr w:type="gramEnd"/>
      <w:r>
        <w:rPr>
          <w:rFonts w:cs="CMU Serif Roman"/>
          <w:lang w:val="en-GB"/>
        </w:rPr>
        <w:t xml:space="preserve"> and checked her </w:t>
      </w:r>
      <w:proofErr w:type="spellStart"/>
      <w:r>
        <w:rPr>
          <w:rFonts w:cs="CMU Serif Roman"/>
          <w:lang w:val="en-GB"/>
        </w:rPr>
        <w:t>ebut</w:t>
      </w:r>
      <w:proofErr w:type="spellEnd"/>
      <w:r>
        <w:rPr>
          <w:rFonts w:cs="CMU Serif Roman"/>
          <w:lang w:val="en-GB"/>
        </w:rPr>
        <w:t xml:space="preserve"> clinical research </w:t>
      </w:r>
      <w:proofErr w:type="spellStart"/>
      <w:r>
        <w:rPr>
          <w:rFonts w:cs="CMU Serif Roman"/>
          <w:lang w:val="en-GB"/>
        </w:rPr>
        <w:t>inthat</w:t>
      </w:r>
      <w:proofErr w:type="spellEnd"/>
      <w:r>
        <w:rPr>
          <w:rFonts w:cs="CMU Serif Roman"/>
          <w:lang w:val="en-GB"/>
        </w:rPr>
        <w:t xml:space="preserve"> area is more limited than healthy younger patients that have a more regular dataset pattern.</w:t>
      </w:r>
    </w:p>
    <w:p w14:paraId="228D528B" w14:textId="77777777" w:rsidR="002D0C63" w:rsidRDefault="002D0C63" w:rsidP="00755564"/>
    <w:p w14:paraId="48166BF7" w14:textId="77777777" w:rsidR="00755564" w:rsidRDefault="00755564" w:rsidP="00236FA9">
      <w:pPr>
        <w:ind w:firstLine="720"/>
      </w:pPr>
    </w:p>
    <w:p w14:paraId="553F7019" w14:textId="2B571D93" w:rsidR="00236FA9" w:rsidRDefault="00BF0564" w:rsidP="00236FA9">
      <w:pPr>
        <w:ind w:firstLine="720"/>
      </w:pPr>
      <w:r>
        <w:lastRenderedPageBreak/>
        <w:t xml:space="preserve">Intro </w:t>
      </w:r>
      <w:proofErr w:type="spellStart"/>
      <w:r>
        <w:t>Domapine</w:t>
      </w:r>
      <w:proofErr w:type="spellEnd"/>
      <w:r>
        <w:t xml:space="preserve"> and </w:t>
      </w:r>
      <w:proofErr w:type="spellStart"/>
      <w:r>
        <w:t>hreat</w:t>
      </w:r>
      <w:proofErr w:type="spellEnd"/>
      <w:r>
        <w:t xml:space="preserve"> </w:t>
      </w:r>
    </w:p>
    <w:p w14:paraId="60E214DF"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Vascular effects show an increase of blood pressure </w:t>
      </w:r>
    </w:p>
    <w:p w14:paraId="5C479A9B"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Dopaminergic network is vast and a lot if it’s dynamics have not been explored yet </w:t>
      </w:r>
    </w:p>
    <w:p w14:paraId="42032638"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Dopamine effect in the brain heart coupling bottom up has not been investigated this directly </w:t>
      </w:r>
    </w:p>
    <w:p w14:paraId="0DDDFA21"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Levodopa is precursor and creates the peripheral </w:t>
      </w:r>
      <w:proofErr w:type="gramStart"/>
      <w:r>
        <w:rPr>
          <w:rFonts w:cs="CMU Serif Roman"/>
          <w:lang w:val="en-GB"/>
        </w:rPr>
        <w:t>affects</w:t>
      </w:r>
      <w:proofErr w:type="gramEnd"/>
      <w:r>
        <w:rPr>
          <w:rFonts w:cs="CMU Serif Roman"/>
          <w:lang w:val="en-GB"/>
        </w:rPr>
        <w:t>, which did not cross the blood-brain barrier) which show an increase of the cardiovascular system higher BP. Higher BP has been regularly seen with the levodopa purely</w:t>
      </w:r>
    </w:p>
    <w:p w14:paraId="17D177EB"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But can be administered with </w:t>
      </w:r>
      <w:proofErr w:type="spellStart"/>
      <w:r w:rsidRPr="0044048E">
        <w:rPr>
          <w:rFonts w:cs="CMU Serif Roman"/>
          <w:lang w:val="en-GB"/>
        </w:rPr>
        <w:t>ecarboxylase</w:t>
      </w:r>
      <w:proofErr w:type="spellEnd"/>
      <w:r w:rsidRPr="0044048E">
        <w:rPr>
          <w:rFonts w:cs="CMU Serif Roman"/>
          <w:lang w:val="en-GB"/>
        </w:rPr>
        <w:t xml:space="preserve"> inhibitor (like carbidopa or </w:t>
      </w:r>
      <w:proofErr w:type="spellStart"/>
      <w:r w:rsidRPr="0044048E">
        <w:rPr>
          <w:rFonts w:cs="CMU Serif Roman"/>
          <w:lang w:val="en-GB"/>
        </w:rPr>
        <w:t>benserazide</w:t>
      </w:r>
      <w:proofErr w:type="spellEnd"/>
      <w:r w:rsidRPr="0044048E">
        <w:rPr>
          <w:rFonts w:cs="CMU Serif Roman"/>
          <w:lang w:val="en-GB"/>
        </w:rPr>
        <w:t>)</w:t>
      </w:r>
      <w:r>
        <w:rPr>
          <w:rFonts w:cs="CMU Serif Roman"/>
          <w:lang w:val="en-GB"/>
        </w:rPr>
        <w:t xml:space="preserve"> which block most of the peripheral effects, decreasing the influence on the cardiovascular system. But studies have </w:t>
      </w:r>
      <w:proofErr w:type="spellStart"/>
      <w:r>
        <w:rPr>
          <w:rFonts w:cs="CMU Serif Roman"/>
          <w:lang w:val="en-GB"/>
        </w:rPr>
        <w:t>schon</w:t>
      </w:r>
      <w:proofErr w:type="spellEnd"/>
      <w:r>
        <w:rPr>
          <w:rFonts w:cs="CMU Serif Roman"/>
          <w:lang w:val="en-GB"/>
        </w:rPr>
        <w:t xml:space="preserve"> that even with </w:t>
      </w:r>
      <w:proofErr w:type="spellStart"/>
      <w:r>
        <w:rPr>
          <w:rFonts w:cs="CMU Serif Roman"/>
          <w:lang w:val="en-GB"/>
        </w:rPr>
        <w:t>benseraide</w:t>
      </w:r>
      <w:proofErr w:type="spellEnd"/>
      <w:r>
        <w:rPr>
          <w:rFonts w:cs="CMU Serif Roman"/>
          <w:lang w:val="en-GB"/>
        </w:rPr>
        <w:t xml:space="preserve"> in the levodopa medication the BP still increases significantly compared to age-matched controls. </w:t>
      </w:r>
    </w:p>
    <w:p w14:paraId="59F22120" w14:textId="77777777" w:rsidR="00BF0564" w:rsidRPr="002D76DC"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Some studies simultaneously recorded ECG as well. With higher BP no change in HR. levodopa seems to have no bradycardic effects. </w:t>
      </w:r>
    </w:p>
    <w:p w14:paraId="65AE0AD2" w14:textId="1B30C3C5" w:rsidR="00BF0564" w:rsidRPr="00CD09FB" w:rsidRDefault="00CD09FB" w:rsidP="00236FA9">
      <w:pPr>
        <w:ind w:firstLine="720"/>
      </w:pPr>
      <w:commentRangeStart w:id="4"/>
      <w:r>
        <w:rPr>
          <w:rFonts w:cs="CMU Serif Roman"/>
          <w:lang w:val="en-GB"/>
        </w:rPr>
        <w:t xml:space="preserve">This may be due to the low number of patients, which decreases statistical power. </w:t>
      </w:r>
      <w:commentRangeEnd w:id="4"/>
      <w:r>
        <w:rPr>
          <w:rStyle w:val="CommentReference"/>
        </w:rPr>
        <w:commentReference w:id="4"/>
      </w:r>
    </w:p>
    <w:p w14:paraId="5245E1A7" w14:textId="69FE2D36" w:rsidR="0016470E" w:rsidRDefault="0016470E" w:rsidP="00236FA9">
      <w:pPr>
        <w:ind w:firstLine="720"/>
        <w:rPr>
          <w:lang w:val="en-GB"/>
        </w:rPr>
      </w:pPr>
      <w:r>
        <w:rPr>
          <w:lang w:val="en-GB"/>
        </w:rPr>
        <w:t xml:space="preserve">Methods </w:t>
      </w:r>
      <w:proofErr w:type="spellStart"/>
      <w:r>
        <w:rPr>
          <w:lang w:val="en-GB"/>
        </w:rPr>
        <w:t>ecg</w:t>
      </w:r>
      <w:proofErr w:type="spellEnd"/>
      <w:r>
        <w:rPr>
          <w:lang w:val="en-GB"/>
        </w:rPr>
        <w:t xml:space="preserve"> features </w:t>
      </w:r>
    </w:p>
    <w:p w14:paraId="5719553F" w14:textId="01E8298F" w:rsidR="0016470E" w:rsidRDefault="0016470E" w:rsidP="00236FA9">
      <w:pPr>
        <w:ind w:firstLine="720"/>
        <w:rPr>
          <w:lang w:val="en-GB"/>
        </w:rPr>
      </w:pPr>
      <w:commentRangeStart w:id="5"/>
      <w:r w:rsidRPr="005D3D3A">
        <w:rPr>
          <w:rFonts w:cs="CMU Serif Roman"/>
          <w:lang w:val="en-GB"/>
        </w:rPr>
        <w:t>Especially in recent studies solely investigating the HRV using the frequency-domain</w:t>
      </w:r>
      <w:r>
        <w:rPr>
          <w:rFonts w:cs="CMU Serif Roman"/>
          <w:lang w:val="en-GB"/>
        </w:rPr>
        <w:t>,</w:t>
      </w:r>
      <w:r w:rsidRPr="005D3D3A">
        <w:rPr>
          <w:rFonts w:cs="CMU Serif Roman"/>
          <w:lang w:val="en-GB"/>
        </w:rPr>
        <w:t xml:space="preserve"> has seen wide appeal due to the ability to differentiate between low-frequency and high-frequency HRV </w:t>
      </w:r>
      <w:r w:rsidRPr="005D3D3A">
        <w:rPr>
          <w:rFonts w:cs="CMU Serif Roman"/>
          <w:lang w:val="en-GB"/>
        </w:rPr>
        <w:fldChar w:fldCharType="begin"/>
      </w:r>
      <w:r w:rsidRPr="005D3D3A">
        <w:rPr>
          <w:rFonts w:cs="CMU Serif Roman"/>
          <w:lang w:val="en-GB"/>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Pr="005D3D3A">
        <w:rPr>
          <w:rFonts w:ascii="Times New Roman" w:hAnsi="Times New Roman" w:cs="Times New Roman"/>
          <w:lang w:val="en-GB"/>
        </w:rPr>
        <w:instrText>→</w:instrText>
      </w:r>
      <w:r w:rsidRPr="005D3D3A">
        <w:rPr>
          <w:rFonts w:cs="CMU Serif Roman"/>
          <w:lang w:val="en-GB"/>
        </w:rPr>
        <w:instrText xml:space="preserve">HF-H­ RV) and increased heart-­to-­brain (i.e., LF-­HRV  </w:instrText>
      </w:r>
      <w:r w:rsidRPr="005D3D3A">
        <w:rPr>
          <w:rFonts w:ascii="Times New Roman" w:hAnsi="Times New Roman" w:cs="Times New Roman"/>
          <w:lang w:val="en-GB"/>
        </w:rPr>
        <w:instrText>→</w:instrText>
      </w:r>
      <w:r w:rsidRPr="005D3D3A">
        <w:rPr>
          <w:rFonts w:cs="CMU Serif Roman"/>
          <w:lang w:val="en-GB"/>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Pr="005D3D3A">
        <w:rPr>
          <w:rFonts w:cs="CMU Serif Roman"/>
          <w:lang w:val="en-GB"/>
        </w:rPr>
        <w:fldChar w:fldCharType="separate"/>
      </w:r>
      <w:r w:rsidRPr="005D3D3A">
        <w:rPr>
          <w:rFonts w:cs="CMU Serif Roman"/>
          <w:lang w:val="en-GB"/>
        </w:rPr>
        <w:t>(Fourcade et al., 2024; Malik, 1996)</w:t>
      </w:r>
      <w:r w:rsidRPr="005D3D3A">
        <w:rPr>
          <w:rFonts w:cs="CMU Serif Roman"/>
          <w:lang w:val="en-GB"/>
        </w:rPr>
        <w:fldChar w:fldCharType="end"/>
      </w:r>
      <w:r w:rsidRPr="005D3D3A">
        <w:rPr>
          <w:rFonts w:cs="CMU Serif Roman"/>
          <w:lang w:val="en-GB"/>
        </w:rPr>
        <w:t xml:space="preserve">. </w:t>
      </w:r>
      <w:commentRangeEnd w:id="5"/>
      <w:r>
        <w:rPr>
          <w:rStyle w:val="CommentReference"/>
        </w:rPr>
        <w:commentReference w:id="5"/>
      </w:r>
    </w:p>
    <w:p w14:paraId="248DC7E0" w14:textId="77777777" w:rsidR="0016470E" w:rsidRDefault="0016470E" w:rsidP="00236FA9">
      <w:pPr>
        <w:ind w:firstLine="720"/>
        <w:rPr>
          <w:lang w:val="en-GB"/>
        </w:rPr>
      </w:pPr>
    </w:p>
    <w:p w14:paraId="721AF48F" w14:textId="277C6973" w:rsidR="00A67ED9" w:rsidRDefault="00A67ED9" w:rsidP="00236FA9">
      <w:pPr>
        <w:ind w:firstLine="720"/>
        <w:rPr>
          <w:lang w:val="en-GB"/>
        </w:rPr>
      </w:pPr>
      <w:r>
        <w:rPr>
          <w:lang w:val="en-GB"/>
        </w:rPr>
        <w:t>Aims:</w:t>
      </w:r>
    </w:p>
    <w:p w14:paraId="18BD869D" w14:textId="77777777" w:rsidR="00A67ED9" w:rsidRPr="005D3D3A" w:rsidRDefault="00A67ED9" w:rsidP="00A67ED9">
      <w:pPr>
        <w:rPr>
          <w:rFonts w:cs="CMU Serif Roman"/>
          <w:lang w:val="en-GB"/>
        </w:rPr>
      </w:pPr>
      <w:r w:rsidRPr="002852D1">
        <w:rPr>
          <w:rFonts w:cs="CMU Serif Roman"/>
          <w:highlight w:val="yellow"/>
          <w:lang w:val="en-GB"/>
        </w:rPr>
        <w:lastRenderedPageBreak/>
        <w:t>Following that, we hypothesis that phase coherence between cortical and subcortical electrodes using cross-channel coherence (CCC), especially ipsilaterally, is significant in line with the HEP timings.</w:t>
      </w:r>
      <w:r w:rsidRPr="005D3D3A">
        <w:rPr>
          <w:rFonts w:cs="CMU Serif Roman"/>
          <w:lang w:val="en-GB"/>
        </w:rPr>
        <w:t xml:space="preserve"> </w:t>
      </w:r>
    </w:p>
    <w:p w14:paraId="6AE61B98" w14:textId="77777777" w:rsidR="00A67ED9" w:rsidRPr="00BF0564" w:rsidRDefault="00A67ED9" w:rsidP="00236FA9">
      <w:pPr>
        <w:ind w:firstLine="720"/>
        <w:rPr>
          <w:lang w:val="en-GB"/>
        </w:rPr>
      </w:pPr>
    </w:p>
    <w:p w14:paraId="7DBC4BEA" w14:textId="77777777" w:rsidR="00236FA9" w:rsidRDefault="00236FA9" w:rsidP="00236FA9">
      <w:pPr>
        <w:ind w:firstLine="720"/>
      </w:pPr>
    </w:p>
    <w:p w14:paraId="3BB9523C" w14:textId="77777777" w:rsidR="00236FA9" w:rsidRDefault="00236FA9" w:rsidP="00236FA9">
      <w:r>
        <w:t xml:space="preserve">1.2 What is the </w:t>
      </w:r>
      <w:proofErr w:type="gramStart"/>
      <w:r>
        <w:t>current status</w:t>
      </w:r>
      <w:proofErr w:type="gramEnd"/>
      <w:r>
        <w:t xml:space="preserve"> of knowledge on the heart brain pathways (subcortical involvement / basal ganglia or why we chose the STN)</w:t>
      </w:r>
    </w:p>
    <w:p w14:paraId="4F9495F2"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{"citationID":"euw81WoG","properties":{"formattedCitation":"(Park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fldChar w:fldCharType="separate"/>
      </w:r>
      <w:r>
        <w:rPr>
          <w:noProof/>
        </w:rPr>
        <w:t>(Park &amp; Blanke, 2019)</w:t>
      </w:r>
      <w:r>
        <w:fldChar w:fldCharType="end"/>
      </w:r>
      <w:r>
        <w:t xml:space="preserve"> Recent findings in mice suggest a more direct pathway (20ms after r-peak) through baroreceptors within the brain that solely open to the pressure of the blood that is transported through the cerebral arteries </w:t>
      </w:r>
      <w:r>
        <w:fldChar w:fldCharType="begin"/>
      </w:r>
      <w:r>
        <w:instrText xml:space="preserve"> ADDIN ZOTERO_ITEM CSL_CITATION {"citationID":"JQUBUYi3","properties":{"formattedCitation":"(Jammal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fldChar w:fldCharType="separate"/>
      </w:r>
      <w:r>
        <w:rPr>
          <w:noProof/>
        </w:rPr>
        <w:t>(Jammal Salameh et al., 2024)</w:t>
      </w:r>
      <w:r>
        <w:fldChar w:fldCharType="end"/>
      </w:r>
      <w:r>
        <w:t xml:space="preserve">. (HERE WHAT ARE THE SUBCORTICAL REGIONS AND WHY IS IT HARD TO RECORD THERE). Research has mentioned that, from these afferent pathways, especially the insular acts as the integral integrator of the hearts interoception. Within the subcortical regions, the thalamus is thought of as the relay system for further cortical processing and </w:t>
      </w:r>
      <w:commentRangeStart w:id="6"/>
      <w:r>
        <w:t>the amygdala has been seen in the fear and panic involvement when using an interoception task</w:t>
      </w:r>
      <w:commentRangeEnd w:id="6"/>
      <w:r>
        <w:rPr>
          <w:rStyle w:val="CommentReference"/>
          <w:rFonts w:ascii="Calibri" w:eastAsia="Arial Unicode MS" w:hAnsi="Calibri" w:cs="Calibri"/>
          <w:color w:val="auto"/>
          <w:lang w:val="de-DE" w:eastAsia="ar-SA"/>
        </w:rPr>
        <w:commentReference w:id="6"/>
      </w:r>
      <w:r>
        <w:t xml:space="preserve">. Recording neuronal data in the subcortical region with a high temporal resolution in humans is mainly limited to areas of clinical interest. Deep Brain Stimulation (DBS) electrodes, which can also be used to record local field potentials (LFP), have been successfully implanted in patients with Epilepsy, Obsessive compulsive disorder, Tourette syndrome and most well known in Parkinson’s disease (PD) and related motor disorders (essential tremor and dystonia). Primary targets for the DBS electrodes are related to the disease. For Parkinson patients, this is mainly the subthalamic nucleus (STN) within the Basal Ganglia (BG). Other areas include the striatum, thalamus and globus pallidus. Due to this clinical limitation of location and quantitative </w:t>
      </w:r>
    </w:p>
    <w:p w14:paraId="12495011" w14:textId="77777777" w:rsidR="00236FA9" w:rsidRDefault="00236FA9" w:rsidP="00236FA9">
      <w:proofErr w:type="gramStart"/>
      <w:r>
        <w:lastRenderedPageBreak/>
        <w:t>Taking into account</w:t>
      </w:r>
      <w:proofErr w:type="gramEnd"/>
      <w:r>
        <w:t xml:space="preserve">, the proposed new direct pathway based on the cerebral arteries, then we might be able to assume that </w:t>
      </w:r>
    </w:p>
    <w:p w14:paraId="219145EA" w14:textId="77777777" w:rsidR="00236FA9" w:rsidRDefault="00236FA9" w:rsidP="00236FA9"/>
    <w:p w14:paraId="5D33DC27" w14:textId="77777777" w:rsidR="00236FA9" w:rsidRDefault="00236FA9" w:rsidP="00236FA9">
      <w:r>
        <w:t xml:space="preserve">Why resting state and not the other tasks: </w:t>
      </w:r>
    </w:p>
    <w:p w14:paraId="29919C36" w14:textId="77777777" w:rsidR="00236FA9" w:rsidRDefault="00236FA9" w:rsidP="00236FA9">
      <w:pPr>
        <w:rPr>
          <w:b/>
          <w:bCs/>
        </w:rPr>
      </w:pPr>
      <w:r w:rsidRPr="002C3F44">
        <w:rPr>
          <w:b/>
          <w:bCs/>
        </w:rPr>
        <w:t xml:space="preserve">The HCT was repeatedly </w:t>
      </w:r>
      <w:proofErr w:type="spellStart"/>
      <w:r w:rsidRPr="002C3F44">
        <w:rPr>
          <w:b/>
          <w:bCs/>
        </w:rPr>
        <w:t>criticised</w:t>
      </w:r>
      <w:proofErr w:type="spellEnd"/>
      <w:r w:rsidRPr="002C3F44">
        <w:rPr>
          <w:b/>
          <w:bCs/>
        </w:rPr>
        <w:t xml:space="preserve"> as a biased index of interoceptive abilities; it has been shown to rely on prior knowledge or estimates of heart rates and to be modulated by individual differences in decision threshold for reporting heartbeats (Desmedt et al., 2018).</w:t>
      </w:r>
      <w:r>
        <w:rPr>
          <w:b/>
          <w:bCs/>
        </w:rPr>
        <w:t xml:space="preserve"> </w:t>
      </w:r>
      <w:r w:rsidRPr="002C3F44">
        <w:rPr>
          <w:b/>
          <w:bCs/>
        </w:rPr>
        <w:t>There is general agreement against this task as a measure of interoception. Objective measures of interoception that do not rely on subjective experience or prior knowledge can be helpful.</w:t>
      </w:r>
    </w:p>
    <w:p w14:paraId="52228780" w14:textId="77777777" w:rsidR="00236FA9" w:rsidRPr="002C3F44" w:rsidRDefault="00236FA9" w:rsidP="00236FA9">
      <w:pPr>
        <w:rPr>
          <w:b/>
          <w:bCs/>
        </w:rPr>
      </w:pPr>
      <w:r w:rsidRPr="008B0E2D">
        <w:rPr>
          <w:highlight w:val="yellow"/>
        </w:rPr>
        <w:t xml:space="preserve">In recent years, interoception has gained increased interest in research. This follows the major findings of </w:t>
      </w:r>
      <w:commentRangeStart w:id="7"/>
      <w:r w:rsidRPr="008B0E2D">
        <w:rPr>
          <w:highlight w:val="yellow"/>
        </w:rPr>
        <w:t>the enteric nervous system</w:t>
      </w:r>
      <w:commentRangeEnd w:id="7"/>
      <w:r w:rsidRPr="008B0E2D">
        <w:rPr>
          <w:rStyle w:val="CommentReference"/>
          <w:rFonts w:ascii="Calibri" w:eastAsia="Arial Unicode MS" w:hAnsi="Calibri" w:cs="Calibri"/>
          <w:color w:val="auto"/>
          <w:highlight w:val="yellow"/>
          <w:lang w:val="de-DE" w:eastAsia="ar-SA"/>
        </w:rPr>
        <w:commentReference w:id="7"/>
      </w:r>
      <w:r w:rsidRPr="008B0E2D">
        <w:rPr>
          <w:highlight w:val="yellow"/>
        </w:rPr>
        <w:t xml:space="preserve">. As well as the increased philosophical approach </w:t>
      </w:r>
      <w:commentRangeStart w:id="8"/>
      <w:r w:rsidRPr="008B0E2D">
        <w:rPr>
          <w:highlight w:val="yellow"/>
        </w:rPr>
        <w:t>of an embodied brain</w:t>
      </w:r>
      <w:commentRangeEnd w:id="8"/>
      <w:r w:rsidRPr="008B0E2D">
        <w:rPr>
          <w:rStyle w:val="CommentReference"/>
          <w:rFonts w:ascii="Calibri" w:eastAsia="Arial Unicode MS" w:hAnsi="Calibri" w:cs="Calibri"/>
          <w:color w:val="auto"/>
          <w:highlight w:val="yellow"/>
          <w:lang w:val="de-DE" w:eastAsia="ar-SA"/>
        </w:rPr>
        <w:commentReference w:id="8"/>
      </w:r>
      <w:r w:rsidRPr="008B0E2D">
        <w:rPr>
          <w:highlight w:val="yellow"/>
        </w:rPr>
        <w:t>.</w:t>
      </w:r>
    </w:p>
    <w:p w14:paraId="11B52912" w14:textId="77777777" w:rsidR="00236FA9" w:rsidRDefault="00236FA9" w:rsidP="00236FA9"/>
    <w:p w14:paraId="6DF55CC5" w14:textId="77777777" w:rsidR="00236FA9" w:rsidRDefault="00236FA9" w:rsidP="00236FA9">
      <w:r>
        <w:t xml:space="preserve">1.2.1 Afferent Signals (focus here -&gt; mention efferent maybe (ANS: parasympathetic and sympathetic NS)) </w:t>
      </w:r>
    </w:p>
    <w:p w14:paraId="78F4EB79" w14:textId="77777777" w:rsidR="00236FA9" w:rsidRDefault="00236FA9" w:rsidP="00236FA9">
      <w:r>
        <w:t xml:space="preserve">1.2.2 Location of the </w:t>
      </w:r>
      <w:proofErr w:type="spellStart"/>
      <w:r>
        <w:t>interocetive</w:t>
      </w:r>
      <w:proofErr w:type="spellEnd"/>
      <w:r>
        <w:t xml:space="preserve"> signals in the brain (here </w:t>
      </w:r>
      <w:proofErr w:type="gramStart"/>
      <w:r>
        <w:t>take into account</w:t>
      </w:r>
      <w:proofErr w:type="gramEnd"/>
      <w:r>
        <w:t xml:space="preserve"> the STN)</w:t>
      </w:r>
    </w:p>
    <w:p w14:paraId="66FA6F2D" w14:textId="77777777" w:rsidR="00236FA9" w:rsidRDefault="00236FA9" w:rsidP="00236FA9">
      <w:r>
        <w:t xml:space="preserve">1.3 How are these measured? </w:t>
      </w:r>
    </w:p>
    <w:p w14:paraId="3087F2AE" w14:textId="77777777" w:rsidR="00236FA9" w:rsidRDefault="00236FA9" w:rsidP="00236FA9">
      <w:r>
        <w:t xml:space="preserve">1.4 </w:t>
      </w:r>
      <w:proofErr w:type="gramStart"/>
      <w:r>
        <w:t>HRV ,</w:t>
      </w:r>
      <w:proofErr w:type="gramEnd"/>
      <w:r>
        <w:t xml:space="preserve"> current </w:t>
      </w:r>
      <w:proofErr w:type="spellStart"/>
      <w:r>
        <w:t>sttaus</w:t>
      </w:r>
      <w:proofErr w:type="spellEnd"/>
      <w:r>
        <w:t xml:space="preserve"> and knowledge of PD on the HRV (subcortical involvement)</w:t>
      </w:r>
    </w:p>
    <w:p w14:paraId="6A75D52D" w14:textId="77777777" w:rsidR="00236FA9" w:rsidRDefault="00236FA9" w:rsidP="00236FA9">
      <w:r>
        <w:t xml:space="preserve">1.5 HEPs </w:t>
      </w:r>
    </w:p>
    <w:p w14:paraId="458002A1" w14:textId="77777777" w:rsidR="00236FA9" w:rsidRDefault="00236FA9" w:rsidP="00236FA9">
      <w:r>
        <w:lastRenderedPageBreak/>
        <w:t xml:space="preserve">1.5.1 HEPs in literature and how are they often collected, how are the quantified </w:t>
      </w:r>
      <w:proofErr w:type="gramStart"/>
      <w:r>
        <w:t>( Falls</w:t>
      </w:r>
      <w:proofErr w:type="gramEnd"/>
      <w:r>
        <w:t xml:space="preserve"> back of how they are currently </w:t>
      </w:r>
      <w:proofErr w:type="spellStart"/>
      <w:r>
        <w:t>measuered</w:t>
      </w:r>
      <w:proofErr w:type="spellEnd"/>
      <w:r>
        <w:t xml:space="preserve"> and that often in course of a task and not without any task.</w:t>
      </w:r>
    </w:p>
    <w:p w14:paraId="5AF1A7D0"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{"citationID":"cNtBuNgq","properties":{"formattedCitation":"(Coll et al., 2021; Park &amp; Blanke, 2019)","plainCitation":"(Coll et al., 2021; Park &amp; Blanke, 2019)","noteIndex":0},"citationItems":[{"id":420,"uris":["http://zotero.org/users/10913764/items/RETWMY47"],"itemData":{"id":420,"type":"article-journal","abstract":"The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responses","volume":"197","author":[{"family":"Park","given":"Hyeong-Dong"},{"family":"Blanke","given":"Olaf"}],"issued":{"date-parts":[["2019",8,15]]}},"label":"page"}],"schema":"https://github.com/citation-style-language/schema/raw/master/csl-citation.json"} </w:instrText>
      </w:r>
      <w:r>
        <w:fldChar w:fldCharType="separate"/>
      </w:r>
      <w:r>
        <w:rPr>
          <w:noProof/>
        </w:rPr>
        <w:t>(Coll et al., 2021; Park &amp; Blanke, 2019)</w:t>
      </w:r>
      <w:r>
        <w:fldChar w:fldCharType="end"/>
      </w:r>
    </w:p>
    <w:p w14:paraId="03BFC1CA" w14:textId="77777777" w:rsidR="00236FA9" w:rsidRDefault="00236FA9" w:rsidP="00236FA9">
      <w:r w:rsidRPr="002C3F44">
        <w:t>The HEP (HEP) was proposed as a neurophysiological measure of cardiac interoception: it is an event</w:t>
      </w:r>
      <w:r w:rsidRPr="002C3F44">
        <w:rPr>
          <w:rFonts w:ascii="Cambria Math" w:hAnsi="Cambria Math" w:cs="Cambria Math"/>
        </w:rPr>
        <w:t>‐</w:t>
      </w:r>
      <w:r w:rsidRPr="002C3F44">
        <w:t>related potential computed by time</w:t>
      </w:r>
      <w:r w:rsidRPr="002C3F44">
        <w:rPr>
          <w:rFonts w:ascii="Cambria Math" w:hAnsi="Cambria Math" w:cs="Cambria Math"/>
        </w:rPr>
        <w:t>‐</w:t>
      </w:r>
      <w:r w:rsidRPr="002C3F44">
        <w:t>locking electrophysiological data to a specific part of the electrocardiogram (ECG) cycle (Park &amp; Blanke, 2019). The HEP was first introduced as an index of the cortical processing of cardiovascular activity (</w:t>
      </w:r>
      <w:proofErr w:type="spellStart"/>
      <w:r w:rsidRPr="002C3F44">
        <w:t>Schandry</w:t>
      </w:r>
      <w:proofErr w:type="spellEnd"/>
      <w:r w:rsidRPr="002C3F44">
        <w:t xml:space="preserve"> et al., 1986</w:t>
      </w:r>
      <w:proofErr w:type="gramStart"/>
      <w:r w:rsidRPr="002C3F44">
        <w:t>), and</w:t>
      </w:r>
      <w:proofErr w:type="gramEnd"/>
      <w:r w:rsidRPr="002C3F44">
        <w:t xml:space="preserve"> has increasingly been used as a measure of interoception (Coll et al., 2021). Heartbeat</w:t>
      </w:r>
      <w:r w:rsidRPr="002C3F44">
        <w:rPr>
          <w:rFonts w:ascii="Cambria Math" w:hAnsi="Cambria Math" w:cs="Cambria Math"/>
        </w:rPr>
        <w:t>‐</w:t>
      </w:r>
      <w:r w:rsidRPr="002C3F44">
        <w:t xml:space="preserve">evoked potentials have been studied in the context of heartbeat sensations, </w:t>
      </w:r>
      <w:proofErr w:type="gramStart"/>
      <w:r w:rsidRPr="002C3F44">
        <w:t>emotional feelings</w:t>
      </w:r>
      <w:proofErr w:type="gramEnd"/>
      <w:r w:rsidRPr="002C3F44">
        <w:t>, and body representation, and show reduced amplitudes in certain psychiatric disorders (Park &amp; Blanke, 2019; Terhaar et al., 2012).</w:t>
      </w:r>
      <w:r>
        <w:t xml:space="preserve"> </w:t>
      </w:r>
      <w:r w:rsidRPr="002C3F44">
        <w:t xml:space="preserve">However, the comparison of HEPs across studies is hindered by a lack of </w:t>
      </w:r>
      <w:proofErr w:type="spellStart"/>
      <w:r w:rsidRPr="002C3F44">
        <w:t>standardisation</w:t>
      </w:r>
      <w:proofErr w:type="spellEnd"/>
      <w:r w:rsidRPr="002C3F44">
        <w:t xml:space="preserve"> in preprocessing, choice of time</w:t>
      </w:r>
      <w:r w:rsidRPr="002C3F44">
        <w:rPr>
          <w:rFonts w:ascii="Cambria Math" w:hAnsi="Cambria Math" w:cs="Cambria Math"/>
        </w:rPr>
        <w:t>‐</w:t>
      </w:r>
      <w:r w:rsidRPr="002C3F44">
        <w:t>window, and diversity in experimental designs (Park &amp; Blanke, 2019). There is an emerging need</w:t>
      </w:r>
      <w:r>
        <w:t xml:space="preserve"> </w:t>
      </w:r>
      <w:r w:rsidRPr="002C3F44">
        <w:t>to consider not only HEP amplitude but also its underlying sources.</w:t>
      </w:r>
    </w:p>
    <w:p w14:paraId="6E7A1315" w14:textId="77777777" w:rsidR="00236FA9" w:rsidRDefault="00236FA9" w:rsidP="00236FA9">
      <w:r w:rsidRPr="00013671">
        <w:t>Heartbeat-evoked potential (HEP) is a time-locked event-related potential to heartbeats and reflects the cortical processing of cardiovascular signals (Mai et al., 2018). It has been proposed as a candidate neurophysiological marker reflecting cortical interoceptive processing (Coll et al., 2021).</w:t>
      </w:r>
      <w:r>
        <w:t xml:space="preserve"> </w:t>
      </w:r>
      <w:r w:rsidRPr="00013671">
        <w:t xml:space="preserve">EP can be subdivided into two categories, namely task-related HEP and </w:t>
      </w:r>
      <w:proofErr w:type="spellStart"/>
      <w:r w:rsidRPr="00013671">
        <w:t>restingstate</w:t>
      </w:r>
      <w:proofErr w:type="spellEnd"/>
      <w:r w:rsidRPr="00013671">
        <w:t xml:space="preserve"> HEP. Task-related HEP is modulated by attention to the body and requires strong maintenance of attentional effort and motivation.</w:t>
      </w:r>
      <w:r>
        <w:t xml:space="preserve"> I</w:t>
      </w:r>
      <w:r w:rsidRPr="00013671">
        <w:t xml:space="preserve">n contrast, resting-state HEP is measured in the absence of any specific task, eliminating the need for task-relevant attentional effort and motivation. This approach attempts to minimize the confounding effects of group differences in motivation and </w:t>
      </w:r>
      <w:r w:rsidRPr="00013671">
        <w:lastRenderedPageBreak/>
        <w:t>general cognitive function. Thus, resting-state HEP is particularly advantageous compared with task-based measurements for patients experiencing pathological cognitive declines.</w:t>
      </w:r>
    </w:p>
    <w:p w14:paraId="5C3B0F61" w14:textId="77777777" w:rsidR="00236FA9" w:rsidRDefault="00236FA9" w:rsidP="00236FA9">
      <w:r w:rsidRPr="00013671">
        <w:t xml:space="preserve">The HEP is a scalp-recorded event-related poten0al that is 0me-locked to individuals' heartbeats, aligned with the R-wave observed in the ECG, and reflects the cor0cal processing of cardiac ac0vity (Coll et al., 2021). This neurophysiological marker has </w:t>
      </w:r>
      <w:proofErr w:type="gramStart"/>
      <w:r w:rsidRPr="00013671">
        <w:t>been connected with</w:t>
      </w:r>
      <w:proofErr w:type="gramEnd"/>
      <w:r w:rsidRPr="00013671">
        <w:t xml:space="preserve"> interocep0on and allosta0c processes at both neurocardiac and autonomic levels and seems to allow the evalua0on of the brain-heart axis communica0on (</w:t>
      </w:r>
      <w:proofErr w:type="spellStart"/>
      <w:r w:rsidRPr="00013671">
        <w:t>Virjee</w:t>
      </w:r>
      <w:proofErr w:type="spellEnd"/>
      <w:r w:rsidRPr="00013671">
        <w:t xml:space="preserve"> et al., 2024).</w:t>
      </w:r>
    </w:p>
    <w:p w14:paraId="60C9D4BA" w14:textId="77777777" w:rsidR="00236FA9" w:rsidRDefault="00236FA9" w:rsidP="00236FA9">
      <w:r>
        <w:t>1.5.2 HEPs in PD (</w:t>
      </w:r>
      <w:proofErr w:type="spellStart"/>
      <w:r>
        <w:t>hwo</w:t>
      </w:r>
      <w:proofErr w:type="spellEnd"/>
      <w:r>
        <w:t xml:space="preserve"> is the </w:t>
      </w:r>
      <w:proofErr w:type="spellStart"/>
      <w:r>
        <w:t>cubcortical</w:t>
      </w:r>
      <w:proofErr w:type="spellEnd"/>
      <w:r>
        <w:t xml:space="preserve"> region involved?)</w:t>
      </w:r>
    </w:p>
    <w:p w14:paraId="39F2D144" w14:textId="77777777" w:rsidR="00236FA9" w:rsidRDefault="00236FA9" w:rsidP="00236FA9">
      <w:r>
        <w:t xml:space="preserve">1.6 possible mechanisms of the HEP </w:t>
      </w:r>
      <w:proofErr w:type="gramStart"/>
      <w:r>
        <w:t>( Park</w:t>
      </w:r>
      <w:proofErr w:type="gramEnd"/>
      <w:r>
        <w:t xml:space="preserve"> Blanke) </w:t>
      </w:r>
    </w:p>
    <w:p w14:paraId="3149ECDD" w14:textId="77777777" w:rsidR="00310D49" w:rsidRDefault="00310D49" w:rsidP="00310D49">
      <w:pPr>
        <w:spacing w:line="360" w:lineRule="auto"/>
      </w:pPr>
      <w:r>
        <w:t>My recordings are new and haven’t been done before</w:t>
      </w:r>
    </w:p>
    <w:p w14:paraId="7C10B612" w14:textId="77777777" w:rsidR="00310D49" w:rsidRDefault="00310D49" w:rsidP="00310D49">
      <w:pPr>
        <w:spacing w:line="360" w:lineRule="auto"/>
      </w:pPr>
      <w:r>
        <w:t xml:space="preserve">I use a </w:t>
      </w:r>
      <w:proofErr w:type="spellStart"/>
      <w:r>
        <w:t>reductionarsy</w:t>
      </w:r>
      <w:proofErr w:type="spellEnd"/>
      <w:r>
        <w:t xml:space="preserve"> approach by only recording patients in resting state and with no computational </w:t>
      </w:r>
      <w:proofErr w:type="spellStart"/>
      <w:r>
        <w:t>arefact</w:t>
      </w:r>
      <w:proofErr w:type="spellEnd"/>
      <w:r>
        <w:t xml:space="preserve"> removal for the </w:t>
      </w:r>
      <w:proofErr w:type="spellStart"/>
      <w:r>
        <w:t>eeg</w:t>
      </w:r>
      <w:proofErr w:type="spellEnd"/>
      <w:r>
        <w:t xml:space="preserve"> data but to only consider data 200ms after the R-peak and that is around the T-wave</w:t>
      </w:r>
    </w:p>
    <w:p w14:paraId="2825BDF0" w14:textId="77777777" w:rsidR="00310D49" w:rsidRDefault="00310D49" w:rsidP="00310D49">
      <w:pPr>
        <w:spacing w:line="360" w:lineRule="auto"/>
      </w:pPr>
      <w:r>
        <w:t xml:space="preserve">We have </w:t>
      </w:r>
      <w:proofErr w:type="spellStart"/>
      <w:r>
        <w:t>redordings</w:t>
      </w:r>
      <w:proofErr w:type="spellEnd"/>
      <w:r>
        <w:t xml:space="preserve"> of </w:t>
      </w:r>
      <w:proofErr w:type="gramStart"/>
      <w:r>
        <w:t>patients</w:t>
      </w:r>
      <w:proofErr w:type="gramEnd"/>
      <w:r>
        <w:t xml:space="preserve"> med on and med off </w:t>
      </w:r>
    </w:p>
    <w:p w14:paraId="4AF45B28" w14:textId="77777777" w:rsidR="00310D49" w:rsidRDefault="00310D49" w:rsidP="00310D49">
      <w:pPr>
        <w:spacing w:line="360" w:lineRule="auto"/>
      </w:pPr>
      <w:r>
        <w:t xml:space="preserve">H1: I suppose that the HRV is not changed by medication as to rule out the medication effect on the heart </w:t>
      </w:r>
    </w:p>
    <w:p w14:paraId="1B59E580" w14:textId="77777777" w:rsidR="00310D49" w:rsidRDefault="00310D49" w:rsidP="00310D49">
      <w:pPr>
        <w:spacing w:line="360" w:lineRule="auto"/>
      </w:pPr>
      <w:r>
        <w:t xml:space="preserve">H2: HEP is present in both cortical and subcortical measurements, also difference between the two </w:t>
      </w:r>
      <w:proofErr w:type="gramStart"/>
      <w:r>
        <w:t>and also</w:t>
      </w:r>
      <w:proofErr w:type="gramEnd"/>
      <w:r>
        <w:t xml:space="preserve"> test the relationship maybe so like timing differences? </w:t>
      </w:r>
    </w:p>
    <w:p w14:paraId="62C61C6A" w14:textId="77777777" w:rsidR="00310D49" w:rsidRDefault="00310D49" w:rsidP="00310D49">
      <w:pPr>
        <w:spacing w:line="360" w:lineRule="auto"/>
      </w:pPr>
      <w:r>
        <w:t xml:space="preserve">H3: No changes in Power after TFA </w:t>
      </w:r>
    </w:p>
    <w:p w14:paraId="653D0232" w14:textId="77777777" w:rsidR="00310D49" w:rsidRDefault="00310D49" w:rsidP="00310D49">
      <w:pPr>
        <w:spacing w:line="360" w:lineRule="auto"/>
      </w:pPr>
      <w:r>
        <w:t>H4: Significant Phase coherence after R-Peak in cortical and subcortical electrodes ITC-</w:t>
      </w:r>
      <w:proofErr w:type="gramStart"/>
      <w:r>
        <w:t xml:space="preserve">&gt;  </w:t>
      </w:r>
      <w:proofErr w:type="spellStart"/>
      <w:r>
        <w:t>PhaseCoherence</w:t>
      </w:r>
      <w:proofErr w:type="spellEnd"/>
      <w:proofErr w:type="gramEnd"/>
      <w:r>
        <w:t xml:space="preserve"> mainly in </w:t>
      </w:r>
      <w:proofErr w:type="gramStart"/>
      <w:r>
        <w:t>theta  (</w:t>
      </w:r>
      <w:proofErr w:type="gramEnd"/>
      <w:r>
        <w:t>replication of the findings in park 2018)</w:t>
      </w:r>
    </w:p>
    <w:p w14:paraId="708A2362" w14:textId="77777777" w:rsidR="00310D49" w:rsidRDefault="00310D49" w:rsidP="00310D49">
      <w:pPr>
        <w:spacing w:line="360" w:lineRule="auto"/>
      </w:pPr>
      <w:r>
        <w:t xml:space="preserve">H5: significant phase </w:t>
      </w:r>
      <w:proofErr w:type="spellStart"/>
      <w:r>
        <w:t>coherene</w:t>
      </w:r>
      <w:proofErr w:type="spellEnd"/>
      <w:r>
        <w:t xml:space="preserve"> in CCC after R-peak between cortical and subcortical electrodes </w:t>
      </w:r>
    </w:p>
    <w:p w14:paraId="1D7FB058" w14:textId="77777777" w:rsidR="00310D49" w:rsidRDefault="00310D49" w:rsidP="00310D49">
      <w:pPr>
        <w:spacing w:line="360" w:lineRule="auto"/>
      </w:pPr>
      <w:r>
        <w:lastRenderedPageBreak/>
        <w:t>Given the novel situation of having intracranial recordings in a subcortical area, as well as simultaneous recordings of EEG electrodes and ECG, leads to investigating the source dynamics as has been done using ICA. Further, it studies the phase dynamics between cortical and subcortical regions time-locked to the R-peak using</w:t>
      </w:r>
    </w:p>
    <w:p w14:paraId="469CECEC" w14:textId="77777777" w:rsidR="00310D49" w:rsidRDefault="00310D49" w:rsidP="00310D49">
      <w:pPr>
        <w:spacing w:line="360" w:lineRule="auto"/>
      </w:pPr>
      <w:r>
        <w:t xml:space="preserve">Resting state recordings </w:t>
      </w:r>
    </w:p>
    <w:p w14:paraId="0D39E21E" w14:textId="77777777" w:rsidR="00310D49" w:rsidRDefault="00310D49" w:rsidP="00310D49">
      <w:pPr>
        <w:spacing w:line="360" w:lineRule="auto"/>
      </w:pPr>
    </w:p>
    <w:p w14:paraId="00A45E36" w14:textId="77777777" w:rsidR="00310D49" w:rsidRDefault="00310D49" w:rsidP="00310D49">
      <w:pPr>
        <w:spacing w:line="360" w:lineRule="auto"/>
      </w:pPr>
      <w:r>
        <w:t xml:space="preserve">1.7 Aim: </w:t>
      </w:r>
    </w:p>
    <w:p w14:paraId="3CBEF1C5" w14:textId="77777777" w:rsidR="00310D49" w:rsidRDefault="00310D49" w:rsidP="00310D49">
      <w:pPr>
        <w:spacing w:line="360" w:lineRule="auto"/>
      </w:pPr>
      <w:r>
        <w:t xml:space="preserve">1.7.1 Do we see HEPs in cortical and sub cortical regions? </w:t>
      </w:r>
    </w:p>
    <w:p w14:paraId="044DD63B" w14:textId="77777777" w:rsidR="00310D49" w:rsidRDefault="00310D49" w:rsidP="00310D49">
      <w:pPr>
        <w:spacing w:line="360" w:lineRule="auto"/>
      </w:pPr>
      <w:r>
        <w:t>1.7.2 Power of HEPS and Phase of HEPs (no change in the Power but change in the Phase when looking at the intertrial coherence, also possible changes in the cross-channel coherence when looking between cortical and subcortical)</w:t>
      </w:r>
    </w:p>
    <w:p w14:paraId="7E7C6407" w14:textId="77777777" w:rsidR="00310D49" w:rsidRDefault="00310D49" w:rsidP="00310D49">
      <w:pPr>
        <w:spacing w:line="360" w:lineRule="auto"/>
      </w:pPr>
    </w:p>
    <w:p w14:paraId="026868DC" w14:textId="77777777" w:rsidR="005847F6" w:rsidRDefault="005847F6" w:rsidP="00310D49">
      <w:pPr>
        <w:spacing w:line="360" w:lineRule="auto"/>
      </w:pPr>
    </w:p>
    <w:p w14:paraId="53414871" w14:textId="77777777" w:rsidR="005847F6" w:rsidRDefault="005847F6" w:rsidP="00310D49">
      <w:pPr>
        <w:spacing w:line="360" w:lineRule="auto"/>
      </w:pPr>
    </w:p>
    <w:p w14:paraId="27EF39F4" w14:textId="3F926D9D" w:rsidR="005847F6" w:rsidRDefault="005847F6" w:rsidP="00310D49">
      <w:pPr>
        <w:spacing w:line="360" w:lineRule="auto"/>
      </w:pPr>
      <w:r>
        <w:t xml:space="preserve">HEP Analysis </w:t>
      </w:r>
    </w:p>
    <w:p w14:paraId="10A9B503" w14:textId="77777777" w:rsidR="005847F6" w:rsidRPr="00D214E4" w:rsidRDefault="005847F6" w:rsidP="005847F6">
      <w:pPr>
        <w:spacing w:after="240"/>
        <w:rPr>
          <w:rFonts w:cs="CMU Serif Roman"/>
        </w:rPr>
      </w:pPr>
      <w:commentRangeStart w:id="9"/>
      <w:r w:rsidRPr="00D214E4">
        <w:rPr>
          <w:rFonts w:cs="CMU Serif Roman"/>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rPr>
        <w:t>ttest</w:t>
      </w:r>
      <w:proofErr w:type="spellEnd"/>
      <w:r w:rsidRPr="00D214E4">
        <w:rPr>
          <w:rFonts w:cs="CMU Serif Roman"/>
        </w:rPr>
        <w:t xml:space="preserve"> and identifies cluster through a statistical map with the significance threshold. R-Peak times were being shuffled and the HEP was calculated for each iteration (500 times) creating a reliable null distribution. For these distributions the </w:t>
      </w:r>
      <w:proofErr w:type="spellStart"/>
      <w:r w:rsidRPr="00D214E4">
        <w:rPr>
          <w:rFonts w:cs="CMU Serif Roman"/>
        </w:rPr>
        <w:t>ttest</w:t>
      </w:r>
      <w:proofErr w:type="spellEnd"/>
      <w:r w:rsidRPr="00D214E4">
        <w:rPr>
          <w:rFonts w:cs="CMU Serif Roman"/>
        </w:rPr>
        <w:t xml:space="preserve"> and subsequent cluster map were calculated and tested against the original map, identifying the significant clusters. </w:t>
      </w:r>
      <w:commentRangeEnd w:id="9"/>
      <w:r>
        <w:rPr>
          <w:rStyle w:val="CommentReference"/>
        </w:rPr>
        <w:commentReference w:id="9"/>
      </w:r>
    </w:p>
    <w:p w14:paraId="3726C040" w14:textId="2129EF03" w:rsidR="005847F6" w:rsidRDefault="00F43AF0" w:rsidP="00310D49">
      <w:pPr>
        <w:spacing w:line="360" w:lineRule="auto"/>
      </w:pPr>
      <w:r>
        <w:t>Results ECG</w:t>
      </w:r>
    </w:p>
    <w:p w14:paraId="107F219C" w14:textId="77777777" w:rsidR="00F43AF0" w:rsidRDefault="00F43AF0" w:rsidP="00F43AF0">
      <w:pPr>
        <w:rPr>
          <w:rFonts w:cs="CMU Serif Roman"/>
          <w:noProof/>
          <w:lang w:val="en-GB"/>
        </w:rPr>
      </w:pPr>
      <w:r w:rsidRPr="008F6567">
        <w:rPr>
          <w:noProof/>
          <w:lang w:val="en-GB"/>
        </w:rPr>
        <w:lastRenderedPageBreak/>
        <mc:AlternateContent>
          <mc:Choice Requires="wps">
            <w:drawing>
              <wp:anchor distT="0" distB="0" distL="114300" distR="114300" simplePos="0" relativeHeight="251660288" behindDoc="0" locked="0" layoutInCell="1" allowOverlap="1" wp14:anchorId="3FFD745B" wp14:editId="7965A8FD">
                <wp:simplePos x="0" y="0"/>
                <wp:positionH relativeFrom="margin">
                  <wp:align>right</wp:align>
                </wp:positionH>
                <wp:positionV relativeFrom="paragraph">
                  <wp:posOffset>2665730</wp:posOffset>
                </wp:positionV>
                <wp:extent cx="5710555" cy="635"/>
                <wp:effectExtent l="0" t="0" r="4445" b="4445"/>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FFD745B" id="_x0000_t202" coordsize="21600,21600" o:spt="202" path="m,l,21600r21600,l21600,xe">
                <v:stroke joinstyle="miter"/>
                <v:path gradientshapeok="t" o:connecttype="rect"/>
              </v:shapetype>
              <v:shape id="Text Box 1" o:spid="_x0000_s1026" type="#_x0000_t202" style="position:absolute;left:0;text-align:left;margin-left:398.45pt;margin-top:209.9pt;width:449.6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" stroked="f">
                <v:textbox style="mso-fit-shape-to-text:t" inset="0,0,0,0">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anchorx="margin"/>
              </v:shape>
            </w:pict>
          </mc:Fallback>
        </mc:AlternateContent>
      </w:r>
      <w:r w:rsidRPr="008F6567">
        <w:rPr>
          <w:noProof/>
          <w:lang w:val="en-GB"/>
        </w:rPr>
        <mc:AlternateContent>
          <mc:Choice Requires="wps">
            <w:drawing>
              <wp:anchor distT="0" distB="0" distL="114300" distR="114300" simplePos="0" relativeHeight="251659264" behindDoc="0" locked="0" layoutInCell="1" allowOverlap="1" wp14:anchorId="4C10DB42" wp14:editId="3DB85BCD">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0DB42" id="_x0000_s1027" type="#_x0000_t202" style="position:absolute;left:0;text-align:left;margin-left:-3.15pt;margin-top:289.2pt;width:452.8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" stroked="f">
                <v:textbox style="mso-fit-shape-to-text:t" inset="0,0,0,0">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sidRPr="008F6567">
        <w:rPr>
          <w:lang w:val="en-GB"/>
        </w:rPr>
        <w:t xml:space="preserve">Looking that the HR the median HR of all patients with MedOn is </w:t>
      </w:r>
      <w:r w:rsidRPr="008F6567">
        <w:rPr>
          <w:highlight w:val="yellow"/>
          <w:lang w:val="en-GB"/>
        </w:rPr>
        <w:t>XX</w:t>
      </w:r>
      <w:r w:rsidRPr="008F6567">
        <w:rPr>
          <w:lang w:val="en-GB"/>
        </w:rPr>
        <w:t xml:space="preserve"> ms and </w:t>
      </w:r>
      <w:proofErr w:type="spellStart"/>
      <w:r w:rsidRPr="008F6567">
        <w:rPr>
          <w:lang w:val="en-GB"/>
        </w:rPr>
        <w:t>MedOff</w:t>
      </w:r>
      <w:proofErr w:type="spellEnd"/>
      <w:r w:rsidRPr="008F6567">
        <w:rPr>
          <w:lang w:val="en-GB"/>
        </w:rPr>
        <w:t xml:space="preserve"> </w:t>
      </w:r>
      <w:r w:rsidRPr="008F6567">
        <w:rPr>
          <w:highlight w:val="yellow"/>
          <w:lang w:val="en-GB"/>
        </w:rPr>
        <w:t>XX</w:t>
      </w:r>
      <w:r w:rsidRPr="008F6567">
        <w:rPr>
          <w:lang w:val="en-GB"/>
        </w:rPr>
        <w:t xml:space="preserve"> ms. The paired t-test reveals no significant difference in HR by medication (Fi</w:t>
      </w:r>
      <w:r>
        <w:rPr>
          <w:lang w:val="en-GB"/>
        </w:rPr>
        <w:t>gure 4B</w:t>
      </w:r>
      <w:r w:rsidRPr="008F6567">
        <w:rPr>
          <w:lang w:val="en-GB"/>
        </w:rPr>
        <w:t>).</w:t>
      </w:r>
      <w:r w:rsidRPr="008F6567">
        <w:rPr>
          <w:rFonts w:cs="CMU Serif Roman"/>
          <w:noProof/>
          <w:lang w:val="en-GB"/>
        </w:rPr>
        <w:t xml:space="preserve"> </w:t>
      </w:r>
    </w:p>
    <w:p w14:paraId="60C31D3B" w14:textId="78390EE6" w:rsidR="00F43AF0" w:rsidRDefault="00F43AF0" w:rsidP="00F43AF0">
      <w:pPr>
        <w:spacing w:line="360" w:lineRule="auto"/>
      </w:pPr>
      <w:r w:rsidRPr="008F6567">
        <w:rPr>
          <w:rFonts w:cs="CMU Serif Roman"/>
          <w:noProof/>
          <w:lang w:val="en-GB"/>
        </w:rPr>
        <w:t>Switching to the HRV Analysis</w:t>
      </w:r>
      <w:r>
        <w:rPr>
          <w:rFonts w:cs="CMU Serif Roman"/>
          <w:noProof/>
          <w:lang w:val="en-GB"/>
        </w:rPr>
        <w:t xml:space="preserve"> m(Figure 4C)</w:t>
      </w:r>
      <w:r w:rsidRPr="008F6567">
        <w:rPr>
          <w:rFonts w:cs="CMU Serif Roman"/>
          <w:noProof/>
          <w:lang w:val="en-GB"/>
        </w:rPr>
        <w:t xml:space="preserve"> the median as well as the statsictical analysis of the HRV does not show significant differencemodulated by mediation</w:t>
      </w:r>
    </w:p>
    <w:p w14:paraId="71778206" w14:textId="77777777" w:rsidR="005847F6" w:rsidRDefault="005847F6" w:rsidP="00310D49">
      <w:pPr>
        <w:spacing w:line="360" w:lineRule="auto"/>
      </w:pPr>
    </w:p>
    <w:p w14:paraId="2C7D0816" w14:textId="74277595" w:rsidR="00414817" w:rsidRDefault="00414817" w:rsidP="00310D49">
      <w:pPr>
        <w:spacing w:line="360" w:lineRule="auto"/>
      </w:pPr>
      <w:r>
        <w:t xml:space="preserve">Discussion ITC </w:t>
      </w:r>
    </w:p>
    <w:p w14:paraId="7A59E6EC" w14:textId="3A3375E8" w:rsidR="00414817" w:rsidRDefault="00414817" w:rsidP="00414817">
      <w:pPr>
        <w:rPr>
          <w:lang w:val="en-GB"/>
        </w:rPr>
      </w:pPr>
      <w:r>
        <w:rPr>
          <w:lang w:val="en-GB"/>
        </w:rPr>
        <w:t>Park et al. used epilepsy patients, which according to their supplementary material did not present with brain damage symptoms due to the epilepsy or a status epilepticus. Bottom-up influence of delta phase through cardiac activity during rest</w:t>
      </w:r>
    </w:p>
    <w:p w14:paraId="65FCF381" w14:textId="77777777" w:rsidR="00414817" w:rsidRDefault="00414817" w:rsidP="00414817">
      <w:pPr>
        <w:rPr>
          <w:lang w:val="en-GB"/>
        </w:rPr>
      </w:pPr>
      <w:r>
        <w:rPr>
          <w:lang w:val="en-GB"/>
        </w:rPr>
        <w:t xml:space="preserve">Theta band was found to be related to </w:t>
      </w:r>
      <w:proofErr w:type="spellStart"/>
      <w:r>
        <w:rPr>
          <w:lang w:val="en-GB"/>
        </w:rPr>
        <w:t>mjor</w:t>
      </w:r>
      <w:proofErr w:type="spellEnd"/>
      <w:r>
        <w:rPr>
          <w:lang w:val="en-GB"/>
        </w:rPr>
        <w:t xml:space="preserve"> vagal modulations. </w:t>
      </w:r>
    </w:p>
    <w:p w14:paraId="34167ACC" w14:textId="77777777" w:rsidR="00414817" w:rsidRDefault="00414817" w:rsidP="00414817">
      <w:pPr>
        <w:rPr>
          <w:lang w:val="en-GB"/>
        </w:rPr>
      </w:pPr>
      <w:r>
        <w:rPr>
          <w:lang w:val="en-GB"/>
        </w:rPr>
        <w:t xml:space="preserve">Intro into why do we have delta? We can see it here sub and cortically during rest. Then the consideration of brain damage, to relative of the findings. Then say well bidirectional in frontal delta was in healthy subjects, so it might be more for us but can also still survive in healthy subjects’ brains. Then we can further say that our findings suggest that delta, together with theta is being involved in interoception and the generation of the HEP by phase resetting. </w:t>
      </w:r>
    </w:p>
    <w:p w14:paraId="55EB0261" w14:textId="77777777" w:rsidR="00414817" w:rsidRDefault="00414817" w:rsidP="00310D49">
      <w:pPr>
        <w:spacing w:line="360" w:lineRule="auto"/>
      </w:pPr>
    </w:p>
    <w:p w14:paraId="4DDB83D2" w14:textId="77777777" w:rsidR="0031596D" w:rsidRPr="005D3D3A" w:rsidRDefault="0031596D" w:rsidP="0031596D">
      <w:pPr>
        <w:rPr>
          <w:rFonts w:cs="CMU Serif Roman"/>
          <w:lang w:val="en-GB"/>
        </w:rPr>
      </w:pPr>
      <w:r w:rsidRPr="005D3D3A">
        <w:rPr>
          <w:rFonts w:cs="CMU Serif Roman"/>
          <w:highlight w:val="yellow"/>
          <w:lang w:val="en-GB"/>
        </w:rPr>
        <w:t xml:space="preserve">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w:t>
      </w:r>
      <w:r w:rsidRPr="005D3D3A">
        <w:rPr>
          <w:rFonts w:cs="CMU Serif Roman"/>
          <w:highlight w:val="yellow"/>
          <w:lang w:val="en-GB"/>
        </w:rPr>
        <w:lastRenderedPageBreak/>
        <w:t>modulation in sensory evoked potentials such as visual evoked potentials (</w:t>
      </w:r>
      <w:proofErr w:type="spellStart"/>
      <w:r w:rsidRPr="005D3D3A">
        <w:rPr>
          <w:rFonts w:cs="CMU Serif Roman"/>
          <w:highlight w:val="yellow"/>
          <w:lang w:val="en-GB"/>
        </w:rPr>
        <w:t>Makeig</w:t>
      </w:r>
      <w:proofErr w:type="spellEnd"/>
      <w:r w:rsidRPr="005D3D3A">
        <w:rPr>
          <w:rFonts w:cs="CMU Serif Roman"/>
          <w:highlight w:val="yellow"/>
          <w:lang w:val="en-GB"/>
        </w:rPr>
        <w:t xml:space="preserve"> et al. 2002) and auditory evoked potentials (</w:t>
      </w:r>
      <w:proofErr w:type="spellStart"/>
      <w:r w:rsidRPr="005D3D3A">
        <w:rPr>
          <w:rFonts w:cs="CMU Serif Roman"/>
          <w:highlight w:val="yellow"/>
          <w:lang w:val="en-GB"/>
        </w:rPr>
        <w:t>Fuentemilla</w:t>
      </w:r>
      <w:proofErr w:type="spellEnd"/>
      <w:r w:rsidRPr="005D3D3A">
        <w:rPr>
          <w:rFonts w:cs="CMU Serif Roman"/>
          <w:highlight w:val="yellow"/>
          <w:lang w:val="en-GB"/>
        </w:rPr>
        <w:t xml:space="preserve"> et al. 2006).</w:t>
      </w:r>
    </w:p>
    <w:p w14:paraId="09CB0DC2" w14:textId="77777777" w:rsidR="0031596D" w:rsidRPr="0031596D" w:rsidRDefault="0031596D" w:rsidP="00310D49">
      <w:pPr>
        <w:spacing w:line="360" w:lineRule="auto"/>
        <w:rPr>
          <w:lang w:val="en-GB"/>
        </w:rPr>
      </w:pPr>
    </w:p>
    <w:p w14:paraId="074E5C14" w14:textId="77777777" w:rsidR="00414817" w:rsidRDefault="00414817" w:rsidP="00310D49">
      <w:pPr>
        <w:spacing w:line="360" w:lineRule="auto"/>
      </w:pPr>
    </w:p>
    <w:p w14:paraId="7C42CD25" w14:textId="77777777" w:rsidR="00414817" w:rsidRDefault="00414817" w:rsidP="00310D49">
      <w:pPr>
        <w:spacing w:line="360" w:lineRule="auto"/>
      </w:pPr>
    </w:p>
    <w:p w14:paraId="042258C8" w14:textId="70A87588" w:rsidR="00414817" w:rsidRDefault="004A02EC" w:rsidP="00310D49">
      <w:pPr>
        <w:spacing w:line="360" w:lineRule="auto"/>
      </w:pPr>
      <w:r>
        <w:t xml:space="preserve">Clustering Analysis Methods </w:t>
      </w:r>
    </w:p>
    <w:p w14:paraId="47ECDF12" w14:textId="6536A0D6" w:rsidR="004A02EC" w:rsidRDefault="004A02EC" w:rsidP="00310D49">
      <w:pPr>
        <w:spacing w:line="360" w:lineRule="auto"/>
      </w:pPr>
      <w:r w:rsidRPr="005D3D3A">
        <w:rPr>
          <w:rFonts w:cs="CMU Serif Roman"/>
          <w:lang w:val="en-GB"/>
        </w:rPr>
        <w:t xml:space="preserve">Testing </w:t>
      </w:r>
      <w:r>
        <w:rPr>
          <w:rFonts w:cs="CMU Serif Roman"/>
          <w:lang w:val="en-GB"/>
        </w:rPr>
        <w:t>was</w:t>
      </w:r>
      <w:r w:rsidRPr="005D3D3A">
        <w:rPr>
          <w:rFonts w:cs="CMU Serif Roman"/>
          <w:lang w:val="en-GB"/>
        </w:rPr>
        <w:t xml:space="preserve"> </w:t>
      </w:r>
      <w:r>
        <w:rPr>
          <w:rFonts w:cs="CMU Serif Roman"/>
          <w:lang w:val="en-GB"/>
        </w:rPr>
        <w:t>executed</w:t>
      </w:r>
      <w:r w:rsidRPr="005D3D3A">
        <w:rPr>
          <w:rFonts w:cs="CMU Serif Roman"/>
          <w:lang w:val="en-GB"/>
        </w:rPr>
        <w:t xml:space="preserve"> on the entire epoch time window and on a time window of 100ms to 600ms after </w:t>
      </w:r>
      <w:r>
        <w:rPr>
          <w:rFonts w:cs="CMU Serif Roman"/>
          <w:lang w:val="en-GB"/>
        </w:rPr>
        <w:t>r-peak</w:t>
      </w:r>
      <w:r w:rsidRPr="005D3D3A">
        <w:rPr>
          <w:rFonts w:cs="CMU Serif Roman"/>
          <w:lang w:val="en-GB"/>
        </w:rPr>
        <w:t>. The second time window is determined through visual inspection of all configurations, extracting the time range corresponding to the global maxima.</w:t>
      </w:r>
    </w:p>
    <w:p w14:paraId="6280AD54" w14:textId="77777777" w:rsidR="005F75DE" w:rsidRDefault="005F75DE"/>
    <w:sectPr w:rsidR="005F75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sa Paulsen" w:date="2025-11-03T13:34:00Z" w:initials="LP">
    <w:p w14:paraId="7DFE7A52" w14:textId="77777777" w:rsidR="00066244" w:rsidRPr="00026F37" w:rsidRDefault="00066244" w:rsidP="00066244">
      <w:pPr>
        <w:jc w:val="left"/>
        <w:rPr>
          <w:lang w:val="en-GB"/>
        </w:rPr>
      </w:pPr>
      <w:r>
        <w:rPr>
          <w:rStyle w:val="CommentReference"/>
        </w:rPr>
        <w:annotationRef/>
      </w:r>
      <w:r w:rsidRPr="00026F37">
        <w:rPr>
          <w:sz w:val="20"/>
          <w:szCs w:val="20"/>
          <w:lang w:val="en-GB"/>
        </w:rPr>
        <w:t>interpretation more into discussion?</w:t>
      </w:r>
    </w:p>
  </w:comment>
  <w:comment w:id="1" w:author="Paulsen, Lisa Sophie" w:date="2025-11-04T16:12:00Z" w:initials="PLS">
    <w:p w14:paraId="26A79B18" w14:textId="77777777" w:rsidR="00066244" w:rsidRPr="0022203E" w:rsidRDefault="00066244" w:rsidP="00066244">
      <w:pPr>
        <w:pStyle w:val="CommentText"/>
        <w:rPr>
          <w:lang w:val="en-GB"/>
        </w:rPr>
      </w:pPr>
      <w:r>
        <w:rPr>
          <w:rStyle w:val="CommentReference"/>
        </w:rPr>
        <w:annotationRef/>
      </w:r>
      <w:r w:rsidRPr="0022203E">
        <w:rPr>
          <w:lang w:val="en-GB"/>
        </w:rPr>
        <w:t>Or we leave it h</w:t>
      </w:r>
      <w:r>
        <w:rPr>
          <w:lang w:val="en-GB"/>
        </w:rPr>
        <w:t xml:space="preserve">ere or completely raus weil die results aus ITC udn Power sind da nicht so 100% coherent </w:t>
      </w:r>
    </w:p>
  </w:comment>
  <w:comment w:id="2" w:author="Lisa Paulsen" w:date="2025-10-29T17:46:00Z" w:initials="LP">
    <w:p w14:paraId="47ECE4EB" w14:textId="77777777" w:rsidR="000639F4" w:rsidRDefault="000639F4" w:rsidP="000639F4">
      <w:pPr>
        <w:jc w:val="left"/>
      </w:pPr>
      <w:r>
        <w:rPr>
          <w:rStyle w:val="CommentReference"/>
        </w:rPr>
        <w:annotationRef/>
      </w:r>
      <w:r>
        <w:rPr>
          <w:sz w:val="20"/>
          <w:szCs w:val="20"/>
        </w:rPr>
        <w:t xml:space="preserve">Habe ich das eigentlich gemacht? </w:t>
      </w:r>
    </w:p>
  </w:comment>
  <w:comment w:id="3" w:author="Paulsen, Lisa Sophie" w:date="2025-11-04T17:49:00Z" w:initials="PLS">
    <w:p w14:paraId="41C36F34" w14:textId="77777777" w:rsidR="0060297E" w:rsidRPr="00B13A2E" w:rsidRDefault="0060297E" w:rsidP="0060297E">
      <w:pPr>
        <w:pStyle w:val="CommentText"/>
        <w:rPr>
          <w:lang w:val="en-GB"/>
        </w:rPr>
      </w:pPr>
      <w:r>
        <w:rPr>
          <w:rStyle w:val="CommentReference"/>
        </w:rPr>
        <w:annotationRef/>
      </w:r>
      <w:r w:rsidRPr="00B13A2E">
        <w:rPr>
          <w:lang w:val="en-GB"/>
        </w:rPr>
        <w:t xml:space="preserve">REf?? </w:t>
      </w:r>
    </w:p>
  </w:comment>
  <w:comment w:id="4" w:author="Lisa Paulsen" w:date="2025-11-03T13:32:00Z" w:initials="LP">
    <w:p w14:paraId="38D32193" w14:textId="77777777" w:rsidR="00CD09FB" w:rsidRPr="00CD09FB" w:rsidRDefault="00CD09FB" w:rsidP="00CD09FB">
      <w:pPr>
        <w:jc w:val="left"/>
        <w:rPr>
          <w:lang w:val="de-DE"/>
        </w:rPr>
      </w:pPr>
      <w:r>
        <w:rPr>
          <w:rStyle w:val="CommentReference"/>
        </w:rPr>
        <w:annotationRef/>
      </w:r>
      <w:r w:rsidRPr="00CD09FB">
        <w:rPr>
          <w:sz w:val="20"/>
          <w:szCs w:val="20"/>
          <w:lang w:val="de-DE"/>
        </w:rPr>
        <w:t>umformulieren so dass es mehr als results als als interpretation wirkt</w:t>
      </w:r>
    </w:p>
  </w:comment>
  <w:comment w:id="5" w:author="Lisa Paulsen" w:date="2025-10-29T14:54:00Z" w:initials="LP">
    <w:p w14:paraId="428EF3FE" w14:textId="77777777" w:rsidR="0016470E" w:rsidRPr="0016470E" w:rsidRDefault="0016470E" w:rsidP="0016470E">
      <w:pPr>
        <w:jc w:val="left"/>
        <w:rPr>
          <w:lang w:val="de-DE"/>
        </w:rPr>
      </w:pPr>
      <w:r>
        <w:rPr>
          <w:rStyle w:val="CommentReference"/>
        </w:rPr>
        <w:annotationRef/>
      </w:r>
      <w:r w:rsidRPr="0016470E">
        <w:rPr>
          <w:sz w:val="20"/>
          <w:szCs w:val="20"/>
          <w:lang w:val="de-DE"/>
        </w:rPr>
        <w:t>aknn vielleicht raus weil ich ja ein time domain wähle</w:t>
      </w:r>
    </w:p>
  </w:comment>
  <w:comment w:id="6" w:author="Lisa Paulsen" w:date="2025-03-13T15:49:00Z" w:initials="LP">
    <w:p w14:paraId="3352F48C"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build on that</w:t>
      </w:r>
    </w:p>
  </w:comment>
  <w:comment w:id="7" w:author="Lisa Paulsen" w:date="2025-03-11T14:06:00Z" w:initials="LP">
    <w:p w14:paraId="107C6658"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w:t>
      </w:r>
    </w:p>
  </w:comment>
  <w:comment w:id="8" w:author="Lisa Paulsen" w:date="2025-03-11T14:06:00Z" w:initials="LP">
    <w:p w14:paraId="0F6EFC63"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 udn bessere beschreibung</w:t>
      </w:r>
    </w:p>
  </w:comment>
  <w:comment w:id="9" w:author="Paulsen, Lisa Sophie" w:date="2025-09-23T16:33:00Z" w:initials="PLS">
    <w:p w14:paraId="5991E41E" w14:textId="77777777" w:rsidR="005847F6" w:rsidRPr="00726283" w:rsidRDefault="005847F6" w:rsidP="005847F6">
      <w:pPr>
        <w:pStyle w:val="CommentText"/>
      </w:pPr>
      <w:r>
        <w:rPr>
          <w:rStyle w:val="CommentReference"/>
        </w:rPr>
        <w:annotationRef/>
      </w:r>
      <w:r w:rsidRPr="00726283">
        <w:t xml:space="preserve">None of this was done </w:t>
      </w:r>
      <w:r>
        <w:t xml:space="preserve">– should go?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FE7A52" w15:done="0"/>
  <w15:commentEx w15:paraId="26A79B18" w15:paraIdParent="7DFE7A52" w15:done="0"/>
  <w15:commentEx w15:paraId="47ECE4EB" w15:done="0"/>
  <w15:commentEx w15:paraId="41C36F34" w15:done="0"/>
  <w15:commentEx w15:paraId="38D32193" w15:done="0"/>
  <w15:commentEx w15:paraId="428EF3FE" w15:done="0"/>
  <w15:commentEx w15:paraId="3352F48C" w15:done="0"/>
  <w15:commentEx w15:paraId="107C6658" w15:done="0"/>
  <w15:commentEx w15:paraId="0F6EFC63" w15:done="0"/>
  <w15:commentEx w15:paraId="5991E4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B1FFFA" w16cex:dateUtc="2025-11-03T12:34:00Z"/>
  <w16cex:commentExtensible w16cex:durableId="18A26643" w16cex:dateUtc="2025-10-29T16:46:00Z"/>
  <w16cex:commentExtensible w16cex:durableId="084A51BC" w16cex:dateUtc="2025-03-13T14:49:00Z"/>
  <w16cex:commentExtensible w16cex:durableId="7F81B033" w16cex:dateUtc="2025-03-11T13:06:00Z"/>
  <w16cex:commentExtensible w16cex:durableId="67194239" w16cex:dateUtc="2025-03-11T1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FE7A52" w16cid:durableId="48B1FFFA"/>
  <w16cid:commentId w16cid:paraId="26A79B18" w16cid:durableId="2CB4A45D"/>
  <w16cid:commentId w16cid:paraId="47ECE4EB" w16cid:durableId="18A26643"/>
  <w16cid:commentId w16cid:paraId="41C36F34" w16cid:durableId="2CB4BB32"/>
  <w16cid:commentId w16cid:paraId="38D32193" w16cid:durableId="37C76BED"/>
  <w16cid:commentId w16cid:paraId="428EF3FE" w16cid:durableId="3A75F72B"/>
  <w16cid:commentId w16cid:paraId="3352F48C" w16cid:durableId="084A51BC"/>
  <w16cid:commentId w16cid:paraId="107C6658" w16cid:durableId="7F81B033"/>
  <w16cid:commentId w16cid:paraId="0F6EFC63" w16cid:durableId="67194239"/>
  <w16cid:commentId w16cid:paraId="5991E41E" w16cid:durableId="2C7D4A3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MU Serif Roman">
    <w:panose1 w:val="02000603000000000000"/>
    <w:charset w:val="00"/>
    <w:family w:val="auto"/>
    <w:pitch w:val="variable"/>
    <w:sig w:usb0="E10002FF" w:usb1="5201E9EB" w:usb2="02020004"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81B2C"/>
    <w:multiLevelType w:val="hybridMultilevel"/>
    <w:tmpl w:val="360A9AF4"/>
    <w:lvl w:ilvl="0" w:tplc="860C1DC4">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4431494D"/>
    <w:multiLevelType w:val="hybridMultilevel"/>
    <w:tmpl w:val="79EE27A8"/>
    <w:lvl w:ilvl="0" w:tplc="60EEF340">
      <w:numFmt w:val="bullet"/>
      <w:lvlText w:val=""/>
      <w:lvlJc w:val="left"/>
      <w:pPr>
        <w:ind w:left="720" w:hanging="360"/>
      </w:pPr>
      <w:rPr>
        <w:rFonts w:ascii="Wingdings" w:eastAsiaTheme="minorHAnsi" w:hAnsi="Wingdings" w:cs="CMU Serif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1ED32B3"/>
    <w:multiLevelType w:val="hybridMultilevel"/>
    <w:tmpl w:val="2A10F08A"/>
    <w:lvl w:ilvl="0" w:tplc="8654E78A">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28570530">
    <w:abstractNumId w:val="1"/>
  </w:num>
  <w:num w:numId="2" w16cid:durableId="186408659">
    <w:abstractNumId w:val="0"/>
  </w:num>
  <w:num w:numId="3" w16cid:durableId="171554395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2E3"/>
    <w:rsid w:val="000639F4"/>
    <w:rsid w:val="00066244"/>
    <w:rsid w:val="001308FF"/>
    <w:rsid w:val="0016470E"/>
    <w:rsid w:val="00236FA9"/>
    <w:rsid w:val="002D0C63"/>
    <w:rsid w:val="00310D49"/>
    <w:rsid w:val="0031596D"/>
    <w:rsid w:val="00401B67"/>
    <w:rsid w:val="00414817"/>
    <w:rsid w:val="004A02EC"/>
    <w:rsid w:val="005847F6"/>
    <w:rsid w:val="005A558B"/>
    <w:rsid w:val="005F75DE"/>
    <w:rsid w:val="0060297E"/>
    <w:rsid w:val="00624212"/>
    <w:rsid w:val="006D2000"/>
    <w:rsid w:val="007122D3"/>
    <w:rsid w:val="00755564"/>
    <w:rsid w:val="00875667"/>
    <w:rsid w:val="008C6704"/>
    <w:rsid w:val="00975B59"/>
    <w:rsid w:val="009C3868"/>
    <w:rsid w:val="009D7710"/>
    <w:rsid w:val="00A67ED9"/>
    <w:rsid w:val="00BF0564"/>
    <w:rsid w:val="00CA22E3"/>
    <w:rsid w:val="00CD09FB"/>
    <w:rsid w:val="00D24383"/>
    <w:rsid w:val="00DD515B"/>
    <w:rsid w:val="00E455CD"/>
    <w:rsid w:val="00F43AF0"/>
    <w:rsid w:val="00F8447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A0656"/>
  <w15:chartTrackingRefBased/>
  <w15:docId w15:val="{81C9E9D8-7D58-D041-90AF-33475AB06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FA9"/>
    <w:pPr>
      <w:spacing w:before="120" w:after="280" w:line="480" w:lineRule="auto"/>
      <w:jc w:val="both"/>
    </w:pPr>
    <w:rPr>
      <w:color w:val="000000" w:themeColor="text1"/>
      <w:kern w:val="0"/>
      <w:sz w:val="22"/>
      <w:szCs w:val="22"/>
      <w:lang w:val="en-US"/>
      <w14:ligatures w14:val="none"/>
    </w:rPr>
  </w:style>
  <w:style w:type="paragraph" w:styleId="Heading1">
    <w:name w:val="heading 1"/>
    <w:basedOn w:val="Normal"/>
    <w:next w:val="Normal"/>
    <w:link w:val="Heading1Char"/>
    <w:uiPriority w:val="9"/>
    <w:qFormat/>
    <w:rsid w:val="00CA22E3"/>
    <w:pPr>
      <w:keepNext/>
      <w:keepLines/>
      <w:spacing w:before="360" w:after="80" w:line="240" w:lineRule="auto"/>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A22E3"/>
    <w:pPr>
      <w:keepNext/>
      <w:keepLines/>
      <w:spacing w:before="160" w:after="80" w:line="240" w:lineRule="auto"/>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A22E3"/>
    <w:pPr>
      <w:keepNext/>
      <w:keepLines/>
      <w:spacing w:before="160" w:after="80" w:line="240" w:lineRule="auto"/>
      <w:jc w:val="left"/>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A22E3"/>
    <w:pPr>
      <w:keepNext/>
      <w:keepLines/>
      <w:spacing w:before="80" w:after="40" w:line="240" w:lineRule="auto"/>
      <w:jc w:val="left"/>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CA22E3"/>
    <w:pPr>
      <w:keepNext/>
      <w:keepLines/>
      <w:spacing w:before="80" w:after="40" w:line="240" w:lineRule="auto"/>
      <w:jc w:val="left"/>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CA22E3"/>
    <w:pPr>
      <w:keepNext/>
      <w:keepLines/>
      <w:spacing w:before="40" w:after="0" w:line="240" w:lineRule="auto"/>
      <w:jc w:val="left"/>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CA22E3"/>
    <w:pPr>
      <w:keepNext/>
      <w:keepLines/>
      <w:spacing w:before="40" w:after="0" w:line="240" w:lineRule="auto"/>
      <w:jc w:val="left"/>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CA22E3"/>
    <w:pPr>
      <w:keepNext/>
      <w:keepLines/>
      <w:spacing w:before="0" w:after="0" w:line="240" w:lineRule="auto"/>
      <w:jc w:val="left"/>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CA22E3"/>
    <w:pPr>
      <w:keepNext/>
      <w:keepLines/>
      <w:spacing w:before="0" w:after="0" w:line="240" w:lineRule="auto"/>
      <w:jc w:val="left"/>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2E3"/>
    <w:rPr>
      <w:rFonts w:eastAsiaTheme="majorEastAsia" w:cstheme="majorBidi"/>
      <w:color w:val="272727" w:themeColor="text1" w:themeTint="D8"/>
    </w:rPr>
  </w:style>
  <w:style w:type="paragraph" w:styleId="Title">
    <w:name w:val="Title"/>
    <w:basedOn w:val="Normal"/>
    <w:next w:val="Normal"/>
    <w:link w:val="TitleChar"/>
    <w:uiPriority w:val="10"/>
    <w:qFormat/>
    <w:rsid w:val="00CA22E3"/>
    <w:pPr>
      <w:spacing w:before="0" w:after="80" w:line="240" w:lineRule="auto"/>
      <w:contextualSpacing/>
      <w:jc w:val="left"/>
    </w:pPr>
    <w:rPr>
      <w:rFonts w:asciiTheme="majorHAnsi" w:eastAsiaTheme="majorEastAsia" w:hAnsiTheme="majorHAnsi" w:cstheme="majorBidi"/>
      <w:color w:val="auto"/>
      <w:spacing w:val="-10"/>
      <w:kern w:val="28"/>
      <w:sz w:val="56"/>
      <w:szCs w:val="56"/>
      <w14:ligatures w14:val="standardContextual"/>
    </w:rPr>
  </w:style>
  <w:style w:type="character" w:customStyle="1" w:styleId="TitleChar">
    <w:name w:val="Title Char"/>
    <w:basedOn w:val="DefaultParagraphFont"/>
    <w:link w:val="Title"/>
    <w:uiPriority w:val="10"/>
    <w:rsid w:val="00CA2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2E3"/>
    <w:pPr>
      <w:numPr>
        <w:ilvl w:val="1"/>
      </w:numPr>
      <w:spacing w:before="0" w:after="160" w:line="240" w:lineRule="auto"/>
      <w:jc w:val="left"/>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A2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2E3"/>
    <w:pPr>
      <w:spacing w:before="160" w:after="160" w:line="240"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CA22E3"/>
    <w:rPr>
      <w:i/>
      <w:iCs/>
      <w:color w:val="404040" w:themeColor="text1" w:themeTint="BF"/>
    </w:rPr>
  </w:style>
  <w:style w:type="paragraph" w:styleId="ListParagraph">
    <w:name w:val="List Paragraph"/>
    <w:basedOn w:val="Normal"/>
    <w:uiPriority w:val="34"/>
    <w:qFormat/>
    <w:rsid w:val="00CA22E3"/>
    <w:pPr>
      <w:spacing w:before="0" w:after="0" w:line="240" w:lineRule="auto"/>
      <w:ind w:left="720"/>
      <w:contextualSpacing/>
      <w:jc w:val="left"/>
    </w:pPr>
    <w:rPr>
      <w:color w:val="auto"/>
      <w:kern w:val="2"/>
      <w:sz w:val="24"/>
      <w:szCs w:val="24"/>
      <w14:ligatures w14:val="standardContextual"/>
    </w:rPr>
  </w:style>
  <w:style w:type="character" w:styleId="IntenseEmphasis">
    <w:name w:val="Intense Emphasis"/>
    <w:basedOn w:val="DefaultParagraphFont"/>
    <w:uiPriority w:val="21"/>
    <w:qFormat/>
    <w:rsid w:val="00CA22E3"/>
    <w:rPr>
      <w:i/>
      <w:iCs/>
      <w:color w:val="0F4761" w:themeColor="accent1" w:themeShade="BF"/>
    </w:rPr>
  </w:style>
  <w:style w:type="paragraph" w:styleId="IntenseQuote">
    <w:name w:val="Intense Quote"/>
    <w:basedOn w:val="Normal"/>
    <w:next w:val="Normal"/>
    <w:link w:val="IntenseQuoteChar"/>
    <w:uiPriority w:val="30"/>
    <w:qFormat/>
    <w:rsid w:val="00CA22E3"/>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CA22E3"/>
    <w:rPr>
      <w:i/>
      <w:iCs/>
      <w:color w:val="0F4761" w:themeColor="accent1" w:themeShade="BF"/>
    </w:rPr>
  </w:style>
  <w:style w:type="character" w:styleId="IntenseReference">
    <w:name w:val="Intense Reference"/>
    <w:basedOn w:val="DefaultParagraphFont"/>
    <w:uiPriority w:val="32"/>
    <w:qFormat/>
    <w:rsid w:val="00CA22E3"/>
    <w:rPr>
      <w:b/>
      <w:bCs/>
      <w:smallCaps/>
      <w:color w:val="0F4761" w:themeColor="accent1" w:themeShade="BF"/>
      <w:spacing w:val="5"/>
    </w:rPr>
  </w:style>
  <w:style w:type="character" w:styleId="CommentReference">
    <w:name w:val="annotation reference"/>
    <w:basedOn w:val="DefaultParagraphFont"/>
    <w:uiPriority w:val="99"/>
    <w:semiHidden/>
    <w:unhideWhenUsed/>
    <w:rsid w:val="00236FA9"/>
    <w:rPr>
      <w:sz w:val="18"/>
      <w:szCs w:val="1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color w:val="000000" w:themeColor="text1"/>
      <w:kern w:val="0"/>
      <w:sz w:val="20"/>
      <w:szCs w:val="20"/>
      <w:lang w:val="en-US"/>
      <w14:ligatures w14:val="none"/>
    </w:rPr>
  </w:style>
  <w:style w:type="paragraph" w:styleId="BalloonText">
    <w:name w:val="Balloon Text"/>
    <w:basedOn w:val="Normal"/>
    <w:link w:val="BalloonTextChar"/>
    <w:uiPriority w:val="99"/>
    <w:semiHidden/>
    <w:unhideWhenUsed/>
    <w:rsid w:val="00F43AF0"/>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3AF0"/>
    <w:rPr>
      <w:rFonts w:ascii="Segoe UI" w:hAnsi="Segoe UI" w:cs="Segoe UI"/>
      <w:color w:val="000000" w:themeColor="text1"/>
      <w:kern w:val="0"/>
      <w:sz w:val="18"/>
      <w:szCs w:val="18"/>
      <w:lang w:val="en-US"/>
      <w14:ligatures w14:val="none"/>
    </w:rPr>
  </w:style>
  <w:style w:type="paragraph" w:styleId="Caption">
    <w:name w:val="caption"/>
    <w:basedOn w:val="Normal"/>
    <w:next w:val="Normal"/>
    <w:uiPriority w:val="35"/>
    <w:unhideWhenUsed/>
    <w:qFormat/>
    <w:rsid w:val="00F43AF0"/>
    <w:pPr>
      <w:spacing w:before="0" w:after="200"/>
    </w:pPr>
    <w:rPr>
      <w:rFonts w:ascii="CMU Serif Roman" w:hAnsi="CMU Serif Roman"/>
      <w:i/>
      <w:iCs/>
      <w:color w:val="0E2841" w:themeColor="text2"/>
      <w:kern w:val="2"/>
      <w:sz w:val="18"/>
      <w:szCs w:val="18"/>
      <w14:ligatures w14:val="standardContextual"/>
    </w:rPr>
  </w:style>
  <w:style w:type="character" w:styleId="Hyperlink">
    <w:name w:val="Hyperlink"/>
    <w:basedOn w:val="DefaultParagraphFont"/>
    <w:uiPriority w:val="99"/>
    <w:unhideWhenUsed/>
    <w:rsid w:val="002D0C6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ell.com/heliyon/fulltext/S2405-8440%2823%290508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4156</Words>
  <Characters>23695</Characters>
  <Application>Microsoft Office Word</Application>
  <DocSecurity>0</DocSecurity>
  <Lines>197</Lines>
  <Paragraphs>55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16</cp:revision>
  <dcterms:created xsi:type="dcterms:W3CDTF">2024-10-10T10:33:00Z</dcterms:created>
  <dcterms:modified xsi:type="dcterms:W3CDTF">2025-11-13T17:36:00Z</dcterms:modified>
</cp:coreProperties>
</file>