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F7019" w14:textId="77777777" w:rsidR="00236FA9" w:rsidRDefault="00236FA9" w:rsidP="00236FA9">
      <w:pPr>
        <w:ind w:firstLine="720"/>
      </w:pPr>
    </w:p>
    <w:p w14:paraId="7DBC4BEA" w14:textId="77777777" w:rsidR="00236FA9" w:rsidRDefault="00236FA9" w:rsidP="00236FA9">
      <w:pPr>
        <w:ind w:firstLine="720"/>
      </w:pPr>
    </w:p>
    <w:p w14:paraId="3BB9523C" w14:textId="77777777" w:rsidR="00236FA9" w:rsidRDefault="00236FA9" w:rsidP="00236FA9">
      <w:r>
        <w:t>1.2 What is the current status of knowledge on the heart brain pathways (subcortical involvement / basal ganglia or why we chose the STN)</w:t>
      </w:r>
    </w:p>
    <w:p w14:paraId="4F9495F2" w14:textId="77777777" w:rsidR="00236FA9" w:rsidRDefault="00236FA9" w:rsidP="00236FA9">
      <w:r>
        <w:t>The changes detected from these pathways are thought to take anywhere between 200-600ms after the r-peak.</w:t>
      </w:r>
      <w:r>
        <w:fldChar w:fldCharType="begin"/>
      </w:r>
      <w:r>
        <w:instrText xml:space="preserve"> ADDIN ZOTERO_ITEM CSL_CITATION {"citationID":"euw81WoG","properties":{"formattedCitation":"(Park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fldChar w:fldCharType="separate"/>
      </w:r>
      <w:r>
        <w:rPr>
          <w:noProof/>
        </w:rPr>
        <w:t>(Park &amp; Blanke, 2019)</w:t>
      </w:r>
      <w:r>
        <w:fldChar w:fldCharType="end"/>
      </w:r>
      <w:r>
        <w:t xml:space="preserve"> Recent findings in mice suggest a more direct pathway (20ms after r-peak) through baroreceptors within the brain that solely open to the pressure of the blood that is transported through the cerebral arteries </w:t>
      </w:r>
      <w:r>
        <w:fldChar w:fldCharType="begin"/>
      </w:r>
      <w:r>
        <w:instrText xml:space="preserve"> ADDIN ZOTERO_ITEM CSL_CITATION {"citationID":"JQUBUYi3","properties":{"formattedCitation":"(Jammal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fldChar w:fldCharType="separate"/>
      </w:r>
      <w:r>
        <w:rPr>
          <w:noProof/>
        </w:rPr>
        <w:t>(Jammal Salameh et al., 2024)</w:t>
      </w:r>
      <w:r>
        <w:fldChar w:fldCharType="end"/>
      </w:r>
      <w:r>
        <w:t xml:space="preserve">. (HERE WHAT ARE THE SUBCORTICAL REGIONS AND WHY IS IT HARD TO RECORD THERE). Research has mentioned that, from these afferent pathways, especially the insular acts as the integral integrator of the hearts interoception. Within the subcortical regions, the thalamus is thought of as the relay system for further cortical processing and </w:t>
      </w:r>
      <w:commentRangeStart w:id="0"/>
      <w:r>
        <w:t>the amygdala has been seen in the fear and panic involvement when using an interoception task</w:t>
      </w:r>
      <w:commentRangeEnd w:id="0"/>
      <w:r>
        <w:rPr>
          <w:rStyle w:val="CommentReference"/>
          <w:rFonts w:ascii="Calibri" w:eastAsia="Arial Unicode MS" w:hAnsi="Calibri" w:cs="Calibri"/>
          <w:color w:val="auto"/>
          <w:lang w:val="de-DE" w:eastAsia="ar-SA"/>
        </w:rPr>
        <w:commentReference w:id="0"/>
      </w:r>
      <w:r>
        <w:t xml:space="preserve">. Recording neuronal data in the subcortical region with a high temporal resolution in humans is mainly limited to areas of clinical interest. Deep Brain Stimulation (DBS) electrodes, which can also be used to record local field potentials (LFP), have been successfully implanted in patients with Epilepsy, Obsessive compulsive disorder, Tourette syndrome and most well known in Parkinson’s disease (PD) and related motor disorders (essential tremor and dystonia). Primary targets for the DBS electrodes are related to the disease. For Parkinson patients, this is mainly the subthalamic nucleus (STN) within the Basal Ganglia (BG). Other areas include the striatum, thalamus and globus pallidus. Due to this clinical limitation of location and quantitative </w:t>
      </w:r>
    </w:p>
    <w:p w14:paraId="12495011" w14:textId="77777777" w:rsidR="00236FA9" w:rsidRDefault="00236FA9" w:rsidP="00236FA9">
      <w:proofErr w:type="gramStart"/>
      <w:r>
        <w:t>Taking into account</w:t>
      </w:r>
      <w:proofErr w:type="gramEnd"/>
      <w:r>
        <w:t xml:space="preserve">, the proposed new direct pathway based on the cerebral arteries, then we might be able to assume that </w:t>
      </w:r>
    </w:p>
    <w:p w14:paraId="219145EA" w14:textId="77777777" w:rsidR="00236FA9" w:rsidRDefault="00236FA9" w:rsidP="00236FA9"/>
    <w:p w14:paraId="5D33DC27" w14:textId="77777777" w:rsidR="00236FA9" w:rsidRDefault="00236FA9" w:rsidP="00236FA9">
      <w:r>
        <w:t xml:space="preserve">Why resting state and not the other tasks: </w:t>
      </w:r>
    </w:p>
    <w:p w14:paraId="29919C36" w14:textId="77777777" w:rsidR="00236FA9" w:rsidRDefault="00236FA9" w:rsidP="00236FA9">
      <w:pPr>
        <w:rPr>
          <w:b/>
          <w:bCs/>
        </w:rPr>
      </w:pPr>
      <w:r w:rsidRPr="002C3F44">
        <w:rPr>
          <w:b/>
          <w:bCs/>
        </w:rPr>
        <w:t xml:space="preserve">The HCT was repeatedly </w:t>
      </w:r>
      <w:proofErr w:type="spellStart"/>
      <w:r w:rsidRPr="002C3F44">
        <w:rPr>
          <w:b/>
          <w:bCs/>
        </w:rPr>
        <w:t>criticised</w:t>
      </w:r>
      <w:proofErr w:type="spellEnd"/>
      <w:r w:rsidRPr="002C3F44">
        <w:rPr>
          <w:b/>
          <w:bCs/>
        </w:rPr>
        <w:t xml:space="preserve"> as a biased index of interoceptive abilities; it has been shown to rely on prior knowledge or estimates of heart rates and to be modulated by individual differences in decision threshold for reporting heartbeats (Desmedt et al., 2018).</w:t>
      </w:r>
      <w:r>
        <w:rPr>
          <w:b/>
          <w:bCs/>
        </w:rPr>
        <w:t xml:space="preserve"> </w:t>
      </w:r>
      <w:r w:rsidRPr="002C3F44">
        <w:rPr>
          <w:b/>
          <w:bCs/>
        </w:rPr>
        <w:t>There is general agreement against this task as a measure of interoception. Objective measures of interoception that do not rely on subjective experience or prior knowledge can be helpful.</w:t>
      </w:r>
    </w:p>
    <w:p w14:paraId="52228780" w14:textId="77777777" w:rsidR="00236FA9" w:rsidRPr="002C3F44" w:rsidRDefault="00236FA9" w:rsidP="00236FA9">
      <w:pPr>
        <w:rPr>
          <w:b/>
          <w:bCs/>
        </w:rPr>
      </w:pPr>
      <w:r w:rsidRPr="008B0E2D">
        <w:rPr>
          <w:highlight w:val="yellow"/>
        </w:rPr>
        <w:t xml:space="preserve">In recent years, interoception has gained increased interest in research. This follows the major findings of </w:t>
      </w:r>
      <w:commentRangeStart w:id="1"/>
      <w:r w:rsidRPr="008B0E2D">
        <w:rPr>
          <w:highlight w:val="yellow"/>
        </w:rPr>
        <w:t>the enteric nervous system</w:t>
      </w:r>
      <w:commentRangeEnd w:id="1"/>
      <w:r w:rsidRPr="008B0E2D">
        <w:rPr>
          <w:rStyle w:val="CommentReference"/>
          <w:rFonts w:ascii="Calibri" w:eastAsia="Arial Unicode MS" w:hAnsi="Calibri" w:cs="Calibri"/>
          <w:color w:val="auto"/>
          <w:highlight w:val="yellow"/>
          <w:lang w:val="de-DE" w:eastAsia="ar-SA"/>
        </w:rPr>
        <w:commentReference w:id="1"/>
      </w:r>
      <w:r w:rsidRPr="008B0E2D">
        <w:rPr>
          <w:highlight w:val="yellow"/>
        </w:rPr>
        <w:t xml:space="preserve">. As well as the increased philosophical approach </w:t>
      </w:r>
      <w:commentRangeStart w:id="2"/>
      <w:r w:rsidRPr="008B0E2D">
        <w:rPr>
          <w:highlight w:val="yellow"/>
        </w:rPr>
        <w:t>of an embodied brain</w:t>
      </w:r>
      <w:commentRangeEnd w:id="2"/>
      <w:r w:rsidRPr="008B0E2D">
        <w:rPr>
          <w:rStyle w:val="CommentReference"/>
          <w:rFonts w:ascii="Calibri" w:eastAsia="Arial Unicode MS" w:hAnsi="Calibri" w:cs="Calibri"/>
          <w:color w:val="auto"/>
          <w:highlight w:val="yellow"/>
          <w:lang w:val="de-DE" w:eastAsia="ar-SA"/>
        </w:rPr>
        <w:commentReference w:id="2"/>
      </w:r>
      <w:r w:rsidRPr="008B0E2D">
        <w:rPr>
          <w:highlight w:val="yellow"/>
        </w:rPr>
        <w:t>.</w:t>
      </w:r>
    </w:p>
    <w:p w14:paraId="11B52912" w14:textId="77777777" w:rsidR="00236FA9" w:rsidRDefault="00236FA9" w:rsidP="00236FA9"/>
    <w:p w14:paraId="6DF55CC5" w14:textId="77777777" w:rsidR="00236FA9" w:rsidRDefault="00236FA9" w:rsidP="00236FA9">
      <w:r>
        <w:t xml:space="preserve">1.2.1 Afferent Signals (focus here -&gt; mention efferent maybe (ANS: parasympathetic and sympathetic NS)) </w:t>
      </w:r>
    </w:p>
    <w:p w14:paraId="78F4EB79" w14:textId="77777777" w:rsidR="00236FA9" w:rsidRDefault="00236FA9" w:rsidP="00236FA9">
      <w:r>
        <w:t xml:space="preserve">1.2.2 Location of the </w:t>
      </w:r>
      <w:proofErr w:type="spellStart"/>
      <w:r>
        <w:t>interocetive</w:t>
      </w:r>
      <w:proofErr w:type="spellEnd"/>
      <w:r>
        <w:t xml:space="preserve"> signals in the brain (here </w:t>
      </w:r>
      <w:proofErr w:type="gramStart"/>
      <w:r>
        <w:t>take into account</w:t>
      </w:r>
      <w:proofErr w:type="gramEnd"/>
      <w:r>
        <w:t xml:space="preserve"> the STN)</w:t>
      </w:r>
    </w:p>
    <w:p w14:paraId="66FA6F2D" w14:textId="77777777" w:rsidR="00236FA9" w:rsidRDefault="00236FA9" w:rsidP="00236FA9">
      <w:r>
        <w:t xml:space="preserve">1.3 How are these measured? </w:t>
      </w:r>
    </w:p>
    <w:p w14:paraId="3087F2AE" w14:textId="77777777" w:rsidR="00236FA9" w:rsidRDefault="00236FA9" w:rsidP="00236FA9">
      <w:r>
        <w:t xml:space="preserve">1.4 </w:t>
      </w:r>
      <w:proofErr w:type="gramStart"/>
      <w:r>
        <w:t>HRV ,</w:t>
      </w:r>
      <w:proofErr w:type="gramEnd"/>
      <w:r>
        <w:t xml:space="preserve"> current </w:t>
      </w:r>
      <w:proofErr w:type="spellStart"/>
      <w:r>
        <w:t>sttaus</w:t>
      </w:r>
      <w:proofErr w:type="spellEnd"/>
      <w:r>
        <w:t xml:space="preserve"> and knowledge of PD on the HRV (subcortical involvement)</w:t>
      </w:r>
    </w:p>
    <w:p w14:paraId="6A75D52D" w14:textId="77777777" w:rsidR="00236FA9" w:rsidRDefault="00236FA9" w:rsidP="00236FA9">
      <w:r>
        <w:t xml:space="preserve">1.5 HEPs </w:t>
      </w:r>
    </w:p>
    <w:p w14:paraId="458002A1" w14:textId="77777777" w:rsidR="00236FA9" w:rsidRDefault="00236FA9" w:rsidP="00236FA9">
      <w:r>
        <w:t xml:space="preserve">1.5.1 HEPs in literature and how are they often collected, how are the quantified </w:t>
      </w:r>
      <w:proofErr w:type="gramStart"/>
      <w:r>
        <w:t>( Falls</w:t>
      </w:r>
      <w:proofErr w:type="gramEnd"/>
      <w:r>
        <w:t xml:space="preserve"> back of how they are currently </w:t>
      </w:r>
      <w:proofErr w:type="spellStart"/>
      <w:r>
        <w:t>measuered</w:t>
      </w:r>
      <w:proofErr w:type="spellEnd"/>
      <w:r>
        <w:t xml:space="preserve"> and that often in course of a task and not without any task.</w:t>
      </w:r>
    </w:p>
    <w:p w14:paraId="5AF1A7D0" w14:textId="77777777" w:rsidR="00236FA9" w:rsidRDefault="00236FA9" w:rsidP="00236FA9">
      <w:r>
        <w:lastRenderedPageBreak/>
        <w:t>The changes detected from these pathways are thought to take anywhere between 200-600ms after the r-peak.</w:t>
      </w:r>
      <w:r>
        <w:fldChar w:fldCharType="begin"/>
      </w:r>
      <w:r>
        <w:instrText xml:space="preserve"> ADDIN ZOTERO_ITEM CSL_CITATION {"citationID":"cNtBuNgq","properties":{"formattedCitation":"(Coll et al., 2021; Park &amp; Blanke, 2019)","plainCitation":"(Coll et al., 2021; Park &amp; Blanke, 2019)","noteIndex":0},"citationItems":[{"id":420,"uris":["http://zotero.org/users/10913764/items/RETWMY47"],"itemData":{"id":420,"type":"article-journal","abstract":"The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responses","volume":"197","author":[{"family":"Park","given":"Hyeong-Dong"},{"family":"Blanke","given":"Olaf"}],"issued":{"date-parts":[["2019",8,15]]}},"label":"page"}],"schema":"https://github.com/citation-style-language/schema/raw/master/csl-citation.json"} </w:instrText>
      </w:r>
      <w:r>
        <w:fldChar w:fldCharType="separate"/>
      </w:r>
      <w:r>
        <w:rPr>
          <w:noProof/>
        </w:rPr>
        <w:t>(Coll et al., 2021; Park &amp; Blanke, 2019)</w:t>
      </w:r>
      <w:r>
        <w:fldChar w:fldCharType="end"/>
      </w:r>
    </w:p>
    <w:p w14:paraId="03BFC1CA" w14:textId="77777777" w:rsidR="00236FA9" w:rsidRDefault="00236FA9" w:rsidP="00236FA9">
      <w:r w:rsidRPr="002C3F44">
        <w:t>The HEP (HEP) was proposed as a neurophysiological measure of cardiac interoception: it is an event</w:t>
      </w:r>
      <w:r w:rsidRPr="002C3F44">
        <w:rPr>
          <w:rFonts w:ascii="Cambria Math" w:hAnsi="Cambria Math" w:cs="Cambria Math"/>
        </w:rPr>
        <w:t>‐</w:t>
      </w:r>
      <w:r w:rsidRPr="002C3F44">
        <w:t>related potential computed by time</w:t>
      </w:r>
      <w:r w:rsidRPr="002C3F44">
        <w:rPr>
          <w:rFonts w:ascii="Cambria Math" w:hAnsi="Cambria Math" w:cs="Cambria Math"/>
        </w:rPr>
        <w:t>‐</w:t>
      </w:r>
      <w:r w:rsidRPr="002C3F44">
        <w:t>locking electrophysiological data to a specific part of the electrocardiogram (ECG) cycle (Park &amp; Blanke, 2019). The HEP was first introduced as an index of the cortical processing of cardiovascular activity (</w:t>
      </w:r>
      <w:proofErr w:type="spellStart"/>
      <w:r w:rsidRPr="002C3F44">
        <w:t>Schandry</w:t>
      </w:r>
      <w:proofErr w:type="spellEnd"/>
      <w:r w:rsidRPr="002C3F44">
        <w:t xml:space="preserve"> et al., 1986), and has increasingly been used as a measure of interoception (Coll et al., 2021). Heartbeat</w:t>
      </w:r>
      <w:r w:rsidRPr="002C3F44">
        <w:rPr>
          <w:rFonts w:ascii="Cambria Math" w:hAnsi="Cambria Math" w:cs="Cambria Math"/>
        </w:rPr>
        <w:t>‐</w:t>
      </w:r>
      <w:r w:rsidRPr="002C3F44">
        <w:t>evoked potentials have been studied in the context of heartbeat sensations, emotional feelings, and body representation, and show reduced amplitudes in certain psychiatric disorders (Park &amp; Blanke, 2019; Terhaar et al., 2012).</w:t>
      </w:r>
      <w:r>
        <w:t xml:space="preserve"> </w:t>
      </w:r>
      <w:r w:rsidRPr="002C3F44">
        <w:t xml:space="preserve">However, the comparison of HEPs across studies is hindered by a lack of </w:t>
      </w:r>
      <w:proofErr w:type="spellStart"/>
      <w:r w:rsidRPr="002C3F44">
        <w:t>standardisation</w:t>
      </w:r>
      <w:proofErr w:type="spellEnd"/>
      <w:r w:rsidRPr="002C3F44">
        <w:t xml:space="preserve"> in preprocessing, choice of time</w:t>
      </w:r>
      <w:r w:rsidRPr="002C3F44">
        <w:rPr>
          <w:rFonts w:ascii="Cambria Math" w:hAnsi="Cambria Math" w:cs="Cambria Math"/>
        </w:rPr>
        <w:t>‐</w:t>
      </w:r>
      <w:r w:rsidRPr="002C3F44">
        <w:t>window, and diversity in experimental designs (Park &amp; Blanke, 2019). There is an emerging need</w:t>
      </w:r>
      <w:r>
        <w:t xml:space="preserve"> </w:t>
      </w:r>
      <w:r w:rsidRPr="002C3F44">
        <w:t>to consider not only HEP amplitude but also its underlying sources.</w:t>
      </w:r>
    </w:p>
    <w:p w14:paraId="6E7A1315" w14:textId="77777777" w:rsidR="00236FA9" w:rsidRDefault="00236FA9" w:rsidP="00236FA9">
      <w:r w:rsidRPr="00013671">
        <w:t>Heartbeat-evoked potential (HEP) is a time-locked event-related potential to heartbeats and reflects the cortical processing of cardiovascular signals (Mai et al., 2018). It has been proposed as a candidate neurophysiological marker reflecting cortical interoceptive processing (Coll et al., 2021).</w:t>
      </w:r>
      <w:r>
        <w:t xml:space="preserve"> </w:t>
      </w:r>
      <w:r w:rsidRPr="00013671">
        <w:t xml:space="preserve">EP can be subdivided into two categories, namely task-related HEP and </w:t>
      </w:r>
      <w:proofErr w:type="spellStart"/>
      <w:r w:rsidRPr="00013671">
        <w:t>restingstate</w:t>
      </w:r>
      <w:proofErr w:type="spellEnd"/>
      <w:r w:rsidRPr="00013671">
        <w:t xml:space="preserve"> HEP. Task-related HEP is modulated by attention to the body and requires strong maintenance of attentional effort and motivation.</w:t>
      </w:r>
      <w:r>
        <w:t xml:space="preserve"> I</w:t>
      </w:r>
      <w:r w:rsidRPr="00013671">
        <w:t>n contrast, resting-state HEP is measured in the absence of any specific task, eliminating the need for task-relevant attentional effort and motivation. This approach attempts to minimize the confounding effects of group differences in motivation and general cognitive function. Thus, resting-state HEP is particularly advantageous compared with task-based measurements for patients experiencing pathological cognitive declines.</w:t>
      </w:r>
    </w:p>
    <w:p w14:paraId="5C3B0F61" w14:textId="77777777" w:rsidR="00236FA9" w:rsidRDefault="00236FA9" w:rsidP="00236FA9">
      <w:r w:rsidRPr="00013671">
        <w:lastRenderedPageBreak/>
        <w:t>The HEP is a scalp-recorded event-related poten0al that is 0me-locked to individuals' heartbeats, aligned with the R-wave observed in the ECG, and reflects the cor0cal processing of cardiac ac0vity (Coll et al., 2021). This neurophysiological marker has been connected with interocep0on and allosta0c processes at both neurocardiac and autonomic levels and seems to allow the evalua0on of the brain-heart axis communica0on (</w:t>
      </w:r>
      <w:proofErr w:type="spellStart"/>
      <w:r w:rsidRPr="00013671">
        <w:t>Virjee</w:t>
      </w:r>
      <w:proofErr w:type="spellEnd"/>
      <w:r w:rsidRPr="00013671">
        <w:t xml:space="preserve"> et al., 2024).</w:t>
      </w:r>
    </w:p>
    <w:p w14:paraId="60C9D4BA" w14:textId="77777777" w:rsidR="00236FA9" w:rsidRDefault="00236FA9" w:rsidP="00236FA9">
      <w:r>
        <w:t>1.5.2 HEPs in PD (</w:t>
      </w:r>
      <w:proofErr w:type="spellStart"/>
      <w:r>
        <w:t>hwo</w:t>
      </w:r>
      <w:proofErr w:type="spellEnd"/>
      <w:r>
        <w:t xml:space="preserve"> is the </w:t>
      </w:r>
      <w:proofErr w:type="spellStart"/>
      <w:r>
        <w:t>cubcortical</w:t>
      </w:r>
      <w:proofErr w:type="spellEnd"/>
      <w:r>
        <w:t xml:space="preserve"> region involved?)</w:t>
      </w:r>
    </w:p>
    <w:p w14:paraId="39F2D144" w14:textId="77777777" w:rsidR="00236FA9" w:rsidRDefault="00236FA9" w:rsidP="00236FA9">
      <w:r>
        <w:t xml:space="preserve">1.6 possible mechanisms of the HEP </w:t>
      </w:r>
      <w:proofErr w:type="gramStart"/>
      <w:r>
        <w:t>( Park</w:t>
      </w:r>
      <w:proofErr w:type="gramEnd"/>
      <w:r>
        <w:t xml:space="preserve"> Blanke) </w:t>
      </w:r>
    </w:p>
    <w:p w14:paraId="3149ECDD" w14:textId="77777777" w:rsidR="00310D49" w:rsidRDefault="00310D49" w:rsidP="00310D49">
      <w:pPr>
        <w:spacing w:line="360" w:lineRule="auto"/>
      </w:pPr>
      <w:r>
        <w:t>My recordings are new and haven’t been done before</w:t>
      </w:r>
    </w:p>
    <w:p w14:paraId="7C10B612" w14:textId="77777777" w:rsidR="00310D49" w:rsidRDefault="00310D49" w:rsidP="00310D49">
      <w:pPr>
        <w:spacing w:line="360" w:lineRule="auto"/>
      </w:pPr>
      <w:r>
        <w:t xml:space="preserve">I use a </w:t>
      </w:r>
      <w:proofErr w:type="spellStart"/>
      <w:r>
        <w:t>reductionarsy</w:t>
      </w:r>
      <w:proofErr w:type="spellEnd"/>
      <w:r>
        <w:t xml:space="preserve"> approach by only recording patients in resting state and with no computational </w:t>
      </w:r>
      <w:proofErr w:type="spellStart"/>
      <w:r>
        <w:t>arefact</w:t>
      </w:r>
      <w:proofErr w:type="spellEnd"/>
      <w:r>
        <w:t xml:space="preserve"> removal for the </w:t>
      </w:r>
      <w:proofErr w:type="spellStart"/>
      <w:r>
        <w:t>eeg</w:t>
      </w:r>
      <w:proofErr w:type="spellEnd"/>
      <w:r>
        <w:t xml:space="preserve"> data but to only consider data 200ms after the R-peak and that is around the T-wave</w:t>
      </w:r>
    </w:p>
    <w:p w14:paraId="2825BDF0" w14:textId="77777777" w:rsidR="00310D49" w:rsidRDefault="00310D49" w:rsidP="00310D49">
      <w:pPr>
        <w:spacing w:line="360" w:lineRule="auto"/>
      </w:pPr>
      <w:r>
        <w:t xml:space="preserve">We have </w:t>
      </w:r>
      <w:proofErr w:type="spellStart"/>
      <w:r>
        <w:t>redordings</w:t>
      </w:r>
      <w:proofErr w:type="spellEnd"/>
      <w:r>
        <w:t xml:space="preserve"> of </w:t>
      </w:r>
      <w:proofErr w:type="gramStart"/>
      <w:r>
        <w:t>patients</w:t>
      </w:r>
      <w:proofErr w:type="gramEnd"/>
      <w:r>
        <w:t xml:space="preserve"> med on and med off </w:t>
      </w:r>
    </w:p>
    <w:p w14:paraId="4AF45B28" w14:textId="77777777" w:rsidR="00310D49" w:rsidRDefault="00310D49" w:rsidP="00310D49">
      <w:pPr>
        <w:spacing w:line="360" w:lineRule="auto"/>
      </w:pPr>
      <w:r>
        <w:t xml:space="preserve">H1: I suppose that the HRV is not changed by medication as to rule out the medication effect on the heart </w:t>
      </w:r>
    </w:p>
    <w:p w14:paraId="1B59E580" w14:textId="77777777" w:rsidR="00310D49" w:rsidRDefault="00310D49" w:rsidP="00310D49">
      <w:pPr>
        <w:spacing w:line="360" w:lineRule="auto"/>
      </w:pPr>
      <w:r>
        <w:t xml:space="preserve">H2: HEP is present in both cortical and subcortical measurements, also difference between the two and also test the relationship maybe so like timing differences? </w:t>
      </w:r>
    </w:p>
    <w:p w14:paraId="62C61C6A" w14:textId="77777777" w:rsidR="00310D49" w:rsidRDefault="00310D49" w:rsidP="00310D49">
      <w:pPr>
        <w:spacing w:line="360" w:lineRule="auto"/>
      </w:pPr>
      <w:r>
        <w:t xml:space="preserve">H3: No changes in Power after TFA </w:t>
      </w:r>
    </w:p>
    <w:p w14:paraId="653D0232" w14:textId="77777777" w:rsidR="00310D49" w:rsidRDefault="00310D49" w:rsidP="00310D49">
      <w:pPr>
        <w:spacing w:line="360" w:lineRule="auto"/>
      </w:pPr>
      <w:r>
        <w:t>H4: Significant Phase coherence after R-Peak in cortical and subcortical electrodes ITC-</w:t>
      </w:r>
      <w:proofErr w:type="gramStart"/>
      <w:r>
        <w:t xml:space="preserve">&gt;  </w:t>
      </w:r>
      <w:proofErr w:type="spellStart"/>
      <w:r>
        <w:t>PhaseCoherence</w:t>
      </w:r>
      <w:proofErr w:type="spellEnd"/>
      <w:proofErr w:type="gramEnd"/>
      <w:r>
        <w:t xml:space="preserve"> mainly in </w:t>
      </w:r>
      <w:proofErr w:type="gramStart"/>
      <w:r>
        <w:t>theta  (</w:t>
      </w:r>
      <w:proofErr w:type="gramEnd"/>
      <w:r>
        <w:t>replication of the findings in park 2018)</w:t>
      </w:r>
    </w:p>
    <w:p w14:paraId="708A2362" w14:textId="77777777" w:rsidR="00310D49" w:rsidRDefault="00310D49" w:rsidP="00310D49">
      <w:pPr>
        <w:spacing w:line="360" w:lineRule="auto"/>
      </w:pPr>
      <w:r>
        <w:t xml:space="preserve">H5: significant phase </w:t>
      </w:r>
      <w:proofErr w:type="spellStart"/>
      <w:r>
        <w:t>coherene</w:t>
      </w:r>
      <w:proofErr w:type="spellEnd"/>
      <w:r>
        <w:t xml:space="preserve"> in CCC after R-peak between cortical and subcortical electrodes </w:t>
      </w:r>
    </w:p>
    <w:p w14:paraId="1D7FB058" w14:textId="77777777" w:rsidR="00310D49" w:rsidRDefault="00310D49" w:rsidP="00310D49">
      <w:pPr>
        <w:spacing w:line="360" w:lineRule="auto"/>
      </w:pPr>
      <w:r>
        <w:t>Given the novel situation of having intracranial recordings in a subcortical area, as well as simultaneous recordings of EEG electrodes and ECG, leads to investigating the source dynamics as has been done using ICA. Further, it studies the phase dynamics between cortical and subcortical regions time-locked to the R-peak using</w:t>
      </w:r>
    </w:p>
    <w:p w14:paraId="469CECEC" w14:textId="77777777" w:rsidR="00310D49" w:rsidRDefault="00310D49" w:rsidP="00310D49">
      <w:pPr>
        <w:spacing w:line="360" w:lineRule="auto"/>
      </w:pPr>
      <w:r>
        <w:lastRenderedPageBreak/>
        <w:t xml:space="preserve">Resting state recordings </w:t>
      </w:r>
    </w:p>
    <w:p w14:paraId="0D39E21E" w14:textId="77777777" w:rsidR="00310D49" w:rsidRDefault="00310D49" w:rsidP="00310D49">
      <w:pPr>
        <w:spacing w:line="360" w:lineRule="auto"/>
      </w:pPr>
    </w:p>
    <w:p w14:paraId="00A45E36" w14:textId="77777777" w:rsidR="00310D49" w:rsidRDefault="00310D49" w:rsidP="00310D49">
      <w:pPr>
        <w:spacing w:line="360" w:lineRule="auto"/>
      </w:pPr>
      <w:r>
        <w:t xml:space="preserve">1.7 Aim: </w:t>
      </w:r>
    </w:p>
    <w:p w14:paraId="3CBEF1C5" w14:textId="77777777" w:rsidR="00310D49" w:rsidRDefault="00310D49" w:rsidP="00310D49">
      <w:pPr>
        <w:spacing w:line="360" w:lineRule="auto"/>
      </w:pPr>
      <w:r>
        <w:t xml:space="preserve">1.7.1 Do we see HEPs in cortical and sub cortical regions? </w:t>
      </w:r>
    </w:p>
    <w:p w14:paraId="044DD63B" w14:textId="77777777" w:rsidR="00310D49" w:rsidRDefault="00310D49" w:rsidP="00310D49">
      <w:pPr>
        <w:spacing w:line="360" w:lineRule="auto"/>
      </w:pPr>
      <w:r>
        <w:t>1.7.2 Power of HEPS and Phase of HEPs (no change in the Power but change in the Phase when looking at the intertrial coherence, also possible changes in the cross-channel coherence when looking between cortical and subcortical)</w:t>
      </w:r>
    </w:p>
    <w:p w14:paraId="7E7C6407" w14:textId="77777777" w:rsidR="00310D49" w:rsidRDefault="00310D49" w:rsidP="00310D49">
      <w:pPr>
        <w:spacing w:line="360" w:lineRule="auto"/>
      </w:pPr>
    </w:p>
    <w:p w14:paraId="026868DC" w14:textId="77777777" w:rsidR="005847F6" w:rsidRDefault="005847F6" w:rsidP="00310D49">
      <w:pPr>
        <w:spacing w:line="360" w:lineRule="auto"/>
      </w:pPr>
    </w:p>
    <w:p w14:paraId="53414871" w14:textId="77777777" w:rsidR="005847F6" w:rsidRDefault="005847F6" w:rsidP="00310D49">
      <w:pPr>
        <w:spacing w:line="360" w:lineRule="auto"/>
      </w:pPr>
    </w:p>
    <w:p w14:paraId="27EF39F4" w14:textId="3F926D9D" w:rsidR="005847F6" w:rsidRDefault="005847F6" w:rsidP="00310D49">
      <w:pPr>
        <w:spacing w:line="360" w:lineRule="auto"/>
      </w:pPr>
      <w:r>
        <w:t xml:space="preserve">HEP Analysis </w:t>
      </w:r>
    </w:p>
    <w:p w14:paraId="10A9B503" w14:textId="77777777" w:rsidR="005847F6" w:rsidRPr="00D214E4" w:rsidRDefault="005847F6" w:rsidP="005847F6">
      <w:pPr>
        <w:spacing w:after="240"/>
        <w:rPr>
          <w:rFonts w:cs="CMU Serif Roman"/>
        </w:rPr>
      </w:pPr>
      <w:commentRangeStart w:id="3"/>
      <w:r w:rsidRPr="00D214E4">
        <w:rPr>
          <w:rFonts w:cs="CMU Serif Roman"/>
        </w:rPr>
        <w:t xml:space="preserve">As there is no condition present in the HEP analysis a cluster-based permutation test was done. This controls for multiple comparison and considers that the HEP is non-parametric. The original HEP is calculates and using a </w:t>
      </w:r>
      <w:proofErr w:type="spellStart"/>
      <w:r w:rsidRPr="00D214E4">
        <w:rPr>
          <w:rFonts w:cs="CMU Serif Roman"/>
        </w:rPr>
        <w:t>ttest</w:t>
      </w:r>
      <w:proofErr w:type="spellEnd"/>
      <w:r w:rsidRPr="00D214E4">
        <w:rPr>
          <w:rFonts w:cs="CMU Serif Roman"/>
        </w:rPr>
        <w:t xml:space="preserve"> and identifies cluster through a statistical map with the significance threshold. R-Peak times were being shuffled and the HEP was calculated for each iteration (500 times) creating a reliable null distribution. For these distributions the </w:t>
      </w:r>
      <w:proofErr w:type="spellStart"/>
      <w:r w:rsidRPr="00D214E4">
        <w:rPr>
          <w:rFonts w:cs="CMU Serif Roman"/>
        </w:rPr>
        <w:t>ttest</w:t>
      </w:r>
      <w:proofErr w:type="spellEnd"/>
      <w:r w:rsidRPr="00D214E4">
        <w:rPr>
          <w:rFonts w:cs="CMU Serif Roman"/>
        </w:rPr>
        <w:t xml:space="preserve"> and subsequent cluster map were calculated and tested against the original map, identifying the significant clusters. </w:t>
      </w:r>
      <w:commentRangeEnd w:id="3"/>
      <w:r>
        <w:rPr>
          <w:rStyle w:val="CommentReference"/>
        </w:rPr>
        <w:commentReference w:id="3"/>
      </w:r>
    </w:p>
    <w:p w14:paraId="3726C040" w14:textId="2129EF03" w:rsidR="005847F6" w:rsidRDefault="00F43AF0" w:rsidP="00310D49">
      <w:pPr>
        <w:spacing w:line="360" w:lineRule="auto"/>
      </w:pPr>
      <w:r>
        <w:t>Results ECG</w:t>
      </w:r>
    </w:p>
    <w:p w14:paraId="107F219C" w14:textId="77777777" w:rsidR="00F43AF0" w:rsidRDefault="00F43AF0" w:rsidP="00F43AF0">
      <w:pPr>
        <w:rPr>
          <w:rFonts w:cs="CMU Serif Roman"/>
          <w:noProof/>
          <w:lang w:val="en-GB"/>
        </w:rPr>
      </w:pPr>
      <w:r w:rsidRPr="008F6567">
        <w:rPr>
          <w:noProof/>
          <w:lang w:val="en-GB"/>
        </w:rPr>
        <mc:AlternateContent>
          <mc:Choice Requires="wps">
            <w:drawing>
              <wp:anchor distT="0" distB="0" distL="114300" distR="114300" simplePos="0" relativeHeight="251660288" behindDoc="0" locked="0" layoutInCell="1" allowOverlap="1" wp14:anchorId="3FFD745B" wp14:editId="7965A8FD">
                <wp:simplePos x="0" y="0"/>
                <wp:positionH relativeFrom="margin">
                  <wp:align>right</wp:align>
                </wp:positionH>
                <wp:positionV relativeFrom="paragraph">
                  <wp:posOffset>2665730</wp:posOffset>
                </wp:positionV>
                <wp:extent cx="5710555" cy="635"/>
                <wp:effectExtent l="0" t="0" r="4445" b="4445"/>
                <wp:wrapTopAndBottom/>
                <wp:docPr id="1308584436" name="Text Box 1"/>
                <wp:cNvGraphicFramePr/>
                <a:graphic xmlns:a="http://schemas.openxmlformats.org/drawingml/2006/main">
                  <a:graphicData uri="http://schemas.microsoft.com/office/word/2010/wordprocessingShape">
                    <wps:wsp>
                      <wps:cNvSpPr txBox="1"/>
                      <wps:spPr>
                        <a:xfrm>
                          <a:off x="0" y="0"/>
                          <a:ext cx="5710555" cy="635"/>
                        </a:xfrm>
                        <a:prstGeom prst="rect">
                          <a:avLst/>
                        </a:prstGeom>
                        <a:solidFill>
                          <a:prstClr val="white"/>
                        </a:solidFill>
                        <a:ln>
                          <a:noFill/>
                        </a:ln>
                      </wps:spPr>
                      <wps:txbx>
                        <w:txbxContent>
                          <w:p w14:paraId="1774477D" w14:textId="77777777" w:rsidR="00F43AF0" w:rsidRPr="003B6B0B" w:rsidRDefault="00F43AF0" w:rsidP="00F43AF0">
                            <w:pPr>
                              <w:pStyle w:val="Caption"/>
                              <w:spacing w:after="0" w:line="240" w:lineRule="auto"/>
                              <w:ind w:right="-79"/>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4</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FFD745B" id="_x0000_t202" coordsize="21600,21600" o:spt="202" path="m,l,21600r21600,l21600,xe">
                <v:stroke joinstyle="miter"/>
                <v:path gradientshapeok="t" o:connecttype="rect"/>
              </v:shapetype>
              <v:shape id="Text Box 1" o:spid="_x0000_s1026" type="#_x0000_t202" style="position:absolute;left:0;text-align:left;margin-left:398.45pt;margin-top:209.9pt;width:449.65pt;height:.05pt;z-index:25166028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" stroked="f">
                <v:textbox style="mso-fit-shape-to-text:t" inset="0,0,0,0">
                  <w:txbxContent>
                    <w:p w14:paraId="1774477D" w14:textId="77777777" w:rsidR="00F43AF0" w:rsidRPr="003B6B0B" w:rsidRDefault="00F43AF0" w:rsidP="00F43AF0">
                      <w:pPr>
                        <w:pStyle w:val="Caption"/>
                        <w:spacing w:after="0" w:line="240" w:lineRule="auto"/>
                        <w:ind w:right="-79"/>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4</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v:textbox>
                <w10:wrap type="topAndBottom" anchorx="margin"/>
              </v:shape>
            </w:pict>
          </mc:Fallback>
        </mc:AlternateContent>
      </w:r>
      <w:r w:rsidRPr="008F6567">
        <w:rPr>
          <w:noProof/>
          <w:lang w:val="en-GB"/>
        </w:rPr>
        <mc:AlternateContent>
          <mc:Choice Requires="wps">
            <w:drawing>
              <wp:anchor distT="0" distB="0" distL="114300" distR="114300" simplePos="0" relativeHeight="251659264" behindDoc="0" locked="0" layoutInCell="1" allowOverlap="1" wp14:anchorId="4C10DB42" wp14:editId="3DB85BCD">
                <wp:simplePos x="0" y="0"/>
                <wp:positionH relativeFrom="column">
                  <wp:posOffset>-40205</wp:posOffset>
                </wp:positionH>
                <wp:positionV relativeFrom="paragraph">
                  <wp:posOffset>3672572</wp:posOffset>
                </wp:positionV>
                <wp:extent cx="5750560" cy="635"/>
                <wp:effectExtent l="0" t="0" r="2540" b="0"/>
                <wp:wrapTopAndBottom/>
                <wp:docPr id="2056882118" name="Text Box 1"/>
                <wp:cNvGraphicFramePr/>
                <a:graphic xmlns:a="http://schemas.openxmlformats.org/drawingml/2006/main">
                  <a:graphicData uri="http://schemas.microsoft.com/office/word/2010/wordprocessingShape">
                    <wps:wsp>
                      <wps:cNvSpPr txBox="1"/>
                      <wps:spPr>
                        <a:xfrm>
                          <a:off x="0" y="0"/>
                          <a:ext cx="5750560" cy="635"/>
                        </a:xfrm>
                        <a:prstGeom prst="rect">
                          <a:avLst/>
                        </a:prstGeom>
                        <a:solidFill>
                          <a:prstClr val="white"/>
                        </a:solidFill>
                        <a:ln>
                          <a:noFill/>
                        </a:ln>
                      </wps:spPr>
                      <wps:txbx>
                        <w:txbxContent>
                          <w:p w14:paraId="5C56C31E" w14:textId="77777777" w:rsidR="00F43AF0" w:rsidRPr="00805903" w:rsidRDefault="00F43AF0" w:rsidP="00F43AF0">
                            <w:pPr>
                              <w:pStyle w:val="Caption"/>
                              <w:spacing w:after="0" w:line="240" w:lineRule="auto"/>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5</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C10DB42" id="_x0000_s1027" type="#_x0000_t202" style="position:absolute;left:0;text-align:left;margin-left:-3.15pt;margin-top:289.2pt;width:452.8pt;height:.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" stroked="f">
                <v:textbox style="mso-fit-shape-to-text:t" inset="0,0,0,0">
                  <w:txbxContent>
                    <w:p w14:paraId="5C56C31E" w14:textId="77777777" w:rsidR="00F43AF0" w:rsidRPr="00805903" w:rsidRDefault="00F43AF0" w:rsidP="00F43AF0">
                      <w:pPr>
                        <w:pStyle w:val="Caption"/>
                        <w:spacing w:after="0" w:line="240" w:lineRule="auto"/>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5</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v:textbox>
                <w10:wrap type="topAndBottom"/>
              </v:shape>
            </w:pict>
          </mc:Fallback>
        </mc:AlternateContent>
      </w:r>
      <w:r w:rsidRPr="008F6567">
        <w:rPr>
          <w:lang w:val="en-GB"/>
        </w:rPr>
        <w:t xml:space="preserve">Looking that the HR the median HR of all patients with MedOn is </w:t>
      </w:r>
      <w:r w:rsidRPr="008F6567">
        <w:rPr>
          <w:highlight w:val="yellow"/>
          <w:lang w:val="en-GB"/>
        </w:rPr>
        <w:t>XX</w:t>
      </w:r>
      <w:r w:rsidRPr="008F6567">
        <w:rPr>
          <w:lang w:val="en-GB"/>
        </w:rPr>
        <w:t xml:space="preserve"> </w:t>
      </w:r>
      <w:proofErr w:type="spellStart"/>
      <w:r w:rsidRPr="008F6567">
        <w:rPr>
          <w:lang w:val="en-GB"/>
        </w:rPr>
        <w:t>ms</w:t>
      </w:r>
      <w:proofErr w:type="spellEnd"/>
      <w:r w:rsidRPr="008F6567">
        <w:rPr>
          <w:lang w:val="en-GB"/>
        </w:rPr>
        <w:t xml:space="preserve"> and </w:t>
      </w:r>
      <w:proofErr w:type="spellStart"/>
      <w:r w:rsidRPr="008F6567">
        <w:rPr>
          <w:lang w:val="en-GB"/>
        </w:rPr>
        <w:t>MedOff</w:t>
      </w:r>
      <w:proofErr w:type="spellEnd"/>
      <w:r w:rsidRPr="008F6567">
        <w:rPr>
          <w:lang w:val="en-GB"/>
        </w:rPr>
        <w:t xml:space="preserve"> </w:t>
      </w:r>
      <w:r w:rsidRPr="008F6567">
        <w:rPr>
          <w:highlight w:val="yellow"/>
          <w:lang w:val="en-GB"/>
        </w:rPr>
        <w:t>XX</w:t>
      </w:r>
      <w:r w:rsidRPr="008F6567">
        <w:rPr>
          <w:lang w:val="en-GB"/>
        </w:rPr>
        <w:t xml:space="preserve"> </w:t>
      </w:r>
      <w:proofErr w:type="spellStart"/>
      <w:r w:rsidRPr="008F6567">
        <w:rPr>
          <w:lang w:val="en-GB"/>
        </w:rPr>
        <w:t>ms</w:t>
      </w:r>
      <w:proofErr w:type="spellEnd"/>
      <w:r w:rsidRPr="008F6567">
        <w:rPr>
          <w:lang w:val="en-GB"/>
        </w:rPr>
        <w:t>. The paired t-test reveals no significant difference in HR by medication (Fi</w:t>
      </w:r>
      <w:r>
        <w:rPr>
          <w:lang w:val="en-GB"/>
        </w:rPr>
        <w:t>gure 4B</w:t>
      </w:r>
      <w:r w:rsidRPr="008F6567">
        <w:rPr>
          <w:lang w:val="en-GB"/>
        </w:rPr>
        <w:t>).</w:t>
      </w:r>
      <w:r w:rsidRPr="008F6567">
        <w:rPr>
          <w:rFonts w:cs="CMU Serif Roman"/>
          <w:noProof/>
          <w:lang w:val="en-GB"/>
        </w:rPr>
        <w:t xml:space="preserve"> </w:t>
      </w:r>
    </w:p>
    <w:p w14:paraId="60C31D3B" w14:textId="78390EE6" w:rsidR="00F43AF0" w:rsidRDefault="00F43AF0" w:rsidP="00F43AF0">
      <w:pPr>
        <w:spacing w:line="360" w:lineRule="auto"/>
      </w:pPr>
      <w:r w:rsidRPr="008F6567">
        <w:rPr>
          <w:rFonts w:cs="CMU Serif Roman"/>
          <w:noProof/>
          <w:lang w:val="en-GB"/>
        </w:rPr>
        <w:lastRenderedPageBreak/>
        <w:t>Switching to the HRV Analysis</w:t>
      </w:r>
      <w:r>
        <w:rPr>
          <w:rFonts w:cs="CMU Serif Roman"/>
          <w:noProof/>
          <w:lang w:val="en-GB"/>
        </w:rPr>
        <w:t xml:space="preserve"> m(Figure 4C)</w:t>
      </w:r>
      <w:r w:rsidRPr="008F6567">
        <w:rPr>
          <w:rFonts w:cs="CMU Serif Roman"/>
          <w:noProof/>
          <w:lang w:val="en-GB"/>
        </w:rPr>
        <w:t xml:space="preserve"> the median as well as the statsictical analysis of the HRV does not show significant differencemodulated by mediation</w:t>
      </w:r>
    </w:p>
    <w:p w14:paraId="71778206" w14:textId="77777777" w:rsidR="005847F6" w:rsidRDefault="005847F6" w:rsidP="00310D49">
      <w:pPr>
        <w:spacing w:line="360" w:lineRule="auto"/>
      </w:pPr>
    </w:p>
    <w:p w14:paraId="2C7D0816" w14:textId="74277595" w:rsidR="00414817" w:rsidRDefault="00414817" w:rsidP="00310D49">
      <w:pPr>
        <w:spacing w:line="360" w:lineRule="auto"/>
      </w:pPr>
      <w:r>
        <w:t xml:space="preserve">Discussion ITC </w:t>
      </w:r>
    </w:p>
    <w:p w14:paraId="7A59E6EC" w14:textId="3A3375E8" w:rsidR="00414817" w:rsidRDefault="00414817" w:rsidP="00414817">
      <w:pPr>
        <w:rPr>
          <w:lang w:val="en-GB"/>
        </w:rPr>
      </w:pPr>
      <w:r>
        <w:rPr>
          <w:lang w:val="en-GB"/>
        </w:rPr>
        <w:t>Park et al. used epilepsy patients, which according to their supplementary material did not present with brain damage symptoms due to the epilepsy or a status epilepticus. Bottom-up influence of delta phase through cardiac activity during rest</w:t>
      </w:r>
    </w:p>
    <w:p w14:paraId="65FCF381" w14:textId="77777777" w:rsidR="00414817" w:rsidRDefault="00414817" w:rsidP="00414817">
      <w:pPr>
        <w:rPr>
          <w:lang w:val="en-GB"/>
        </w:rPr>
      </w:pPr>
      <w:r>
        <w:rPr>
          <w:lang w:val="en-GB"/>
        </w:rPr>
        <w:t xml:space="preserve">Theta band was found to be related to </w:t>
      </w:r>
      <w:proofErr w:type="spellStart"/>
      <w:r>
        <w:rPr>
          <w:lang w:val="en-GB"/>
        </w:rPr>
        <w:t>mjor</w:t>
      </w:r>
      <w:proofErr w:type="spellEnd"/>
      <w:r>
        <w:rPr>
          <w:lang w:val="en-GB"/>
        </w:rPr>
        <w:t xml:space="preserve"> vagal modulations. </w:t>
      </w:r>
    </w:p>
    <w:p w14:paraId="34167ACC" w14:textId="77777777" w:rsidR="00414817" w:rsidRDefault="00414817" w:rsidP="00414817">
      <w:pPr>
        <w:rPr>
          <w:lang w:val="en-GB"/>
        </w:rPr>
      </w:pPr>
      <w:r>
        <w:rPr>
          <w:lang w:val="en-GB"/>
        </w:rPr>
        <w:t xml:space="preserve">Intro into why do we have delta? We can see it here sub and cortically during rest. Then the consideration of brain damage, to relative of the findings. Then say well bidirectional in frontal delta was in healthy subjects, so it might be more for us but can also still survive in healthy subjects’ brains. Then we can further say that our findings suggest that delta, together with theta is being involved in interoception and the generation of the HEP by phase resetting. </w:t>
      </w:r>
    </w:p>
    <w:p w14:paraId="55EB0261" w14:textId="77777777" w:rsidR="00414817" w:rsidRDefault="00414817" w:rsidP="00310D49">
      <w:pPr>
        <w:spacing w:line="360" w:lineRule="auto"/>
      </w:pPr>
    </w:p>
    <w:p w14:paraId="4DDB83D2" w14:textId="77777777" w:rsidR="0031596D" w:rsidRPr="005D3D3A" w:rsidRDefault="0031596D" w:rsidP="0031596D">
      <w:pPr>
        <w:rPr>
          <w:rFonts w:cs="CMU Serif Roman"/>
          <w:lang w:val="en-GB"/>
        </w:rPr>
      </w:pPr>
      <w:r w:rsidRPr="005D3D3A">
        <w:rPr>
          <w:rFonts w:cs="CMU Serif Roman"/>
          <w:highlight w:val="yellow"/>
          <w:lang w:val="en-GB"/>
        </w:rPr>
        <w:t>Second, we also wanted to remove higher order harmonics of PA (e.g., second and third order) that could be potentially observed in 2–4Hz frequency band (Norcia et al. 2015). Third, we hypothesized that phase modulation would be associated with ongoing theta (4–7Hz), alpha (8–12 Hz), and low-beta (13–20 Hz) oscillations, based on previous studies investigated ITC modulation in sensory evoked potentials such as visual evoked potentials (</w:t>
      </w:r>
      <w:proofErr w:type="spellStart"/>
      <w:r w:rsidRPr="005D3D3A">
        <w:rPr>
          <w:rFonts w:cs="CMU Serif Roman"/>
          <w:highlight w:val="yellow"/>
          <w:lang w:val="en-GB"/>
        </w:rPr>
        <w:t>Makeig</w:t>
      </w:r>
      <w:proofErr w:type="spellEnd"/>
      <w:r w:rsidRPr="005D3D3A">
        <w:rPr>
          <w:rFonts w:cs="CMU Serif Roman"/>
          <w:highlight w:val="yellow"/>
          <w:lang w:val="en-GB"/>
        </w:rPr>
        <w:t xml:space="preserve"> et al. 2002) and auditory evoked potentials (</w:t>
      </w:r>
      <w:proofErr w:type="spellStart"/>
      <w:r w:rsidRPr="005D3D3A">
        <w:rPr>
          <w:rFonts w:cs="CMU Serif Roman"/>
          <w:highlight w:val="yellow"/>
          <w:lang w:val="en-GB"/>
        </w:rPr>
        <w:t>Fuentemilla</w:t>
      </w:r>
      <w:proofErr w:type="spellEnd"/>
      <w:r w:rsidRPr="005D3D3A">
        <w:rPr>
          <w:rFonts w:cs="CMU Serif Roman"/>
          <w:highlight w:val="yellow"/>
          <w:lang w:val="en-GB"/>
        </w:rPr>
        <w:t xml:space="preserve"> et al. 2006).</w:t>
      </w:r>
    </w:p>
    <w:p w14:paraId="09CB0DC2" w14:textId="77777777" w:rsidR="0031596D" w:rsidRPr="0031596D" w:rsidRDefault="0031596D" w:rsidP="00310D49">
      <w:pPr>
        <w:spacing w:line="360" w:lineRule="auto"/>
        <w:rPr>
          <w:lang w:val="en-GB"/>
        </w:rPr>
      </w:pPr>
    </w:p>
    <w:p w14:paraId="074E5C14" w14:textId="77777777" w:rsidR="00414817" w:rsidRDefault="00414817" w:rsidP="00310D49">
      <w:pPr>
        <w:spacing w:line="360" w:lineRule="auto"/>
      </w:pPr>
    </w:p>
    <w:p w14:paraId="7C42CD25" w14:textId="77777777" w:rsidR="00414817" w:rsidRDefault="00414817" w:rsidP="00310D49">
      <w:pPr>
        <w:spacing w:line="360" w:lineRule="auto"/>
      </w:pPr>
    </w:p>
    <w:p w14:paraId="042258C8" w14:textId="70A87588" w:rsidR="00414817" w:rsidRDefault="004A02EC" w:rsidP="00310D49">
      <w:pPr>
        <w:spacing w:line="360" w:lineRule="auto"/>
      </w:pPr>
      <w:r>
        <w:lastRenderedPageBreak/>
        <w:t xml:space="preserve">Clustering Analysis Methods </w:t>
      </w:r>
    </w:p>
    <w:p w14:paraId="47ECDF12" w14:textId="6536A0D6" w:rsidR="004A02EC" w:rsidRDefault="004A02EC" w:rsidP="00310D49">
      <w:pPr>
        <w:spacing w:line="360" w:lineRule="auto"/>
      </w:pPr>
      <w:r w:rsidRPr="005D3D3A">
        <w:rPr>
          <w:rFonts w:cs="CMU Serif Roman"/>
          <w:lang w:val="en-GB"/>
        </w:rPr>
        <w:t xml:space="preserve">Testing </w:t>
      </w:r>
      <w:r>
        <w:rPr>
          <w:rFonts w:cs="CMU Serif Roman"/>
          <w:lang w:val="en-GB"/>
        </w:rPr>
        <w:t>was</w:t>
      </w:r>
      <w:r w:rsidRPr="005D3D3A">
        <w:rPr>
          <w:rFonts w:cs="CMU Serif Roman"/>
          <w:lang w:val="en-GB"/>
        </w:rPr>
        <w:t xml:space="preserve"> </w:t>
      </w:r>
      <w:r>
        <w:rPr>
          <w:rFonts w:cs="CMU Serif Roman"/>
          <w:lang w:val="en-GB"/>
        </w:rPr>
        <w:t>executed</w:t>
      </w:r>
      <w:r w:rsidRPr="005D3D3A">
        <w:rPr>
          <w:rFonts w:cs="CMU Serif Roman"/>
          <w:lang w:val="en-GB"/>
        </w:rPr>
        <w:t xml:space="preserve"> on the entire epoch time window and on a time window of 100ms to 600ms after </w:t>
      </w:r>
      <w:r>
        <w:rPr>
          <w:rFonts w:cs="CMU Serif Roman"/>
          <w:lang w:val="en-GB"/>
        </w:rPr>
        <w:t>r-peak</w:t>
      </w:r>
      <w:r w:rsidRPr="005D3D3A">
        <w:rPr>
          <w:rFonts w:cs="CMU Serif Roman"/>
          <w:lang w:val="en-GB"/>
        </w:rPr>
        <w:t>. The second time window is determined through visual inspection of all configurations, extracting the time range corresponding to the global maxima.</w:t>
      </w:r>
    </w:p>
    <w:p w14:paraId="6280AD54" w14:textId="77777777" w:rsidR="005F75DE" w:rsidRDefault="005F75DE"/>
    <w:sectPr w:rsidR="005F75DE">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isa Paulsen" w:date="2025-03-13T15:49:00Z" w:initials="LP">
    <w:p w14:paraId="3352F48C" w14:textId="77777777" w:rsidR="00236FA9" w:rsidRDefault="00236FA9" w:rsidP="00236FA9">
      <w:pPr>
        <w:jc w:val="left"/>
      </w:pPr>
      <w:r>
        <w:rPr>
          <w:rStyle w:val="CommentReference"/>
        </w:rPr>
        <w:annotationRef/>
      </w:r>
      <w:r w:rsidRPr="00F43AF0">
        <w:rPr>
          <w:rFonts w:ascii="Calibri" w:eastAsia="Arial Unicode MS" w:hAnsi="Calibri" w:cs="Calibri"/>
          <w:color w:val="000000"/>
          <w:sz w:val="24"/>
          <w:szCs w:val="24"/>
          <w:lang w:eastAsia="ar-SA"/>
        </w:rPr>
        <w:t>build on that</w:t>
      </w:r>
    </w:p>
  </w:comment>
  <w:comment w:id="1" w:author="Lisa Paulsen" w:date="2025-03-11T14:06:00Z" w:initials="LP">
    <w:p w14:paraId="107C6658" w14:textId="77777777" w:rsidR="00236FA9" w:rsidRDefault="00236FA9" w:rsidP="00236FA9">
      <w:pPr>
        <w:jc w:val="left"/>
      </w:pPr>
      <w:r>
        <w:rPr>
          <w:rStyle w:val="CommentReference"/>
        </w:rPr>
        <w:annotationRef/>
      </w:r>
      <w:r w:rsidRPr="00F43AF0">
        <w:rPr>
          <w:rFonts w:ascii="Calibri" w:eastAsia="Arial Unicode MS" w:hAnsi="Calibri" w:cs="Calibri"/>
          <w:color w:val="000000"/>
          <w:sz w:val="24"/>
          <w:szCs w:val="24"/>
          <w:lang w:eastAsia="ar-SA"/>
        </w:rPr>
        <w:t>Sources</w:t>
      </w:r>
    </w:p>
  </w:comment>
  <w:comment w:id="2" w:author="Lisa Paulsen" w:date="2025-03-11T14:06:00Z" w:initials="LP">
    <w:p w14:paraId="0F6EFC63" w14:textId="77777777" w:rsidR="00236FA9" w:rsidRDefault="00236FA9" w:rsidP="00236FA9">
      <w:pPr>
        <w:jc w:val="left"/>
      </w:pPr>
      <w:r>
        <w:rPr>
          <w:rStyle w:val="CommentReference"/>
        </w:rPr>
        <w:annotationRef/>
      </w:r>
      <w:r w:rsidRPr="00F43AF0">
        <w:rPr>
          <w:rFonts w:ascii="Calibri" w:eastAsia="Arial Unicode MS" w:hAnsi="Calibri" w:cs="Calibri"/>
          <w:color w:val="000000"/>
          <w:sz w:val="24"/>
          <w:szCs w:val="24"/>
          <w:lang w:eastAsia="ar-SA"/>
        </w:rPr>
        <w:t>sources udn bessere beschreibung</w:t>
      </w:r>
    </w:p>
  </w:comment>
  <w:comment w:id="3" w:author="Paulsen, Lisa Sophie" w:date="2025-09-23T16:33:00Z" w:initials="PLS">
    <w:p w14:paraId="5991E41E" w14:textId="77777777" w:rsidR="005847F6" w:rsidRPr="00726283" w:rsidRDefault="005847F6" w:rsidP="005847F6">
      <w:pPr>
        <w:pStyle w:val="CommentText"/>
      </w:pPr>
      <w:r>
        <w:rPr>
          <w:rStyle w:val="CommentReference"/>
        </w:rPr>
        <w:annotationRef/>
      </w:r>
      <w:r w:rsidRPr="00726283">
        <w:t xml:space="preserve">None of this was done </w:t>
      </w:r>
      <w:r>
        <w:t xml:space="preserve">– should go?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52F48C" w15:done="0"/>
  <w15:commentEx w15:paraId="107C6658" w15:done="0"/>
  <w15:commentEx w15:paraId="0F6EFC63" w15:done="0"/>
  <w15:commentEx w15:paraId="5991E4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4A51BC" w16cex:dateUtc="2025-03-13T14:49:00Z"/>
  <w16cex:commentExtensible w16cex:durableId="7F81B033" w16cex:dateUtc="2025-03-11T13:06:00Z"/>
  <w16cex:commentExtensible w16cex:durableId="67194239" w16cex:dateUtc="2025-03-11T13: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52F48C" w16cid:durableId="084A51BC"/>
  <w16cid:commentId w16cid:paraId="107C6658" w16cid:durableId="7F81B033"/>
  <w16cid:commentId w16cid:paraId="0F6EFC63" w16cid:durableId="67194239"/>
  <w16cid:commentId w16cid:paraId="5991E41E" w16cid:durableId="2C7D4A3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MU Serif Roman">
    <w:altName w:val="Mongolian Baiti"/>
    <w:panose1 w:val="02000603000000000000"/>
    <w:charset w:val="00"/>
    <w:family w:val="auto"/>
    <w:pitch w:val="variable"/>
    <w:sig w:usb0="E10002FF" w:usb1="5201E9EB" w:usb2="02020004" w:usb3="00000000" w:csb0="0000019F"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sa Paulsen">
    <w15:presenceInfo w15:providerId="Windows Live" w15:userId="5a8dbb39611c24fb"/>
  </w15:person>
  <w15:person w15:author="Paulsen, Lisa Sophie">
    <w15:presenceInfo w15:providerId="AD" w15:userId="S-1-5-21-1057563376-1269908281-367356602-584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2E3"/>
    <w:rsid w:val="001308FF"/>
    <w:rsid w:val="00236FA9"/>
    <w:rsid w:val="00310D49"/>
    <w:rsid w:val="0031596D"/>
    <w:rsid w:val="00401B67"/>
    <w:rsid w:val="00414817"/>
    <w:rsid w:val="004A02EC"/>
    <w:rsid w:val="005847F6"/>
    <w:rsid w:val="005F75DE"/>
    <w:rsid w:val="00624212"/>
    <w:rsid w:val="007122D3"/>
    <w:rsid w:val="00875667"/>
    <w:rsid w:val="008C6704"/>
    <w:rsid w:val="00975B59"/>
    <w:rsid w:val="009D7710"/>
    <w:rsid w:val="00CA22E3"/>
    <w:rsid w:val="00D24383"/>
    <w:rsid w:val="00DD515B"/>
    <w:rsid w:val="00E455CD"/>
    <w:rsid w:val="00F43AF0"/>
    <w:rsid w:val="00F84477"/>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A0656"/>
  <w15:chartTrackingRefBased/>
  <w15:docId w15:val="{81C9E9D8-7D58-D041-90AF-33475AB06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6FA9"/>
    <w:pPr>
      <w:spacing w:before="120" w:after="280" w:line="480" w:lineRule="auto"/>
      <w:jc w:val="both"/>
    </w:pPr>
    <w:rPr>
      <w:color w:val="000000" w:themeColor="text1"/>
      <w:kern w:val="0"/>
      <w:sz w:val="22"/>
      <w:szCs w:val="22"/>
      <w:lang w:val="en-US"/>
      <w14:ligatures w14:val="none"/>
    </w:rPr>
  </w:style>
  <w:style w:type="paragraph" w:styleId="Heading1">
    <w:name w:val="heading 1"/>
    <w:basedOn w:val="Normal"/>
    <w:next w:val="Normal"/>
    <w:link w:val="Heading1Char"/>
    <w:uiPriority w:val="9"/>
    <w:qFormat/>
    <w:rsid w:val="00CA22E3"/>
    <w:pPr>
      <w:keepNext/>
      <w:keepLines/>
      <w:spacing w:before="360" w:after="80" w:line="240" w:lineRule="auto"/>
      <w:jc w:val="left"/>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CA22E3"/>
    <w:pPr>
      <w:keepNext/>
      <w:keepLines/>
      <w:spacing w:before="160" w:after="80" w:line="240" w:lineRule="auto"/>
      <w:jc w:val="left"/>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A22E3"/>
    <w:pPr>
      <w:keepNext/>
      <w:keepLines/>
      <w:spacing w:before="160" w:after="80" w:line="240" w:lineRule="auto"/>
      <w:jc w:val="left"/>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A22E3"/>
    <w:pPr>
      <w:keepNext/>
      <w:keepLines/>
      <w:spacing w:before="80" w:after="40" w:line="240" w:lineRule="auto"/>
      <w:jc w:val="left"/>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CA22E3"/>
    <w:pPr>
      <w:keepNext/>
      <w:keepLines/>
      <w:spacing w:before="80" w:after="40" w:line="240" w:lineRule="auto"/>
      <w:jc w:val="left"/>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CA22E3"/>
    <w:pPr>
      <w:keepNext/>
      <w:keepLines/>
      <w:spacing w:before="40" w:after="0" w:line="240" w:lineRule="auto"/>
      <w:jc w:val="left"/>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CA22E3"/>
    <w:pPr>
      <w:keepNext/>
      <w:keepLines/>
      <w:spacing w:before="40" w:after="0" w:line="240" w:lineRule="auto"/>
      <w:jc w:val="left"/>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CA22E3"/>
    <w:pPr>
      <w:keepNext/>
      <w:keepLines/>
      <w:spacing w:before="0" w:after="0" w:line="240" w:lineRule="auto"/>
      <w:jc w:val="left"/>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CA22E3"/>
    <w:pPr>
      <w:keepNext/>
      <w:keepLines/>
      <w:spacing w:before="0" w:after="0" w:line="240" w:lineRule="auto"/>
      <w:jc w:val="left"/>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2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22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22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22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2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2E3"/>
    <w:rPr>
      <w:rFonts w:eastAsiaTheme="majorEastAsia" w:cstheme="majorBidi"/>
      <w:color w:val="272727" w:themeColor="text1" w:themeTint="D8"/>
    </w:rPr>
  </w:style>
  <w:style w:type="paragraph" w:styleId="Title">
    <w:name w:val="Title"/>
    <w:basedOn w:val="Normal"/>
    <w:next w:val="Normal"/>
    <w:link w:val="TitleChar"/>
    <w:uiPriority w:val="10"/>
    <w:qFormat/>
    <w:rsid w:val="00CA22E3"/>
    <w:pPr>
      <w:spacing w:before="0" w:after="80" w:line="240" w:lineRule="auto"/>
      <w:contextualSpacing/>
      <w:jc w:val="left"/>
    </w:pPr>
    <w:rPr>
      <w:rFonts w:asciiTheme="majorHAnsi" w:eastAsiaTheme="majorEastAsia" w:hAnsiTheme="majorHAnsi" w:cstheme="majorBidi"/>
      <w:color w:val="auto"/>
      <w:spacing w:val="-10"/>
      <w:kern w:val="28"/>
      <w:sz w:val="56"/>
      <w:szCs w:val="56"/>
      <w14:ligatures w14:val="standardContextual"/>
    </w:rPr>
  </w:style>
  <w:style w:type="character" w:customStyle="1" w:styleId="TitleChar">
    <w:name w:val="Title Char"/>
    <w:basedOn w:val="DefaultParagraphFont"/>
    <w:link w:val="Title"/>
    <w:uiPriority w:val="10"/>
    <w:rsid w:val="00CA2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2E3"/>
    <w:pPr>
      <w:numPr>
        <w:ilvl w:val="1"/>
      </w:numPr>
      <w:spacing w:before="0" w:after="160" w:line="240" w:lineRule="auto"/>
      <w:jc w:val="left"/>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A2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2E3"/>
    <w:pPr>
      <w:spacing w:before="160" w:after="160" w:line="240"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CA22E3"/>
    <w:rPr>
      <w:i/>
      <w:iCs/>
      <w:color w:val="404040" w:themeColor="text1" w:themeTint="BF"/>
    </w:rPr>
  </w:style>
  <w:style w:type="paragraph" w:styleId="ListParagraph">
    <w:name w:val="List Paragraph"/>
    <w:basedOn w:val="Normal"/>
    <w:uiPriority w:val="34"/>
    <w:qFormat/>
    <w:rsid w:val="00CA22E3"/>
    <w:pPr>
      <w:spacing w:before="0" w:after="0" w:line="240" w:lineRule="auto"/>
      <w:ind w:left="720"/>
      <w:contextualSpacing/>
      <w:jc w:val="left"/>
    </w:pPr>
    <w:rPr>
      <w:color w:val="auto"/>
      <w:kern w:val="2"/>
      <w:sz w:val="24"/>
      <w:szCs w:val="24"/>
      <w14:ligatures w14:val="standardContextual"/>
    </w:rPr>
  </w:style>
  <w:style w:type="character" w:styleId="IntenseEmphasis">
    <w:name w:val="Intense Emphasis"/>
    <w:basedOn w:val="DefaultParagraphFont"/>
    <w:uiPriority w:val="21"/>
    <w:qFormat/>
    <w:rsid w:val="00CA22E3"/>
    <w:rPr>
      <w:i/>
      <w:iCs/>
      <w:color w:val="0F4761" w:themeColor="accent1" w:themeShade="BF"/>
    </w:rPr>
  </w:style>
  <w:style w:type="paragraph" w:styleId="IntenseQuote">
    <w:name w:val="Intense Quote"/>
    <w:basedOn w:val="Normal"/>
    <w:next w:val="Normal"/>
    <w:link w:val="IntenseQuoteChar"/>
    <w:uiPriority w:val="30"/>
    <w:qFormat/>
    <w:rsid w:val="00CA22E3"/>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CA22E3"/>
    <w:rPr>
      <w:i/>
      <w:iCs/>
      <w:color w:val="0F4761" w:themeColor="accent1" w:themeShade="BF"/>
    </w:rPr>
  </w:style>
  <w:style w:type="character" w:styleId="IntenseReference">
    <w:name w:val="Intense Reference"/>
    <w:basedOn w:val="DefaultParagraphFont"/>
    <w:uiPriority w:val="32"/>
    <w:qFormat/>
    <w:rsid w:val="00CA22E3"/>
    <w:rPr>
      <w:b/>
      <w:bCs/>
      <w:smallCaps/>
      <w:color w:val="0F4761" w:themeColor="accent1" w:themeShade="BF"/>
      <w:spacing w:val="5"/>
    </w:rPr>
  </w:style>
  <w:style w:type="character" w:styleId="CommentReference">
    <w:name w:val="annotation reference"/>
    <w:basedOn w:val="DefaultParagraphFont"/>
    <w:uiPriority w:val="99"/>
    <w:semiHidden/>
    <w:unhideWhenUsed/>
    <w:rsid w:val="00236FA9"/>
    <w:rPr>
      <w:sz w:val="18"/>
      <w:szCs w:val="18"/>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color w:val="000000" w:themeColor="text1"/>
      <w:kern w:val="0"/>
      <w:sz w:val="20"/>
      <w:szCs w:val="20"/>
      <w:lang w:val="en-US"/>
      <w14:ligatures w14:val="none"/>
    </w:rPr>
  </w:style>
  <w:style w:type="paragraph" w:styleId="BalloonText">
    <w:name w:val="Balloon Text"/>
    <w:basedOn w:val="Normal"/>
    <w:link w:val="BalloonTextChar"/>
    <w:uiPriority w:val="99"/>
    <w:semiHidden/>
    <w:unhideWhenUsed/>
    <w:rsid w:val="00F43AF0"/>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43AF0"/>
    <w:rPr>
      <w:rFonts w:ascii="Segoe UI" w:hAnsi="Segoe UI" w:cs="Segoe UI"/>
      <w:color w:val="000000" w:themeColor="text1"/>
      <w:kern w:val="0"/>
      <w:sz w:val="18"/>
      <w:szCs w:val="18"/>
      <w:lang w:val="en-US"/>
      <w14:ligatures w14:val="none"/>
    </w:rPr>
  </w:style>
  <w:style w:type="paragraph" w:styleId="Caption">
    <w:name w:val="caption"/>
    <w:basedOn w:val="Normal"/>
    <w:next w:val="Normal"/>
    <w:uiPriority w:val="35"/>
    <w:unhideWhenUsed/>
    <w:qFormat/>
    <w:rsid w:val="00F43AF0"/>
    <w:pPr>
      <w:spacing w:before="0" w:after="200"/>
    </w:pPr>
    <w:rPr>
      <w:rFonts w:ascii="CMU Serif Roman" w:hAnsi="CMU Serif Roman"/>
      <w:i/>
      <w:iCs/>
      <w:color w:val="0E2841" w:themeColor="text2"/>
      <w:kern w:val="2"/>
      <w:sz w:val="18"/>
      <w:szCs w:val="18"/>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2794</Words>
  <Characters>15929</Characters>
  <Application>Microsoft Office Word</Application>
  <DocSecurity>0</DocSecurity>
  <Lines>132</Lines>
  <Paragraphs>37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Paulsen</dc:creator>
  <cp:keywords/>
  <dc:description/>
  <cp:lastModifiedBy>Lisa Paulsen</cp:lastModifiedBy>
  <cp:revision>8</cp:revision>
  <dcterms:created xsi:type="dcterms:W3CDTF">2024-10-10T10:33:00Z</dcterms:created>
  <dcterms:modified xsi:type="dcterms:W3CDTF">2025-11-03T10:46:00Z</dcterms:modified>
</cp:coreProperties>
</file>