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767C" w14:textId="77777777" w:rsidR="004A639A" w:rsidRDefault="004A639A" w:rsidP="00236FA9">
      <w:pPr>
        <w:ind w:firstLine="720"/>
        <w:rPr>
          <w:rFonts w:cs="CMU Serif Roman"/>
          <w:lang w:val="en-GB"/>
        </w:rPr>
      </w:pPr>
    </w:p>
    <w:p w14:paraId="39827004" w14:textId="6C301E46" w:rsidR="00CF524A" w:rsidRDefault="00CF524A" w:rsidP="00236FA9">
      <w:pPr>
        <w:ind w:firstLine="720"/>
        <w:rPr>
          <w:rFonts w:cs="CMU Serif Roman"/>
          <w:lang w:val="en-GB"/>
        </w:rPr>
      </w:pPr>
      <w:r>
        <w:rPr>
          <w:rFonts w:cs="CMU Serif Roman"/>
          <w:lang w:val="en-GB"/>
        </w:rPr>
        <w:t>A consideration in future BP measurements is the temporal resolution. Common BP braces have a measurement frequency of roughly once per minute. This would already help the analysis in investigating BP generally. A higher temporal resolution could only be achieved using direct arterial measurements, which might raise ethical concerns.</w:t>
      </w:r>
    </w:p>
    <w:p w14:paraId="71E4A8E4" w14:textId="77777777" w:rsidR="00CF524A" w:rsidRDefault="00CF524A" w:rsidP="00236FA9">
      <w:pPr>
        <w:ind w:firstLine="720"/>
        <w:rPr>
          <w:rFonts w:cs="CMU Serif Roman"/>
          <w:lang w:val="en-GB"/>
        </w:rPr>
      </w:pPr>
    </w:p>
    <w:p w14:paraId="43EE14F1" w14:textId="5C102191" w:rsidR="00BA4AEF" w:rsidRDefault="00BA4AEF" w:rsidP="00236FA9">
      <w:pPr>
        <w:ind w:firstLine="720"/>
        <w:rPr>
          <w:rFonts w:cs="CMU Serif Roman"/>
          <w:lang w:val="en-GB"/>
        </w:rPr>
      </w:pPr>
      <w:r>
        <w:rPr>
          <w:rFonts w:cs="CMU Serif Roman"/>
          <w:lang w:val="en-GB"/>
        </w:rPr>
        <w:t xml:space="preserve">Future research could investigate and control for levodopa medication, including a </w:t>
      </w:r>
      <w:r w:rsidRPr="00033CB0">
        <w:rPr>
          <w:rFonts w:cs="CMU Serif Roman"/>
          <w:lang w:val="en-GB"/>
        </w:rPr>
        <w:t>decarboxylase inhibitor</w:t>
      </w:r>
      <w:r>
        <w:rPr>
          <w:rFonts w:cs="CMU Serif Roman"/>
          <w:lang w:val="en-GB"/>
        </w:rPr>
        <w:t xml:space="preserve"> and its influence on HEP.</w:t>
      </w:r>
    </w:p>
    <w:p w14:paraId="48832E84" w14:textId="77777777" w:rsidR="00BA4AEF" w:rsidRDefault="00BA4AEF" w:rsidP="00236FA9">
      <w:pPr>
        <w:ind w:firstLine="720"/>
        <w:rPr>
          <w:rFonts w:cs="CMU Serif Roman"/>
          <w:lang w:val="en-GB"/>
        </w:rPr>
      </w:pPr>
    </w:p>
    <w:p w14:paraId="2B9A371C" w14:textId="1FA643C9" w:rsidR="004A639A" w:rsidRDefault="004A639A" w:rsidP="00236FA9">
      <w:pPr>
        <w:ind w:firstLine="720"/>
        <w:rPr>
          <w:rFonts w:cs="CMU Serif Roman"/>
          <w:lang w:val="en-GB"/>
        </w:rPr>
      </w:pPr>
      <w:r>
        <w:rPr>
          <w:rFonts w:cs="CMU Serif Roman"/>
          <w:lang w:val="en-GB"/>
        </w:rPr>
        <w:t>This thesis aims to investigate the neurophysiological changes to the heartbeat between medication</w:t>
      </w:r>
    </w:p>
    <w:p w14:paraId="5D56DDE9" w14:textId="247B5C8C" w:rsidR="00C7567E" w:rsidRDefault="00B05EB5" w:rsidP="00236FA9">
      <w:pPr>
        <w:ind w:firstLine="720"/>
        <w:rPr>
          <w:rFonts w:cs="CMU Serif Roman"/>
          <w:lang w:val="en-GB"/>
        </w:rPr>
      </w:pPr>
      <w:r w:rsidRPr="005D3D3A">
        <w:rPr>
          <w:rFonts w:cs="CMU Serif Roman"/>
          <w:lang w:val="en-GB"/>
        </w:rPr>
        <w:t>Recently,</w:t>
      </w:r>
      <w:r>
        <w:rPr>
          <w:rFonts w:cs="CMU Serif Roman"/>
          <w:lang w:val="en-GB"/>
        </w:rPr>
        <w:t xml:space="preserve"> </w:t>
      </w:r>
      <w:r w:rsidRPr="005D3D3A">
        <w:rPr>
          <w:rFonts w:cs="CMU Serif Roman"/>
          <w:lang w:val="en-GB"/>
        </w:rPr>
        <w:t>the heartbeat counting task</w:t>
      </w:r>
      <w:r>
        <w:rPr>
          <w:rFonts w:cs="CMU Serif Roman"/>
          <w:lang w:val="en-GB"/>
        </w:rPr>
        <w:t xml:space="preserve"> </w:t>
      </w:r>
      <w:r w:rsidRPr="005D3D3A">
        <w:rPr>
          <w:rFonts w:cs="CMU Serif Roman"/>
          <w:lang w:val="en-GB"/>
        </w:rPr>
        <w:t xml:space="preserve">has faced repeated criticism as it utilises </w:t>
      </w:r>
      <w:r>
        <w:rPr>
          <w:rFonts w:cs="CMU Serif Roman"/>
          <w:lang w:val="en-GB"/>
        </w:rPr>
        <w:t xml:space="preserve">participants’ </w:t>
      </w:r>
      <w:r w:rsidRPr="005D3D3A">
        <w:rPr>
          <w:rFonts w:cs="CMU Serif Roman"/>
          <w:lang w:val="en-GB"/>
        </w:rPr>
        <w:t>prior knowledge of heart rates</w:t>
      </w:r>
      <w:r>
        <w:rPr>
          <w:rFonts w:cs="CMU Serif Roman"/>
          <w:lang w:val="en-GB"/>
        </w:rPr>
        <w:t>,</w:t>
      </w:r>
      <w:r w:rsidRPr="005D3D3A">
        <w:rPr>
          <w:rFonts w:cs="CMU Serif Roman"/>
          <w:lang w:val="en-GB"/>
        </w:rPr>
        <w:t xml:space="preserve"> which leads to biases and is confounded by other non-interoceptive processes </w:t>
      </w:r>
      <w:r w:rsidRPr="005D3D3A">
        <w:rPr>
          <w:rFonts w:cs="CMU Serif Roman"/>
          <w:lang w:val="en-GB"/>
        </w:rPr>
        <w:fldChar w:fldCharType="begin"/>
      </w:r>
      <w:r w:rsidRPr="005D3D3A">
        <w:rPr>
          <w:rFonts w:cs="CMU Serif Roman"/>
          <w:lang w:val="en-GB"/>
        </w:rPr>
        <w:instrText xml:space="preserve"> ADDIN ZOTERO_ITEM CSL_CITATION {"citationID":"3Gt2YSVN","properties":{"formattedCitation":"(Desmedt et al., 2018; Murphy et al., 2020)","plainCitation":"(Desmedt et al., 2018; Murphy et al., 2020)","noteIndex":0},"citationItems":[{"id":465,"uris":["http://zotero.org/users/10913764/items/GTBLEGKN"],"itemData":{"id":465,"type":"article-journal","abstract":"The heartbeat counting task (HCT) is among the most frequently used measures of interoceptive accuracy (i.e., IAcc). Growing concerns, however, have been raised regarding the validity of this task, as well as the validity of the IAcc scores that are derived from it. In the present study, healthy participants (N = 123) performed both the original task and an adapted version of it that stressed the importance of reporting only their perceptually felt heartbeats. In the original task, we found that participants report relying on three diﬀerent strategies (i.e., detection of heartbeats in a speciﬁc body location, detection of heartbeats in a diﬀuse way and heart rate estimation) to complete the task. In the adapted task, we found that IAcc scores are drastically reduced (about 50%) when asking participants to avoid relying on non-interoceptive signals and to only report the heartbeats they perceive. These ﬁndings conﬁrm that the HCT task is largely contaminated by the inﬂuence of non-interoceptive processes. Implications of these ﬁndings for research on interoception are discussed.","container-title":"Biological Psychology","DOI":"10.1016/j.biopsycho.2018.09.004","ISSN":"03010511","journalAbbreviation":"Biological Psychology","language":"en","page":"185-188","source":"DOI.org (Crossref)","title":"The heartbeat counting task largely involves non-interoceptive processes: Evidence from both the original and an adapted counting task","title-short":"The heartbeat counting task largely involves non-interoceptive processes","volume":"138","author":[{"family":"Desmedt","given":"Olivier"},{"family":"Luminet","given":"Olivier"},{"family":"Corneille","given":"Olivier"}],"issued":{"date-parts":[["2018",10]]}}},{"id":446,"uris":["http://zotero.org/users/10913764/items/2YG2CMJ2"],"itemData":{"id":446,"type":"article-journal","abstract":"It has recently been proposed that measures of the perception of the state of one's own body (\"interoception\") can be categorised as one of several types depending on both how an assessment is obtained (objective measurement vs. self-report) and what is assessed (degree of interoceptive attention vs. accuracy of interoceptive perception). Under this model, a distinction is made between beliefs regarding the degree to which interoceptive signals are the object of attention and beliefs regarding one's ability to perceive accurately interoceptive signals. This distinction is difficult to test, however, because of the paucity of measures designed to assess self-reported perception of one's own interoceptive accuracy. This article therefore reports on the development of such a measure, the Interoceptive Accuracy Scale (IAS). Use of this measure enables assessment of the proposed distinction between beliefs regarding attention to, and accuracy in perceiving, interoceptive signals. Across six studies, we report on the development of the IAS and, importantly, its relationship with measures of trait self-reported interoceptive attention, objective interoceptive accuracy, confidence in the accuracy of specific interoceptive percepts, and metacognition with respect to interoceptive accuracy. Results support the distinction between individual differences in perceived attention towards interoceptive information and the accuracy of interoceptive perception.","container-title":"Quarterly Journal of Experimental Psychology","DOI":"https://doi.org/10.1177/1747021819879826","issue":"1","journalAbbreviation":"Q J Exp Psychol","language":"en","page":"115-133","source":"Zotero","title":"Testing the independence of self-reported interoceptive accuracy and attention","volume":"73","author":[{"family":"Murphy","given":"Jennifer"},{"family":"Brewer","given":"Rebecca"},{"family":"Plans","given":"David"},{"family":"Khalsa","given":"Sahib S"},{"family":"Catmur","given":"Caroline"}],"issued":{"date-parts":[["2020",1]]}}}],"schema":"https://github.com/citation-style-language/schema/raw/master/csl-citation.json"} </w:instrText>
      </w:r>
      <w:r w:rsidRPr="005D3D3A">
        <w:rPr>
          <w:rFonts w:cs="CMU Serif Roman"/>
          <w:lang w:val="en-GB"/>
        </w:rPr>
        <w:fldChar w:fldCharType="separate"/>
      </w:r>
      <w:r w:rsidRPr="005D3D3A">
        <w:rPr>
          <w:rFonts w:cs="CMU Serif Roman"/>
          <w:noProof/>
          <w:lang w:val="en-GB"/>
        </w:rPr>
        <w:t>(Desmedt et al., 2018; Murphy et al., 2020)</w:t>
      </w:r>
      <w:r w:rsidRPr="005D3D3A">
        <w:rPr>
          <w:rFonts w:cs="CMU Serif Roman"/>
          <w:lang w:val="en-GB"/>
        </w:rPr>
        <w:fldChar w:fldCharType="end"/>
      </w:r>
      <w:r w:rsidRPr="005D3D3A">
        <w:rPr>
          <w:rFonts w:cs="CMU Serif Roman"/>
          <w:lang w:val="en-GB"/>
        </w:rPr>
        <w:t>.</w:t>
      </w:r>
    </w:p>
    <w:p w14:paraId="01316152" w14:textId="77777777" w:rsidR="00B05EB5" w:rsidRDefault="00B05EB5" w:rsidP="00236FA9">
      <w:pPr>
        <w:ind w:firstLine="720"/>
        <w:rPr>
          <w:rFonts w:cs="CMU Serif Roman"/>
          <w:lang w:val="en-GB"/>
        </w:rPr>
      </w:pPr>
    </w:p>
    <w:p w14:paraId="60D13580" w14:textId="54FE5C98" w:rsidR="00C7567E" w:rsidRDefault="00C7567E" w:rsidP="00236FA9">
      <w:pPr>
        <w:ind w:firstLine="720"/>
        <w:rPr>
          <w:rFonts w:cs="CMU Serif Roman"/>
          <w:lang w:val="en-GB"/>
        </w:rPr>
      </w:pPr>
      <w:r>
        <w:rPr>
          <w:rFonts w:cs="CMU Serif Roman"/>
          <w:lang w:val="en-GB"/>
        </w:rPr>
        <w:t>The main finding in Park et al was in the entire theta range of 4-7 Hz.</w:t>
      </w:r>
    </w:p>
    <w:p w14:paraId="1C6FFDE2" w14:textId="688C1367" w:rsidR="00066244" w:rsidRDefault="00066244" w:rsidP="00236FA9">
      <w:pPr>
        <w:ind w:firstLine="720"/>
        <w:rPr>
          <w:rFonts w:cs="CMU Serif Roman"/>
          <w:lang w:val="en-GB"/>
        </w:rPr>
      </w:pPr>
      <w:r>
        <w:rPr>
          <w:rFonts w:cs="CMU Serif Roman"/>
          <w:lang w:val="en-GB"/>
        </w:rPr>
        <w:t>Results 2. Section</w:t>
      </w:r>
    </w:p>
    <w:p w14:paraId="22B40B19" w14:textId="709EF027" w:rsidR="00066244" w:rsidRPr="00066244" w:rsidRDefault="00066244" w:rsidP="00236FA9">
      <w:pPr>
        <w:ind w:firstLine="720"/>
      </w:pPr>
      <w:commentRangeStart w:id="0"/>
      <w:commentRangeStart w:id="1"/>
      <w:r>
        <w:rPr>
          <w:rFonts w:cs="CMU Serif Roman"/>
          <w:lang w:val="en-GB"/>
        </w:rPr>
        <w:t>This may be the case due to the well-known beta activity in PD patients. The removal of medication from the patients may lead to an increase in beta compared to the presence of medication to control for the PD symptoms. PD symptoms are closely related to an increase in beta range power and phase.</w:t>
      </w:r>
      <w:commentRangeEnd w:id="0"/>
      <w:r>
        <w:rPr>
          <w:rStyle w:val="CommentReference"/>
        </w:rPr>
        <w:commentReference w:id="0"/>
      </w:r>
      <w:commentRangeEnd w:id="1"/>
      <w:r>
        <w:rPr>
          <w:rStyle w:val="CommentReference"/>
        </w:rPr>
        <w:commentReference w:id="1"/>
      </w:r>
    </w:p>
    <w:p w14:paraId="45014467" w14:textId="77777777" w:rsidR="00066244" w:rsidRDefault="00066244" w:rsidP="00236FA9">
      <w:pPr>
        <w:ind w:firstLine="720"/>
      </w:pPr>
    </w:p>
    <w:p w14:paraId="00DCADDC" w14:textId="701A88DC" w:rsidR="000639F4" w:rsidRDefault="000639F4" w:rsidP="00236FA9">
      <w:pPr>
        <w:ind w:firstLine="720"/>
      </w:pPr>
      <w:r>
        <w:t xml:space="preserve">HEP analysis: </w:t>
      </w:r>
    </w:p>
    <w:p w14:paraId="6480065A" w14:textId="1E80A2A9" w:rsidR="000639F4" w:rsidRDefault="000639F4" w:rsidP="00236FA9">
      <w:pPr>
        <w:ind w:firstLine="720"/>
      </w:pPr>
      <w:commentRangeStart w:id="2"/>
      <w:r w:rsidRPr="005D3D3A">
        <w:rPr>
          <w:rFonts w:cs="CMU Serif Roman"/>
          <w:lang w:val="en-GB"/>
        </w:rPr>
        <w:t>Due to the low patient count in STN LFP studies</w:t>
      </w:r>
      <w:r>
        <w:rPr>
          <w:rFonts w:cs="CMU Serif Roman"/>
          <w:lang w:val="en-GB"/>
        </w:rPr>
        <w:t>,</w:t>
      </w:r>
      <w:r w:rsidRPr="005D3D3A">
        <w:rPr>
          <w:rFonts w:cs="CMU Serif Roman"/>
          <w:lang w:val="en-GB"/>
        </w:rPr>
        <w:t xml:space="preserve"> a common practice is to use the STN hemispheres as separate patients (</w:t>
      </w:r>
      <w:r w:rsidRPr="00D7049B">
        <w:rPr>
          <w:rFonts w:cs="CMU Serif Roman"/>
          <w:highlight w:val="yellow"/>
          <w:lang w:val="en-GB"/>
        </w:rPr>
        <w:t>XXX</w:t>
      </w:r>
      <w:r w:rsidRPr="005D3D3A">
        <w:rPr>
          <w:rFonts w:cs="CMU Serif Roman"/>
          <w:lang w:val="en-GB"/>
        </w:rPr>
        <w:t>). As this study remains exploratory and has a low number of patients</w:t>
      </w:r>
      <w:r>
        <w:rPr>
          <w:rFonts w:cs="CMU Serif Roman"/>
          <w:lang w:val="en-GB"/>
        </w:rPr>
        <w:t>,</w:t>
      </w:r>
      <w:r w:rsidRPr="005D3D3A">
        <w:rPr>
          <w:rFonts w:cs="CMU Serif Roman"/>
          <w:lang w:val="en-GB"/>
        </w:rPr>
        <w:t xml:space="preserve"> the regular N and the hemispheric split </w:t>
      </w:r>
      <w:r>
        <w:rPr>
          <w:rFonts w:cs="CMU Serif Roman"/>
          <w:lang w:val="en-GB"/>
        </w:rPr>
        <w:t>are</w:t>
      </w:r>
      <w:r w:rsidRPr="005D3D3A">
        <w:rPr>
          <w:rFonts w:cs="CMU Serif Roman"/>
          <w:lang w:val="en-GB"/>
        </w:rPr>
        <w:t xml:space="preserve"> employed to discover changes in statistical power. </w:t>
      </w:r>
      <w:commentRangeEnd w:id="2"/>
      <w:r>
        <w:rPr>
          <w:rStyle w:val="CommentReference"/>
        </w:rPr>
        <w:commentReference w:id="2"/>
      </w:r>
      <w:r>
        <w:rPr>
          <w:rFonts w:cs="CMU Serif Roman"/>
          <w:lang w:val="en-GB"/>
        </w:rPr>
        <w:t>Ultimately from each patient two waveforms, one per hemisphere, were considered in the analysis.</w:t>
      </w:r>
    </w:p>
    <w:p w14:paraId="0A31225B" w14:textId="2EE294B9" w:rsidR="000639F4" w:rsidRDefault="0060297E" w:rsidP="000639F4">
      <w:r>
        <w:t>Discussion CFA phase</w:t>
      </w:r>
    </w:p>
    <w:p w14:paraId="0007CD36" w14:textId="46583A5A" w:rsidR="0060297E" w:rsidRDefault="0060297E" w:rsidP="000639F4">
      <w:r>
        <w:rPr>
          <w:rFonts w:cs="CMU Serif Roman"/>
          <w:lang w:val="en-GB"/>
        </w:rPr>
        <w:t>Other computational approaches have tried to quantify certain parts of the signal to eradicate the CFA (</w:t>
      </w:r>
      <w:commentRangeStart w:id="3"/>
      <w:r>
        <w:rPr>
          <w:rFonts w:cs="CMU Serif Roman"/>
          <w:lang w:val="en-GB"/>
        </w:rPr>
        <w:t>XXX</w:t>
      </w:r>
      <w:commentRangeEnd w:id="3"/>
      <w:r>
        <w:rPr>
          <w:rStyle w:val="CommentReference"/>
        </w:rPr>
        <w:commentReference w:id="3"/>
      </w:r>
      <w:r>
        <w:rPr>
          <w:rFonts w:cs="CMU Serif Roman"/>
          <w:lang w:val="en-GB"/>
        </w:rPr>
        <w:t>).</w:t>
      </w:r>
    </w:p>
    <w:p w14:paraId="29401A36" w14:textId="4F4E4EC8" w:rsidR="00755564" w:rsidRDefault="00755564" w:rsidP="00236FA9">
      <w:pPr>
        <w:ind w:firstLine="720"/>
      </w:pPr>
      <w:r>
        <w:t>Discussion HEP and Theta</w:t>
      </w:r>
    </w:p>
    <w:p w14:paraId="13D909AA" w14:textId="77777777" w:rsidR="00755564" w:rsidRDefault="00755564" w:rsidP="00755564">
      <w:pPr>
        <w:pStyle w:val="ListParagraph"/>
        <w:numPr>
          <w:ilvl w:val="0"/>
          <w:numId w:val="2"/>
        </w:numPr>
        <w:spacing w:line="480" w:lineRule="auto"/>
        <w:jc w:val="both"/>
        <w:rPr>
          <w:lang w:val="en-GB"/>
        </w:rPr>
      </w:pPr>
      <w:r>
        <w:rPr>
          <w:lang w:val="en-GB"/>
        </w:rPr>
        <w:t xml:space="preserve">Replication of Park et al successful -&gt; support of the phase resetting hypothesis </w:t>
      </w:r>
    </w:p>
    <w:p w14:paraId="0854748F" w14:textId="77777777" w:rsidR="00755564" w:rsidRDefault="00755564" w:rsidP="00755564">
      <w:pPr>
        <w:pStyle w:val="ListParagraph"/>
        <w:numPr>
          <w:ilvl w:val="0"/>
          <w:numId w:val="2"/>
        </w:numPr>
        <w:spacing w:line="480" w:lineRule="auto"/>
        <w:jc w:val="both"/>
        <w:rPr>
          <w:lang w:val="en-GB"/>
        </w:rPr>
      </w:pPr>
      <w:r>
        <w:rPr>
          <w:lang w:val="en-GB"/>
        </w:rPr>
        <w:t xml:space="preserve">Additionally implicated is the delta range </w:t>
      </w:r>
    </w:p>
    <w:p w14:paraId="2B085576" w14:textId="77777777" w:rsidR="00755564" w:rsidRDefault="00755564" w:rsidP="00755564">
      <w:pPr>
        <w:pStyle w:val="ListParagraph"/>
        <w:numPr>
          <w:ilvl w:val="1"/>
          <w:numId w:val="2"/>
        </w:numPr>
        <w:spacing w:line="480" w:lineRule="auto"/>
        <w:jc w:val="both"/>
        <w:rPr>
          <w:lang w:val="en-GB"/>
        </w:rPr>
      </w:pPr>
      <w:r w:rsidRPr="00D33A7B">
        <w:rPr>
          <w:lang w:val="en-GB"/>
        </w:rPr>
        <w:t xml:space="preserve">Delta range often activated and seen in sleep, respiration but also individuals with brain damage </w:t>
      </w:r>
    </w:p>
    <w:p w14:paraId="79C35C97" w14:textId="77777777" w:rsidR="00755564" w:rsidRDefault="00755564" w:rsidP="00755564">
      <w:pPr>
        <w:pStyle w:val="ListParagraph"/>
        <w:numPr>
          <w:ilvl w:val="1"/>
          <w:numId w:val="2"/>
        </w:numPr>
        <w:spacing w:line="480" w:lineRule="auto"/>
        <w:jc w:val="both"/>
        <w:rPr>
          <w:lang w:val="en-GB"/>
        </w:rPr>
      </w:pPr>
      <w:r>
        <w:rPr>
          <w:lang w:val="en-GB"/>
        </w:rPr>
        <w:t>So higher delta could also be related to PD</w:t>
      </w:r>
    </w:p>
    <w:p w14:paraId="56C40D0F" w14:textId="77777777" w:rsidR="00755564" w:rsidRDefault="00755564" w:rsidP="00755564">
      <w:pPr>
        <w:pStyle w:val="ListParagraph"/>
        <w:numPr>
          <w:ilvl w:val="1"/>
          <w:numId w:val="2"/>
        </w:numPr>
        <w:spacing w:line="480" w:lineRule="auto"/>
        <w:jc w:val="both"/>
        <w:rPr>
          <w:lang w:val="en-GB"/>
        </w:rPr>
      </w:pPr>
      <w:proofErr w:type="spellStart"/>
      <w:r>
        <w:rPr>
          <w:lang w:val="en-GB"/>
        </w:rPr>
        <w:t>tACS</w:t>
      </w:r>
      <w:proofErr w:type="spellEnd"/>
      <w:r>
        <w:rPr>
          <w:lang w:val="en-GB"/>
        </w:rPr>
        <w:t xml:space="preserve"> looking at delta in HEP have seen anti </w:t>
      </w:r>
      <w:proofErr w:type="spellStart"/>
      <w:r>
        <w:rPr>
          <w:lang w:val="en-GB"/>
        </w:rPr>
        <w:t>correltation</w:t>
      </w:r>
      <w:proofErr w:type="spellEnd"/>
      <w:r>
        <w:rPr>
          <w:lang w:val="en-GB"/>
        </w:rPr>
        <w:t xml:space="preserve"> </w:t>
      </w:r>
    </w:p>
    <w:p w14:paraId="3A35CA32" w14:textId="77777777" w:rsidR="00755564" w:rsidRDefault="00755564" w:rsidP="00755564">
      <w:pPr>
        <w:pStyle w:val="ListParagraph"/>
        <w:numPr>
          <w:ilvl w:val="1"/>
          <w:numId w:val="2"/>
        </w:numPr>
        <w:spacing w:line="480" w:lineRule="auto"/>
        <w:jc w:val="both"/>
        <w:rPr>
          <w:lang w:val="en-GB"/>
        </w:rPr>
      </w:pPr>
      <w:r>
        <w:rPr>
          <w:lang w:val="en-GB"/>
        </w:rPr>
        <w:t xml:space="preserve">Delta has rough links to </w:t>
      </w:r>
      <w:proofErr w:type="gramStart"/>
      <w:r>
        <w:rPr>
          <w:lang w:val="en-GB"/>
        </w:rPr>
        <w:t>HEP</w:t>
      </w:r>
      <w:proofErr w:type="gramEnd"/>
      <w:r>
        <w:rPr>
          <w:lang w:val="en-GB"/>
        </w:rPr>
        <w:t xml:space="preserve"> but no real studies have investigated it yet </w:t>
      </w:r>
    </w:p>
    <w:p w14:paraId="3C9AC086" w14:textId="77777777" w:rsidR="00755564" w:rsidRDefault="00755564" w:rsidP="00755564">
      <w:pPr>
        <w:pStyle w:val="ListParagraph"/>
        <w:numPr>
          <w:ilvl w:val="0"/>
          <w:numId w:val="2"/>
        </w:numPr>
        <w:spacing w:line="480" w:lineRule="auto"/>
        <w:jc w:val="both"/>
        <w:rPr>
          <w:lang w:val="en-GB"/>
        </w:rPr>
      </w:pPr>
      <w:r>
        <w:rPr>
          <w:lang w:val="en-GB"/>
        </w:rPr>
        <w:t xml:space="preserve"> High ITC area happened in </w:t>
      </w:r>
      <w:proofErr w:type="spellStart"/>
      <w:r>
        <w:rPr>
          <w:lang w:val="en-GB"/>
        </w:rPr>
        <w:t>out</w:t>
      </w:r>
      <w:proofErr w:type="spellEnd"/>
      <w:r>
        <w:rPr>
          <w:lang w:val="en-GB"/>
        </w:rPr>
        <w:t xml:space="preserve"> dataset directly before into the beginning of the t-wave when time locked to the r-peak </w:t>
      </w:r>
    </w:p>
    <w:p w14:paraId="17D89EC9" w14:textId="77777777" w:rsidR="00755564" w:rsidRDefault="00755564" w:rsidP="00755564">
      <w:pPr>
        <w:pStyle w:val="ListParagraph"/>
        <w:numPr>
          <w:ilvl w:val="0"/>
          <w:numId w:val="2"/>
        </w:numPr>
        <w:spacing w:line="480" w:lineRule="auto"/>
        <w:jc w:val="both"/>
        <w:rPr>
          <w:lang w:val="en-GB"/>
        </w:rPr>
      </w:pPr>
      <w:r>
        <w:rPr>
          <w:lang w:val="en-GB"/>
        </w:rPr>
        <w:lastRenderedPageBreak/>
        <w:t>What is the known major role of the t-wave in the cardiac cycle? Hight of aortic blood flow with ITC, peak of ejection and start of reduction of the ejection of blood into the blood stream and ventricular pressure reduces</w:t>
      </w:r>
    </w:p>
    <w:p w14:paraId="6C505125" w14:textId="77777777" w:rsidR="00755564" w:rsidRPr="00D33A7B" w:rsidRDefault="00755564" w:rsidP="00755564">
      <w:pPr>
        <w:pStyle w:val="ListParagraph"/>
        <w:numPr>
          <w:ilvl w:val="0"/>
          <w:numId w:val="2"/>
        </w:numPr>
        <w:spacing w:line="480" w:lineRule="auto"/>
        <w:jc w:val="both"/>
        <w:rPr>
          <w:lang w:val="en-GB"/>
        </w:rPr>
      </w:pPr>
    </w:p>
    <w:p w14:paraId="4D575B51" w14:textId="04776990" w:rsidR="00755564" w:rsidRDefault="00755564" w:rsidP="00755564"/>
    <w:p w14:paraId="741975B4" w14:textId="19D81273" w:rsidR="002D0C63" w:rsidRDefault="002D0C63" w:rsidP="00755564">
      <w:r>
        <w:t>Levodopa Discussion</w:t>
      </w:r>
    </w:p>
    <w:p w14:paraId="28A1F346" w14:textId="77777777" w:rsidR="002D0C63" w:rsidRDefault="002D0C63" w:rsidP="002D0C63">
      <w:pPr>
        <w:pStyle w:val="ListParagraph"/>
        <w:numPr>
          <w:ilvl w:val="0"/>
          <w:numId w:val="3"/>
        </w:numPr>
        <w:spacing w:line="480" w:lineRule="auto"/>
        <w:jc w:val="both"/>
        <w:rPr>
          <w:lang w:val="en-GB"/>
        </w:rPr>
      </w:pPr>
      <w:r>
        <w:rPr>
          <w:lang w:val="en-GB"/>
        </w:rPr>
        <w:t xml:space="preserve">Impact can be seen in the neural data especially the HEP waveforms </w:t>
      </w:r>
    </w:p>
    <w:p w14:paraId="67FE8278" w14:textId="77777777" w:rsidR="002D0C63" w:rsidRDefault="002D0C63" w:rsidP="002D0C63">
      <w:pPr>
        <w:pStyle w:val="ListParagraph"/>
        <w:numPr>
          <w:ilvl w:val="0"/>
          <w:numId w:val="3"/>
        </w:numPr>
        <w:spacing w:line="480" w:lineRule="auto"/>
        <w:jc w:val="both"/>
        <w:rPr>
          <w:lang w:val="en-GB"/>
        </w:rPr>
      </w:pPr>
      <w:r>
        <w:rPr>
          <w:lang w:val="en-GB"/>
        </w:rPr>
        <w:t xml:space="preserve">No impact in the ECG </w:t>
      </w:r>
    </w:p>
    <w:p w14:paraId="29E01EB8" w14:textId="77777777" w:rsidR="002D0C63" w:rsidRDefault="002D0C63" w:rsidP="002D0C63">
      <w:pPr>
        <w:pStyle w:val="ListParagraph"/>
        <w:numPr>
          <w:ilvl w:val="0"/>
          <w:numId w:val="3"/>
        </w:numPr>
        <w:spacing w:line="480" w:lineRule="auto"/>
        <w:jc w:val="both"/>
        <w:rPr>
          <w:lang w:val="en-GB"/>
        </w:rPr>
      </w:pPr>
      <w:r>
        <w:rPr>
          <w:lang w:val="en-GB"/>
        </w:rPr>
        <w:t xml:space="preserve">Might suggest that levodopa regulates only in the CNS </w:t>
      </w:r>
    </w:p>
    <w:p w14:paraId="16074C9E" w14:textId="77777777" w:rsidR="002D0C63" w:rsidRDefault="002D0C63" w:rsidP="002D0C63">
      <w:pPr>
        <w:pStyle w:val="ListParagraph"/>
        <w:numPr>
          <w:ilvl w:val="0"/>
          <w:numId w:val="3"/>
        </w:numPr>
        <w:spacing w:line="480" w:lineRule="auto"/>
        <w:jc w:val="both"/>
        <w:rPr>
          <w:lang w:val="en-GB"/>
        </w:rPr>
      </w:pPr>
      <w:r>
        <w:rPr>
          <w:lang w:val="en-GB"/>
        </w:rPr>
        <w:t xml:space="preserve">ANS would have impact on ECG but there no effect can be seen so ANS is not implicated by Levodopa medication </w:t>
      </w:r>
    </w:p>
    <w:p w14:paraId="3112FFB9" w14:textId="77777777" w:rsidR="002D0C63" w:rsidRDefault="002D0C63" w:rsidP="002D0C63">
      <w:pPr>
        <w:pStyle w:val="ListParagraph"/>
        <w:numPr>
          <w:ilvl w:val="0"/>
          <w:numId w:val="3"/>
        </w:numPr>
        <w:spacing w:line="480" w:lineRule="auto"/>
        <w:jc w:val="both"/>
        <w:rPr>
          <w:lang w:val="en-GB"/>
        </w:rPr>
      </w:pPr>
      <w:r>
        <w:rPr>
          <w:lang w:val="en-GB"/>
        </w:rPr>
        <w:t xml:space="preserve">Dopaminergic changes due to intravenous dopamine can see a rise in blood </w:t>
      </w:r>
      <w:proofErr w:type="spellStart"/>
      <w:r>
        <w:rPr>
          <w:lang w:val="en-GB"/>
        </w:rPr>
        <w:t>pressue</w:t>
      </w:r>
      <w:proofErr w:type="spellEnd"/>
      <w:r>
        <w:rPr>
          <w:lang w:val="en-GB"/>
        </w:rPr>
        <w:t xml:space="preserve"> (Allwood et al 1963). Rise is slow, not significant, and peaks roughly 5min after injection </w:t>
      </w:r>
      <w:proofErr w:type="spellStart"/>
      <w:r>
        <w:rPr>
          <w:lang w:val="en-GB"/>
        </w:rPr>
        <w:t>angoes</w:t>
      </w:r>
      <w:proofErr w:type="spellEnd"/>
      <w:r>
        <w:rPr>
          <w:lang w:val="en-GB"/>
        </w:rPr>
        <w:t xml:space="preserve"> back to baseline after roughly 15min. Oral medication might have slower effects.</w:t>
      </w:r>
    </w:p>
    <w:p w14:paraId="40E92A22" w14:textId="77777777" w:rsidR="002D0C63" w:rsidRDefault="002D0C63" w:rsidP="002D0C63">
      <w:pPr>
        <w:pStyle w:val="ListParagraph"/>
        <w:numPr>
          <w:ilvl w:val="0"/>
          <w:numId w:val="3"/>
        </w:numPr>
        <w:spacing w:line="480" w:lineRule="auto"/>
        <w:jc w:val="both"/>
        <w:rPr>
          <w:lang w:val="en-GB"/>
        </w:rPr>
      </w:pPr>
      <w:r>
        <w:rPr>
          <w:lang w:val="en-GB"/>
        </w:rPr>
        <w:t xml:space="preserve">This study found that the higher the Levodopa Dose the more it can have a reduced effect on the BP (Levodopa lowers BP) </w:t>
      </w:r>
      <w:hyperlink r:id="rId9" w:history="1">
        <w:r w:rsidRPr="00AA49E1">
          <w:rPr>
            <w:rStyle w:val="Hyperlink"/>
            <w:lang w:val="en-GB"/>
          </w:rPr>
          <w:t>https://www.cell.com/heliyon/fulltext/S2405-8440%2823%2905084-3</w:t>
        </w:r>
      </w:hyperlink>
      <w:r>
        <w:rPr>
          <w:lang w:val="en-GB"/>
        </w:rPr>
        <w:t xml:space="preserve"> but like it does not seem to do it significantly. </w:t>
      </w:r>
      <w:proofErr w:type="gramStart"/>
      <w:r>
        <w:rPr>
          <w:lang w:val="en-GB"/>
        </w:rPr>
        <w:t>Also</w:t>
      </w:r>
      <w:proofErr w:type="gramEnd"/>
      <w:r>
        <w:rPr>
          <w:lang w:val="en-GB"/>
        </w:rPr>
        <w:t xml:space="preserve"> we have no record of the exact levodopa dose patients were having after </w:t>
      </w:r>
      <w:proofErr w:type="spellStart"/>
      <w:r>
        <w:rPr>
          <w:lang w:val="en-GB"/>
        </w:rPr>
        <w:t>MedOff</w:t>
      </w:r>
      <w:proofErr w:type="spellEnd"/>
      <w:r>
        <w:rPr>
          <w:lang w:val="en-GB"/>
        </w:rPr>
        <w:t xml:space="preserve">, could implicate that the mean dosage was on the lower end. </w:t>
      </w:r>
    </w:p>
    <w:p w14:paraId="114895A7" w14:textId="36A90AAB" w:rsidR="002D0C63" w:rsidRDefault="009C3868" w:rsidP="00755564">
      <w:pPr>
        <w:rPr>
          <w:lang w:val="en-GB"/>
        </w:rPr>
      </w:pPr>
      <w:r>
        <w:rPr>
          <w:lang w:val="en-GB"/>
        </w:rPr>
        <w:t xml:space="preserve">Limitations: </w:t>
      </w:r>
    </w:p>
    <w:p w14:paraId="5956B3E5" w14:textId="77777777" w:rsidR="009C3868" w:rsidRDefault="009C3868" w:rsidP="009C3868">
      <w:pPr>
        <w:pStyle w:val="ListParagraph"/>
        <w:numPr>
          <w:ilvl w:val="0"/>
          <w:numId w:val="3"/>
        </w:numPr>
        <w:spacing w:line="480" w:lineRule="auto"/>
        <w:jc w:val="both"/>
        <w:rPr>
          <w:rFonts w:cs="CMU Serif Roman"/>
          <w:lang w:val="en-GB"/>
        </w:rPr>
      </w:pPr>
      <w:r>
        <w:rPr>
          <w:rFonts w:cs="CMU Serif Roman"/>
          <w:lang w:val="en-GB"/>
        </w:rPr>
        <w:lastRenderedPageBreak/>
        <w:t xml:space="preserve">Small sample. Higher power would be great and it’s such an easy data set to </w:t>
      </w:r>
      <w:proofErr w:type="spellStart"/>
      <w:r>
        <w:rPr>
          <w:rFonts w:cs="CMU Serif Roman"/>
          <w:lang w:val="en-GB"/>
        </w:rPr>
        <w:t>aquire</w:t>
      </w:r>
      <w:proofErr w:type="spellEnd"/>
      <w:r>
        <w:rPr>
          <w:rFonts w:cs="CMU Serif Roman"/>
          <w:lang w:val="en-GB"/>
        </w:rPr>
        <w:t xml:space="preserve"> with other recordings </w:t>
      </w:r>
    </w:p>
    <w:p w14:paraId="6E40377F" w14:textId="77777777" w:rsidR="009C3868" w:rsidRDefault="009C3868" w:rsidP="009C3868">
      <w:pPr>
        <w:pStyle w:val="ListParagraph"/>
        <w:numPr>
          <w:ilvl w:val="0"/>
          <w:numId w:val="3"/>
        </w:numPr>
        <w:spacing w:line="480" w:lineRule="auto"/>
        <w:jc w:val="both"/>
        <w:rPr>
          <w:rFonts w:cs="CMU Serif Roman"/>
          <w:lang w:val="en-GB"/>
        </w:rPr>
      </w:pPr>
      <w:r>
        <w:rPr>
          <w:rFonts w:cs="CMU Serif Roman"/>
          <w:lang w:val="en-GB"/>
        </w:rPr>
        <w:t xml:space="preserve">Consistency of electrodes and conditions, when considering this as a proper study. This study as it was exploratory used all kinds of data </w:t>
      </w:r>
      <w:proofErr w:type="gramStart"/>
      <w:r>
        <w:rPr>
          <w:rFonts w:cs="CMU Serif Roman"/>
          <w:lang w:val="en-GB"/>
        </w:rPr>
        <w:t>available</w:t>
      </w:r>
      <w:proofErr w:type="gramEnd"/>
      <w:r>
        <w:rPr>
          <w:rFonts w:cs="CMU Serif Roman"/>
          <w:lang w:val="en-GB"/>
        </w:rPr>
        <w:t xml:space="preserve"> but a more consistent set of electrodes, conditions and patients would be extremely helpful in getting reliable results.</w:t>
      </w:r>
    </w:p>
    <w:p w14:paraId="309E0523" w14:textId="77777777" w:rsidR="009C3868" w:rsidRPr="00E814FF" w:rsidRDefault="009C3868" w:rsidP="009C3868">
      <w:pPr>
        <w:pStyle w:val="ListParagraph"/>
        <w:numPr>
          <w:ilvl w:val="0"/>
          <w:numId w:val="3"/>
        </w:numPr>
        <w:spacing w:line="480" w:lineRule="auto"/>
        <w:jc w:val="both"/>
        <w:rPr>
          <w:rFonts w:cs="CMU Serif Roman"/>
          <w:lang w:val="en-GB"/>
        </w:rPr>
      </w:pPr>
      <w:r>
        <w:rPr>
          <w:rFonts w:cs="CMU Serif Roman"/>
          <w:lang w:val="en-GB"/>
        </w:rPr>
        <w:t xml:space="preserve">The high </w:t>
      </w:r>
      <w:proofErr w:type="gramStart"/>
      <w:r>
        <w:rPr>
          <w:rFonts w:cs="CMU Serif Roman"/>
          <w:lang w:val="en-GB"/>
        </w:rPr>
        <w:t>amount</w:t>
      </w:r>
      <w:proofErr w:type="gramEnd"/>
      <w:r>
        <w:rPr>
          <w:rFonts w:cs="CMU Serif Roman"/>
          <w:lang w:val="en-GB"/>
        </w:rPr>
        <w:t xml:space="preserve"> of artifacts in this line of research, where for this specific kind of artifacts not a lot of research has been done so current practices are either under or overcorrecting. Which would severely influence the results making the statistical reliability low. A consistent and agreed upon preprocessing procedure for general </w:t>
      </w:r>
      <w:proofErr w:type="spellStart"/>
      <w:r>
        <w:rPr>
          <w:rFonts w:cs="CMU Serif Roman"/>
          <w:lang w:val="en-GB"/>
        </w:rPr>
        <w:t>handleing</w:t>
      </w:r>
      <w:proofErr w:type="spellEnd"/>
      <w:r>
        <w:rPr>
          <w:rFonts w:cs="CMU Serif Roman"/>
          <w:lang w:val="en-GB"/>
        </w:rPr>
        <w:t xml:space="preserve"> of ECG, EEG and other recording methods. This has been already suggested and in parts attempted by park </w:t>
      </w:r>
      <w:proofErr w:type="spellStart"/>
      <w:r>
        <w:rPr>
          <w:rFonts w:cs="CMU Serif Roman"/>
          <w:lang w:val="en-GB"/>
        </w:rPr>
        <w:t>blank</w:t>
      </w:r>
      <w:r w:rsidRPr="00E814FF">
        <w:rPr>
          <w:rFonts w:cs="CMU Serif Roman"/>
          <w:lang w:val="en-GB"/>
        </w:rPr>
        <w:t>e</w:t>
      </w:r>
      <w:proofErr w:type="spellEnd"/>
      <w:r w:rsidRPr="00E814FF">
        <w:rPr>
          <w:rFonts w:cs="CMU Serif Roman"/>
          <w:lang w:val="en-GB"/>
        </w:rPr>
        <w:t xml:space="preserve"> 2019 but an updated approach and as more research is focused on interoception would be needed. </w:t>
      </w:r>
    </w:p>
    <w:p w14:paraId="0E0B0F4D" w14:textId="3937EF40" w:rsidR="009C3868" w:rsidRPr="002D0C63" w:rsidRDefault="009C3868" w:rsidP="009C3868">
      <w:pPr>
        <w:rPr>
          <w:lang w:val="en-GB"/>
        </w:rPr>
      </w:pPr>
      <w:r>
        <w:rPr>
          <w:rFonts w:cs="CMU Serif Roman"/>
          <w:lang w:val="en-GB"/>
        </w:rPr>
        <w:t xml:space="preserve">High variability of data due to heart conditions especially in clinical research with previous conditions. Length of IBI can differ a lot, this was </w:t>
      </w:r>
      <w:proofErr w:type="gramStart"/>
      <w:r>
        <w:rPr>
          <w:rFonts w:cs="CMU Serif Roman"/>
          <w:lang w:val="en-GB"/>
        </w:rPr>
        <w:t>taken into account</w:t>
      </w:r>
      <w:proofErr w:type="gramEnd"/>
      <w:r>
        <w:rPr>
          <w:rFonts w:cs="CMU Serif Roman"/>
          <w:lang w:val="en-GB"/>
        </w:rPr>
        <w:t xml:space="preserve"> and checked her </w:t>
      </w:r>
      <w:proofErr w:type="spellStart"/>
      <w:r>
        <w:rPr>
          <w:rFonts w:cs="CMU Serif Roman"/>
          <w:lang w:val="en-GB"/>
        </w:rPr>
        <w:t>ebut</w:t>
      </w:r>
      <w:proofErr w:type="spellEnd"/>
      <w:r>
        <w:rPr>
          <w:rFonts w:cs="CMU Serif Roman"/>
          <w:lang w:val="en-GB"/>
        </w:rPr>
        <w:t xml:space="preserve"> clinical research </w:t>
      </w:r>
      <w:proofErr w:type="spellStart"/>
      <w:r>
        <w:rPr>
          <w:rFonts w:cs="CMU Serif Roman"/>
          <w:lang w:val="en-GB"/>
        </w:rPr>
        <w:t>inthat</w:t>
      </w:r>
      <w:proofErr w:type="spellEnd"/>
      <w:r>
        <w:rPr>
          <w:rFonts w:cs="CMU Serif Roman"/>
          <w:lang w:val="en-GB"/>
        </w:rPr>
        <w:t xml:space="preserve"> area is more limited than healthy younger patients that have a more regular dataset pattern.</w:t>
      </w:r>
    </w:p>
    <w:p w14:paraId="228D528B" w14:textId="77777777" w:rsidR="002D0C63" w:rsidRDefault="002D0C63" w:rsidP="00755564"/>
    <w:p w14:paraId="48166BF7" w14:textId="77777777" w:rsidR="00755564" w:rsidRDefault="00755564" w:rsidP="00236FA9">
      <w:pPr>
        <w:ind w:firstLine="720"/>
      </w:pPr>
    </w:p>
    <w:p w14:paraId="553F7019" w14:textId="2B571D93" w:rsidR="00236FA9" w:rsidRDefault="00BF0564" w:rsidP="00236FA9">
      <w:pPr>
        <w:ind w:firstLine="720"/>
      </w:pPr>
      <w:r>
        <w:t xml:space="preserve">Intro </w:t>
      </w:r>
      <w:proofErr w:type="spellStart"/>
      <w:r>
        <w:t>Domapine</w:t>
      </w:r>
      <w:proofErr w:type="spellEnd"/>
      <w:r>
        <w:t xml:space="preserve"> and </w:t>
      </w:r>
      <w:proofErr w:type="spellStart"/>
      <w:r>
        <w:t>hreat</w:t>
      </w:r>
      <w:proofErr w:type="spellEnd"/>
      <w:r>
        <w:t xml:space="preserve"> </w:t>
      </w:r>
    </w:p>
    <w:p w14:paraId="60E214DF" w14:textId="77777777" w:rsidR="00BF0564" w:rsidRDefault="00BF0564" w:rsidP="00BF0564">
      <w:pPr>
        <w:pStyle w:val="ListParagraph"/>
        <w:numPr>
          <w:ilvl w:val="0"/>
          <w:numId w:val="1"/>
        </w:numPr>
        <w:spacing w:line="480" w:lineRule="auto"/>
        <w:jc w:val="both"/>
        <w:rPr>
          <w:rFonts w:cs="CMU Serif Roman"/>
          <w:lang w:val="en-GB"/>
        </w:rPr>
      </w:pPr>
      <w:r>
        <w:rPr>
          <w:rFonts w:cs="CMU Serif Roman"/>
          <w:lang w:val="en-GB"/>
        </w:rPr>
        <w:t xml:space="preserve">Vascular effects show an increase of blood pressure </w:t>
      </w:r>
    </w:p>
    <w:p w14:paraId="5C479A9B" w14:textId="77777777" w:rsidR="00BF0564" w:rsidRDefault="00BF0564" w:rsidP="00BF0564">
      <w:pPr>
        <w:pStyle w:val="ListParagraph"/>
        <w:numPr>
          <w:ilvl w:val="0"/>
          <w:numId w:val="1"/>
        </w:numPr>
        <w:spacing w:line="480" w:lineRule="auto"/>
        <w:jc w:val="both"/>
        <w:rPr>
          <w:rFonts w:cs="CMU Serif Roman"/>
          <w:lang w:val="en-GB"/>
        </w:rPr>
      </w:pPr>
      <w:r>
        <w:rPr>
          <w:rFonts w:cs="CMU Serif Roman"/>
          <w:lang w:val="en-GB"/>
        </w:rPr>
        <w:t xml:space="preserve">Dopaminergic network is vast and a lot if it’s dynamics have not been explored yet </w:t>
      </w:r>
    </w:p>
    <w:p w14:paraId="42032638" w14:textId="77777777" w:rsidR="00BF0564" w:rsidRDefault="00BF0564" w:rsidP="00BF0564">
      <w:pPr>
        <w:pStyle w:val="ListParagraph"/>
        <w:numPr>
          <w:ilvl w:val="0"/>
          <w:numId w:val="1"/>
        </w:numPr>
        <w:spacing w:line="480" w:lineRule="auto"/>
        <w:jc w:val="both"/>
        <w:rPr>
          <w:rFonts w:cs="CMU Serif Roman"/>
          <w:lang w:val="en-GB"/>
        </w:rPr>
      </w:pPr>
      <w:r>
        <w:rPr>
          <w:rFonts w:cs="CMU Serif Roman"/>
          <w:lang w:val="en-GB"/>
        </w:rPr>
        <w:lastRenderedPageBreak/>
        <w:t xml:space="preserve">Dopamine effect in the brain heart coupling bottom up has not been investigated this directly </w:t>
      </w:r>
    </w:p>
    <w:p w14:paraId="0DDDFA21" w14:textId="77777777" w:rsidR="00BF0564" w:rsidRDefault="00BF0564" w:rsidP="00BF0564">
      <w:pPr>
        <w:pStyle w:val="ListParagraph"/>
        <w:numPr>
          <w:ilvl w:val="0"/>
          <w:numId w:val="1"/>
        </w:numPr>
        <w:spacing w:line="480" w:lineRule="auto"/>
        <w:jc w:val="both"/>
        <w:rPr>
          <w:rFonts w:cs="CMU Serif Roman"/>
          <w:lang w:val="en-GB"/>
        </w:rPr>
      </w:pPr>
      <w:r>
        <w:rPr>
          <w:rFonts w:cs="CMU Serif Roman"/>
          <w:lang w:val="en-GB"/>
        </w:rPr>
        <w:t xml:space="preserve">Levodopa is precursor and creates the peripheral </w:t>
      </w:r>
      <w:proofErr w:type="gramStart"/>
      <w:r>
        <w:rPr>
          <w:rFonts w:cs="CMU Serif Roman"/>
          <w:lang w:val="en-GB"/>
        </w:rPr>
        <w:t>affects</w:t>
      </w:r>
      <w:proofErr w:type="gramEnd"/>
      <w:r>
        <w:rPr>
          <w:rFonts w:cs="CMU Serif Roman"/>
          <w:lang w:val="en-GB"/>
        </w:rPr>
        <w:t>, which did not cross the blood-brain barrier) which show an increase of the cardiovascular system higher BP. Higher BP has been regularly seen with the levodopa purely</w:t>
      </w:r>
    </w:p>
    <w:p w14:paraId="17D177EB" w14:textId="77777777" w:rsidR="00BF0564" w:rsidRDefault="00BF0564" w:rsidP="00BF0564">
      <w:pPr>
        <w:pStyle w:val="ListParagraph"/>
        <w:numPr>
          <w:ilvl w:val="0"/>
          <w:numId w:val="1"/>
        </w:numPr>
        <w:spacing w:line="480" w:lineRule="auto"/>
        <w:jc w:val="both"/>
        <w:rPr>
          <w:rFonts w:cs="CMU Serif Roman"/>
          <w:lang w:val="en-GB"/>
        </w:rPr>
      </w:pPr>
      <w:r>
        <w:rPr>
          <w:rFonts w:cs="CMU Serif Roman"/>
          <w:lang w:val="en-GB"/>
        </w:rPr>
        <w:t xml:space="preserve">But can be administered with </w:t>
      </w:r>
      <w:proofErr w:type="spellStart"/>
      <w:r w:rsidRPr="0044048E">
        <w:rPr>
          <w:rFonts w:cs="CMU Serif Roman"/>
          <w:lang w:val="en-GB"/>
        </w:rPr>
        <w:t>ecarboxylase</w:t>
      </w:r>
      <w:proofErr w:type="spellEnd"/>
      <w:r w:rsidRPr="0044048E">
        <w:rPr>
          <w:rFonts w:cs="CMU Serif Roman"/>
          <w:lang w:val="en-GB"/>
        </w:rPr>
        <w:t xml:space="preserve"> inhibitor (like carbidopa or </w:t>
      </w:r>
      <w:proofErr w:type="spellStart"/>
      <w:r w:rsidRPr="0044048E">
        <w:rPr>
          <w:rFonts w:cs="CMU Serif Roman"/>
          <w:lang w:val="en-GB"/>
        </w:rPr>
        <w:t>benserazide</w:t>
      </w:r>
      <w:proofErr w:type="spellEnd"/>
      <w:r w:rsidRPr="0044048E">
        <w:rPr>
          <w:rFonts w:cs="CMU Serif Roman"/>
          <w:lang w:val="en-GB"/>
        </w:rPr>
        <w:t>)</w:t>
      </w:r>
      <w:r>
        <w:rPr>
          <w:rFonts w:cs="CMU Serif Roman"/>
          <w:lang w:val="en-GB"/>
        </w:rPr>
        <w:t xml:space="preserve"> which block most of the peripheral effects, decreasing the influence on the cardiovascular system. But studies have </w:t>
      </w:r>
      <w:proofErr w:type="spellStart"/>
      <w:r>
        <w:rPr>
          <w:rFonts w:cs="CMU Serif Roman"/>
          <w:lang w:val="en-GB"/>
        </w:rPr>
        <w:t>schon</w:t>
      </w:r>
      <w:proofErr w:type="spellEnd"/>
      <w:r>
        <w:rPr>
          <w:rFonts w:cs="CMU Serif Roman"/>
          <w:lang w:val="en-GB"/>
        </w:rPr>
        <w:t xml:space="preserve"> that even with </w:t>
      </w:r>
      <w:proofErr w:type="spellStart"/>
      <w:r>
        <w:rPr>
          <w:rFonts w:cs="CMU Serif Roman"/>
          <w:lang w:val="en-GB"/>
        </w:rPr>
        <w:t>benseraide</w:t>
      </w:r>
      <w:proofErr w:type="spellEnd"/>
      <w:r>
        <w:rPr>
          <w:rFonts w:cs="CMU Serif Roman"/>
          <w:lang w:val="en-GB"/>
        </w:rPr>
        <w:t xml:space="preserve"> in the levodopa medication the BP still increases significantly compared to age-matched controls. </w:t>
      </w:r>
    </w:p>
    <w:p w14:paraId="59F22120" w14:textId="77777777" w:rsidR="00BF0564" w:rsidRPr="002D76DC" w:rsidRDefault="00BF0564" w:rsidP="00BF0564">
      <w:pPr>
        <w:pStyle w:val="ListParagraph"/>
        <w:numPr>
          <w:ilvl w:val="0"/>
          <w:numId w:val="1"/>
        </w:numPr>
        <w:spacing w:line="480" w:lineRule="auto"/>
        <w:jc w:val="both"/>
        <w:rPr>
          <w:rFonts w:cs="CMU Serif Roman"/>
          <w:lang w:val="en-GB"/>
        </w:rPr>
      </w:pPr>
      <w:r>
        <w:rPr>
          <w:rFonts w:cs="CMU Serif Roman"/>
          <w:lang w:val="en-GB"/>
        </w:rPr>
        <w:t xml:space="preserve">Some studies simultaneously recorded ECG as well. With higher BP no change in HR. levodopa seems to have no bradycardic effects. </w:t>
      </w:r>
    </w:p>
    <w:p w14:paraId="65AE0AD2" w14:textId="1B30C3C5" w:rsidR="00BF0564" w:rsidRPr="00CD09FB" w:rsidRDefault="00CD09FB" w:rsidP="00236FA9">
      <w:pPr>
        <w:ind w:firstLine="720"/>
      </w:pPr>
      <w:commentRangeStart w:id="4"/>
      <w:r>
        <w:rPr>
          <w:rFonts w:cs="CMU Serif Roman"/>
          <w:lang w:val="en-GB"/>
        </w:rPr>
        <w:t xml:space="preserve">This may be due to the low number of patients, which decreases statistical power. </w:t>
      </w:r>
      <w:commentRangeEnd w:id="4"/>
      <w:r>
        <w:rPr>
          <w:rStyle w:val="CommentReference"/>
        </w:rPr>
        <w:commentReference w:id="4"/>
      </w:r>
    </w:p>
    <w:p w14:paraId="5245E1A7" w14:textId="69FE2D36" w:rsidR="0016470E" w:rsidRDefault="0016470E" w:rsidP="00236FA9">
      <w:pPr>
        <w:ind w:firstLine="720"/>
        <w:rPr>
          <w:lang w:val="en-GB"/>
        </w:rPr>
      </w:pPr>
      <w:r>
        <w:rPr>
          <w:lang w:val="en-GB"/>
        </w:rPr>
        <w:t xml:space="preserve">Methods </w:t>
      </w:r>
      <w:proofErr w:type="spellStart"/>
      <w:r>
        <w:rPr>
          <w:lang w:val="en-GB"/>
        </w:rPr>
        <w:t>ecg</w:t>
      </w:r>
      <w:proofErr w:type="spellEnd"/>
      <w:r>
        <w:rPr>
          <w:lang w:val="en-GB"/>
        </w:rPr>
        <w:t xml:space="preserve"> features </w:t>
      </w:r>
    </w:p>
    <w:p w14:paraId="5719553F" w14:textId="01E8298F" w:rsidR="0016470E" w:rsidRDefault="0016470E" w:rsidP="00236FA9">
      <w:pPr>
        <w:ind w:firstLine="720"/>
        <w:rPr>
          <w:lang w:val="en-GB"/>
        </w:rPr>
      </w:pPr>
      <w:commentRangeStart w:id="5"/>
      <w:r w:rsidRPr="005D3D3A">
        <w:rPr>
          <w:rFonts w:cs="CMU Serif Roman"/>
          <w:lang w:val="en-GB"/>
        </w:rPr>
        <w:t>Especially in recent studies solely investigating the HRV using the frequency-domain</w:t>
      </w:r>
      <w:r>
        <w:rPr>
          <w:rFonts w:cs="CMU Serif Roman"/>
          <w:lang w:val="en-GB"/>
        </w:rPr>
        <w:t>,</w:t>
      </w:r>
      <w:r w:rsidRPr="005D3D3A">
        <w:rPr>
          <w:rFonts w:cs="CMU Serif Roman"/>
          <w:lang w:val="en-GB"/>
        </w:rPr>
        <w:t xml:space="preserve"> has seen wide appeal due to the ability to differentiate between low-frequency and high-frequency HRV </w:t>
      </w:r>
      <w:r w:rsidRPr="005D3D3A">
        <w:rPr>
          <w:rFonts w:cs="CMU Serif Roman"/>
          <w:lang w:val="en-GB"/>
        </w:rPr>
        <w:fldChar w:fldCharType="begin"/>
      </w:r>
      <w:r w:rsidRPr="005D3D3A">
        <w:rPr>
          <w:rFonts w:cs="CMU Serif Roman"/>
          <w:lang w:val="en-GB"/>
        </w:rPr>
        <w:instrText xml:space="preserve"> ADDIN ZOTERO_ITEM CSL_CITATION {"citationID":"Ibly1jW0","properties":{"formattedCitation":"(Fourcade et al., 2024; Malik, 1996)","plainCitation":"(Fourcade et al., 2024; Malik, 1996)","noteIndex":0},"citationItems":[{"id":584,"uris":["http://zotero.org/users/10913764/items/HAVWKWE8"],"itemData":{"id":584,"type":"article-journal","abstract":"The subjective experience of emotions is linked to the contextualized perception and appraisal of changes in bodily (e.g., heart) activity. Increased emotional arousal has been related to attenuated high-­frequency heart rate variability (HF-­ HRV), lower EEG parieto-o­ ccipital alpha power, and higher heartbeat-e­voked potential (HEP) amplitudes. We studied emotional arousal-­related brain–heart interactions using immersive virtual reality (VR) for naturalistic yet controlled emotion induction. Twenty-n­ ine healthy adults (13 women, age: 26 ± 3) completed a VR experience that included rollercoasters while EEG and ECG were recorded. Continuous emotional arousal ratings were collected during a video replay immediately after. We analyzed emotional arousal-r­ elated changes in HF-­ HRV as well as in BHIs using HEPs. Additionally, we used the oscillatory information in the ECG and the EEG to model the directional information flows between the brain and heart activity. We found that higher emotional arousal was associated with lower HEP amplitudes in a left fronto-c­ entral electrode cluster. While parasympathetic modulation of the heart (HF-­HRV) and parieto-­occipital EEG alpha power were reduced during higher emotional arousal, there was no evidence for the hypothesized emotional arousal-r­ elated changes in bidirectional information flow between them. Whole-­brain exploratory analyses in additional EEG (delta, theta, alpha, beta and gamma) and HRV (low-f­ requency, LF, and HF) frequency bands revealed a temporo-­occipital cluster, in which higher emotional arousal was linked to decreased brain-t­o-­heart (i.e., gamma</w:instrText>
      </w:r>
      <w:r w:rsidRPr="005D3D3A">
        <w:rPr>
          <w:rFonts w:ascii="Times New Roman" w:hAnsi="Times New Roman" w:cs="Times New Roman"/>
          <w:lang w:val="en-GB"/>
        </w:rPr>
        <w:instrText>→</w:instrText>
      </w:r>
      <w:r w:rsidRPr="005D3D3A">
        <w:rPr>
          <w:rFonts w:cs="CMU Serif Roman"/>
          <w:lang w:val="en-GB"/>
        </w:rPr>
        <w:instrText xml:space="preserve">HF-H­ RV) and increased heart-­to-­brain (i.e., LF-­HRV  </w:instrText>
      </w:r>
      <w:r w:rsidRPr="005D3D3A">
        <w:rPr>
          <w:rFonts w:ascii="Times New Roman" w:hAnsi="Times New Roman" w:cs="Times New Roman"/>
          <w:lang w:val="en-GB"/>
        </w:rPr>
        <w:instrText>→</w:instrText>
      </w:r>
      <w:r w:rsidRPr="005D3D3A">
        <w:rPr>
          <w:rFonts w:cs="CMU Serif Roman"/>
          <w:lang w:val="en-GB"/>
        </w:rPr>
        <w:instrText xml:space="preserve"> gamma) information flow. Our results confirm previous findings from less naturalistic experiments and suggest a link between emotional arousal and brain–heart interactions in temporo-­occipital gamma power.","container-title":"Psychophysiology","DOI":"10.1111/psyp.14696","ISSN":"0048-5772, 1469-8986","issue":"12","journalAbbreviation":"Psychophysiology","language":"en","page":"e14696","source":"DOI.org (Crossref)","title":"Linking brain–heart interactions to emotional arousal in immersive virtual reality","volume":"61","author":[{"family":"Fourcade","given":"A."},{"family":"Klotzsche","given":"F."},{"family":"Hofmann","given":"S. M."},{"family":"Mariola","given":"A."},{"family":"Nikulin","given":"V. V."},{"family":"Villringer","given":"A."},{"family":"Gaebler","given":"M."}],"issued":{"date-parts":[["2024",12]]}}},{"id":580,"uris":["http://zotero.org/users/10913764/items/66PBW2I6"],"itemData":{"id":580,"type":"article-journal","container-title":"Annals of Noninvasive Electrocardiology","DOI":"10.1111/j.1542-474X.1996.tb00275.x","ISSN":"1082-720X, 1542-474X","issue":"2","journalAbbreviation":"Noninvasive Electrocardiol","language":"en","license":"http://onlinelibrary.wiley.com/termsAndConditions#vor","page":"151-181","source":"DOI.org (Crossref)","title":"Heart Rate Variability: Standards of Measurement, Physiological Interpretation, and Clinical Use: Task Force of The European Society of Cardiology and the North American Society for Pacing and Electrophysiology","title-short":"Heart Rate Variability","volume":"1","author":[{"family":"Malik","given":"Marek"}],"issued":{"date-parts":[["1996",4]]}}}],"schema":"https://github.com/citation-style-language/schema/raw/master/csl-citation.json"} </w:instrText>
      </w:r>
      <w:r w:rsidRPr="005D3D3A">
        <w:rPr>
          <w:rFonts w:cs="CMU Serif Roman"/>
          <w:lang w:val="en-GB"/>
        </w:rPr>
        <w:fldChar w:fldCharType="separate"/>
      </w:r>
      <w:r w:rsidRPr="005D3D3A">
        <w:rPr>
          <w:rFonts w:cs="CMU Serif Roman"/>
          <w:lang w:val="en-GB"/>
        </w:rPr>
        <w:t>(Fourcade et al., 2024; Malik, 1996)</w:t>
      </w:r>
      <w:r w:rsidRPr="005D3D3A">
        <w:rPr>
          <w:rFonts w:cs="CMU Serif Roman"/>
          <w:lang w:val="en-GB"/>
        </w:rPr>
        <w:fldChar w:fldCharType="end"/>
      </w:r>
      <w:r w:rsidRPr="005D3D3A">
        <w:rPr>
          <w:rFonts w:cs="CMU Serif Roman"/>
          <w:lang w:val="en-GB"/>
        </w:rPr>
        <w:t xml:space="preserve">. </w:t>
      </w:r>
      <w:commentRangeEnd w:id="5"/>
      <w:r>
        <w:rPr>
          <w:rStyle w:val="CommentReference"/>
        </w:rPr>
        <w:commentReference w:id="5"/>
      </w:r>
    </w:p>
    <w:p w14:paraId="248DC7E0" w14:textId="77777777" w:rsidR="0016470E" w:rsidRDefault="0016470E" w:rsidP="00236FA9">
      <w:pPr>
        <w:ind w:firstLine="720"/>
        <w:rPr>
          <w:lang w:val="en-GB"/>
        </w:rPr>
      </w:pPr>
    </w:p>
    <w:p w14:paraId="721AF48F" w14:textId="277C6973" w:rsidR="00A67ED9" w:rsidRDefault="00A67ED9" w:rsidP="00236FA9">
      <w:pPr>
        <w:ind w:firstLine="720"/>
        <w:rPr>
          <w:lang w:val="en-GB"/>
        </w:rPr>
      </w:pPr>
      <w:r>
        <w:rPr>
          <w:lang w:val="en-GB"/>
        </w:rPr>
        <w:t>Aims:</w:t>
      </w:r>
    </w:p>
    <w:p w14:paraId="18BD869D" w14:textId="77777777" w:rsidR="00A67ED9" w:rsidRPr="005D3D3A" w:rsidRDefault="00A67ED9" w:rsidP="00A67ED9">
      <w:pPr>
        <w:rPr>
          <w:rFonts w:cs="CMU Serif Roman"/>
          <w:lang w:val="en-GB"/>
        </w:rPr>
      </w:pPr>
      <w:r w:rsidRPr="002852D1">
        <w:rPr>
          <w:rFonts w:cs="CMU Serif Roman"/>
          <w:highlight w:val="yellow"/>
          <w:lang w:val="en-GB"/>
        </w:rPr>
        <w:t>Following that, we hypothesis that phase coherence between cortical and subcortical electrodes using cross-channel coherence (CCC), especially ipsilaterally, is significant in line with the HEP timings.</w:t>
      </w:r>
      <w:r w:rsidRPr="005D3D3A">
        <w:rPr>
          <w:rFonts w:cs="CMU Serif Roman"/>
          <w:lang w:val="en-GB"/>
        </w:rPr>
        <w:t xml:space="preserve"> </w:t>
      </w:r>
    </w:p>
    <w:p w14:paraId="6AE61B98" w14:textId="77777777" w:rsidR="00A67ED9" w:rsidRPr="00BF0564" w:rsidRDefault="00A67ED9" w:rsidP="00236FA9">
      <w:pPr>
        <w:ind w:firstLine="720"/>
        <w:rPr>
          <w:lang w:val="en-GB"/>
        </w:rPr>
      </w:pPr>
    </w:p>
    <w:p w14:paraId="7DBC4BEA" w14:textId="77777777" w:rsidR="00236FA9" w:rsidRDefault="00236FA9" w:rsidP="00236FA9">
      <w:pPr>
        <w:ind w:firstLine="720"/>
      </w:pPr>
    </w:p>
    <w:p w14:paraId="3BB9523C" w14:textId="77777777" w:rsidR="00236FA9" w:rsidRDefault="00236FA9" w:rsidP="00236FA9">
      <w:r>
        <w:t xml:space="preserve">1.2 What is the </w:t>
      </w:r>
      <w:proofErr w:type="gramStart"/>
      <w:r>
        <w:t>current status</w:t>
      </w:r>
      <w:proofErr w:type="gramEnd"/>
      <w:r>
        <w:t xml:space="preserve"> of knowledge on the heart brain pathways (subcortical involvement / basal ganglia or why we chose the STN)</w:t>
      </w:r>
    </w:p>
    <w:p w14:paraId="4F9495F2" w14:textId="77777777" w:rsidR="00236FA9" w:rsidRDefault="00236FA9" w:rsidP="00236FA9">
      <w:r>
        <w:t>The changes detected from these pathways are thought to take anywhere between 200-600ms after the r-peak.</w:t>
      </w:r>
      <w:r>
        <w:fldChar w:fldCharType="begin"/>
      </w:r>
      <w:r>
        <w:instrText xml:space="preserve"> ADDIN ZOTERO_ITEM CSL_CITATION {"citationID":"euw81WoG","properties":{"formattedCitation":"(Park &amp; Blanke, 2019)","plainCitation":"(Park &amp; Blanke, 2019)","noteIndex":0},"citationItems":[{"id":262,"uris":["http://zotero.org/users/10913764/items/ZADZ42F8"],"itemData":{"id":262,"type":"article-journal","abstract":"The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responses","volume":"197","author":[{"family":"Park","given":"Hyeong-Dong"},{"family":"Blanke","given":"Olaf"}],"issued":{"date-parts":[["2019",8,15]]}}}],"schema":"https://github.com/citation-style-language/schema/raw/master/csl-citation.json"} </w:instrText>
      </w:r>
      <w:r>
        <w:fldChar w:fldCharType="separate"/>
      </w:r>
      <w:r>
        <w:rPr>
          <w:noProof/>
        </w:rPr>
        <w:t>(Park &amp; Blanke, 2019)</w:t>
      </w:r>
      <w:r>
        <w:fldChar w:fldCharType="end"/>
      </w:r>
      <w:r>
        <w:t xml:space="preserve"> Recent findings in mice suggest a more direct pathway (20ms after r-peak) through baroreceptors within the brain that solely open to the pressure of the blood that is transported through the cerebral arteries </w:t>
      </w:r>
      <w:r>
        <w:fldChar w:fldCharType="begin"/>
      </w:r>
      <w:r>
        <w:instrText xml:space="preserve"> ADDIN ZOTERO_ITEM CSL_CITATION {"citationID":"JQUBUYi3","properties":{"formattedCitation":"(Jammal Salameh et al., 2024)","plainCitation":"(Jammal Salameh et al., 2024)","noteIndex":0},"citationItems":[{"id":227,"uris":["http://zotero.org/users/10913764/items/QQ5FJ8PB"],"itemData":{"id":227,"type":"article-journal","abstract":"The transmission of the heartbeat through the cerebral vascular system causes intracranial pressure pulsations. We discovered that arterial pressure pulsations can directly modulate central neuronal activity. In a semi-intact rat brain preparation, vascular pressure pulsations elicited correlated local field oscillations in the olfactory bulb mitral cell layer. These oscillations did not require synaptic transmission but reflected baroreceptive transduction in mitral cells. This transduction was mediated by a fast excitatory mechanosensitive ion channel and modulated neuronal spiking activity. In awake animals, the heartbeat entrained the activity of a subset of olfactory bulb neurons within ~20 milliseconds. Thus, we propose that this fast, intrinsic interoceptive mechanism can modulate perception—for example, during arousal—within the olfactory bulb and possibly across various other brain areas.","container-title":"Science","DOI":"10.1126/science.adk8511","issue":"6682","note":"publisher: American Association for the Advancement of Science","page":"eadk8511","source":"science.org (Atypon)","title":"Blood pressure pulsations modulate central neuronal activity via mechanosensitive ion channels","volume":"383","author":[{"family":"Jammal Salameh","given":"Luna"},{"family":"Bitzenhofer","given":"Sebastian H."},{"family":"Hanganu-Opatz","given":"Ileana L."},{"family":"Dutschmann","given":"Mathias"},{"family":"Egger","given":"Veronica"}],"issued":{"date-parts":[["2024",2,2]]}}}],"schema":"https://github.com/citation-style-language/schema/raw/master/csl-citation.json"} </w:instrText>
      </w:r>
      <w:r>
        <w:fldChar w:fldCharType="separate"/>
      </w:r>
      <w:r>
        <w:rPr>
          <w:noProof/>
        </w:rPr>
        <w:t>(Jammal Salameh et al., 2024)</w:t>
      </w:r>
      <w:r>
        <w:fldChar w:fldCharType="end"/>
      </w:r>
      <w:r>
        <w:t xml:space="preserve">. (HERE WHAT ARE THE SUBCORTICAL REGIONS AND WHY IS IT HARD TO RECORD THERE). Research has mentioned that, from these afferent pathways, especially the insular acts as the integral integrator of the hearts interoception. Within the subcortical regions, the thalamus is thought of as the relay system for further cortical processing and </w:t>
      </w:r>
      <w:commentRangeStart w:id="6"/>
      <w:r>
        <w:t>the amygdala has been seen in the fear and panic involvement when using an interoception task</w:t>
      </w:r>
      <w:commentRangeEnd w:id="6"/>
      <w:r>
        <w:rPr>
          <w:rStyle w:val="CommentReference"/>
          <w:rFonts w:ascii="Calibri" w:eastAsia="Arial Unicode MS" w:hAnsi="Calibri" w:cs="Calibri"/>
          <w:color w:val="auto"/>
          <w:lang w:val="de-DE" w:eastAsia="ar-SA"/>
        </w:rPr>
        <w:commentReference w:id="6"/>
      </w:r>
      <w:r>
        <w:t xml:space="preserve">. Recording neuronal data in the subcortical region with a high temporal resolution in humans is mainly limited to areas of clinical interest. Deep Brain Stimulation (DBS) electrodes, which can also be used to record local field potentials (LFP), have been successfully implanted in patients with Epilepsy, Obsessive compulsive disorder, Tourette syndrome and most well known in Parkinson’s disease (PD) and related motor disorders (essential tremor and dystonia). Primary targets for the DBS electrodes are related to the disease. For Parkinson patients, this is mainly the subthalamic nucleus (STN) within the Basal Ganglia (BG). Other areas include the striatum, thalamus and globus pallidus. Due to this clinical limitation of location and quantitative </w:t>
      </w:r>
    </w:p>
    <w:p w14:paraId="12495011" w14:textId="77777777" w:rsidR="00236FA9" w:rsidRDefault="00236FA9" w:rsidP="00236FA9">
      <w:proofErr w:type="gramStart"/>
      <w:r>
        <w:t>Taking into account</w:t>
      </w:r>
      <w:proofErr w:type="gramEnd"/>
      <w:r>
        <w:t xml:space="preserve">, the proposed new direct pathway based on the cerebral arteries, then we might be able to assume that </w:t>
      </w:r>
    </w:p>
    <w:p w14:paraId="219145EA" w14:textId="77777777" w:rsidR="00236FA9" w:rsidRDefault="00236FA9" w:rsidP="00236FA9"/>
    <w:p w14:paraId="5D33DC27" w14:textId="77777777" w:rsidR="00236FA9" w:rsidRDefault="00236FA9" w:rsidP="00236FA9">
      <w:r>
        <w:t xml:space="preserve">Why resting state and not the other tasks: </w:t>
      </w:r>
    </w:p>
    <w:p w14:paraId="29919C36" w14:textId="77777777" w:rsidR="00236FA9" w:rsidRDefault="00236FA9" w:rsidP="00236FA9">
      <w:pPr>
        <w:rPr>
          <w:b/>
          <w:bCs/>
        </w:rPr>
      </w:pPr>
      <w:r w:rsidRPr="002C3F44">
        <w:rPr>
          <w:b/>
          <w:bCs/>
        </w:rPr>
        <w:t xml:space="preserve">The HCT was repeatedly </w:t>
      </w:r>
      <w:proofErr w:type="spellStart"/>
      <w:r w:rsidRPr="002C3F44">
        <w:rPr>
          <w:b/>
          <w:bCs/>
        </w:rPr>
        <w:t>criticised</w:t>
      </w:r>
      <w:proofErr w:type="spellEnd"/>
      <w:r w:rsidRPr="002C3F44">
        <w:rPr>
          <w:b/>
          <w:bCs/>
        </w:rPr>
        <w:t xml:space="preserve"> as a biased index of interoceptive abilities; it has been shown to rely on prior knowledge or estimates of heart rates and to be modulated by individual differences in decision threshold for reporting heartbeats (Desmedt et al., 2018).</w:t>
      </w:r>
      <w:r>
        <w:rPr>
          <w:b/>
          <w:bCs/>
        </w:rPr>
        <w:t xml:space="preserve"> </w:t>
      </w:r>
      <w:r w:rsidRPr="002C3F44">
        <w:rPr>
          <w:b/>
          <w:bCs/>
        </w:rPr>
        <w:t>There is general agreement against this task as a measure of interoception. Objective measures of interoception that do not rely on subjective experience or prior knowledge can be helpful.</w:t>
      </w:r>
    </w:p>
    <w:p w14:paraId="52228780" w14:textId="77777777" w:rsidR="00236FA9" w:rsidRPr="002C3F44" w:rsidRDefault="00236FA9" w:rsidP="00236FA9">
      <w:pPr>
        <w:rPr>
          <w:b/>
          <w:bCs/>
        </w:rPr>
      </w:pPr>
      <w:r w:rsidRPr="008B0E2D">
        <w:rPr>
          <w:highlight w:val="yellow"/>
        </w:rPr>
        <w:t xml:space="preserve">In recent years, interoception has gained increased interest in research. This follows the major findings of </w:t>
      </w:r>
      <w:commentRangeStart w:id="7"/>
      <w:r w:rsidRPr="008B0E2D">
        <w:rPr>
          <w:highlight w:val="yellow"/>
        </w:rPr>
        <w:t>the enteric nervous system</w:t>
      </w:r>
      <w:commentRangeEnd w:id="7"/>
      <w:r w:rsidRPr="008B0E2D">
        <w:rPr>
          <w:rStyle w:val="CommentReference"/>
          <w:rFonts w:ascii="Calibri" w:eastAsia="Arial Unicode MS" w:hAnsi="Calibri" w:cs="Calibri"/>
          <w:color w:val="auto"/>
          <w:highlight w:val="yellow"/>
          <w:lang w:val="de-DE" w:eastAsia="ar-SA"/>
        </w:rPr>
        <w:commentReference w:id="7"/>
      </w:r>
      <w:r w:rsidRPr="008B0E2D">
        <w:rPr>
          <w:highlight w:val="yellow"/>
        </w:rPr>
        <w:t xml:space="preserve">. As well as the increased philosophical approach </w:t>
      </w:r>
      <w:commentRangeStart w:id="8"/>
      <w:r w:rsidRPr="008B0E2D">
        <w:rPr>
          <w:highlight w:val="yellow"/>
        </w:rPr>
        <w:t>of an embodied brain</w:t>
      </w:r>
      <w:commentRangeEnd w:id="8"/>
      <w:r w:rsidRPr="008B0E2D">
        <w:rPr>
          <w:rStyle w:val="CommentReference"/>
          <w:rFonts w:ascii="Calibri" w:eastAsia="Arial Unicode MS" w:hAnsi="Calibri" w:cs="Calibri"/>
          <w:color w:val="auto"/>
          <w:highlight w:val="yellow"/>
          <w:lang w:val="de-DE" w:eastAsia="ar-SA"/>
        </w:rPr>
        <w:commentReference w:id="8"/>
      </w:r>
      <w:r w:rsidRPr="008B0E2D">
        <w:rPr>
          <w:highlight w:val="yellow"/>
        </w:rPr>
        <w:t>.</w:t>
      </w:r>
    </w:p>
    <w:p w14:paraId="11B52912" w14:textId="77777777" w:rsidR="00236FA9" w:rsidRDefault="00236FA9" w:rsidP="00236FA9"/>
    <w:p w14:paraId="6DF55CC5" w14:textId="77777777" w:rsidR="00236FA9" w:rsidRDefault="00236FA9" w:rsidP="00236FA9">
      <w:r>
        <w:t xml:space="preserve">1.2.1 Afferent Signals (focus here -&gt; mention efferent maybe (ANS: parasympathetic and sympathetic NS)) </w:t>
      </w:r>
    </w:p>
    <w:p w14:paraId="78F4EB79" w14:textId="77777777" w:rsidR="00236FA9" w:rsidRDefault="00236FA9" w:rsidP="00236FA9">
      <w:r>
        <w:t xml:space="preserve">1.2.2 Location of the </w:t>
      </w:r>
      <w:proofErr w:type="spellStart"/>
      <w:r>
        <w:t>interocetive</w:t>
      </w:r>
      <w:proofErr w:type="spellEnd"/>
      <w:r>
        <w:t xml:space="preserve"> signals in the brain (here </w:t>
      </w:r>
      <w:proofErr w:type="gramStart"/>
      <w:r>
        <w:t>take into account</w:t>
      </w:r>
      <w:proofErr w:type="gramEnd"/>
      <w:r>
        <w:t xml:space="preserve"> the STN)</w:t>
      </w:r>
    </w:p>
    <w:p w14:paraId="66FA6F2D" w14:textId="77777777" w:rsidR="00236FA9" w:rsidRDefault="00236FA9" w:rsidP="00236FA9">
      <w:r>
        <w:t xml:space="preserve">1.3 How are these measured? </w:t>
      </w:r>
    </w:p>
    <w:p w14:paraId="3087F2AE" w14:textId="77777777" w:rsidR="00236FA9" w:rsidRDefault="00236FA9" w:rsidP="00236FA9">
      <w:r>
        <w:t xml:space="preserve">1.4 </w:t>
      </w:r>
      <w:proofErr w:type="gramStart"/>
      <w:r>
        <w:t>HRV ,</w:t>
      </w:r>
      <w:proofErr w:type="gramEnd"/>
      <w:r>
        <w:t xml:space="preserve"> current </w:t>
      </w:r>
      <w:proofErr w:type="spellStart"/>
      <w:r>
        <w:t>sttaus</w:t>
      </w:r>
      <w:proofErr w:type="spellEnd"/>
      <w:r>
        <w:t xml:space="preserve"> and knowledge of PD on the HRV (subcortical involvement)</w:t>
      </w:r>
    </w:p>
    <w:p w14:paraId="6A75D52D" w14:textId="77777777" w:rsidR="00236FA9" w:rsidRDefault="00236FA9" w:rsidP="00236FA9">
      <w:r>
        <w:t xml:space="preserve">1.5 HEPs </w:t>
      </w:r>
    </w:p>
    <w:p w14:paraId="458002A1" w14:textId="77777777" w:rsidR="00236FA9" w:rsidRDefault="00236FA9" w:rsidP="00236FA9">
      <w:r>
        <w:t xml:space="preserve">1.5.1 HEPs in literature and how are they often collected, how are the quantified </w:t>
      </w:r>
      <w:proofErr w:type="gramStart"/>
      <w:r>
        <w:t>( Falls</w:t>
      </w:r>
      <w:proofErr w:type="gramEnd"/>
      <w:r>
        <w:t xml:space="preserve"> back of how they are currently </w:t>
      </w:r>
      <w:proofErr w:type="spellStart"/>
      <w:r>
        <w:t>measuered</w:t>
      </w:r>
      <w:proofErr w:type="spellEnd"/>
      <w:r>
        <w:t xml:space="preserve"> and that often in course of a task and not without any task.</w:t>
      </w:r>
    </w:p>
    <w:p w14:paraId="5AF1A7D0" w14:textId="77777777" w:rsidR="00236FA9" w:rsidRDefault="00236FA9" w:rsidP="00236FA9">
      <w:r>
        <w:lastRenderedPageBreak/>
        <w:t>The changes detected from these pathways are thought to take anywhere between 200-600ms after the r-peak.</w:t>
      </w:r>
      <w:r>
        <w:fldChar w:fldCharType="begin"/>
      </w:r>
      <w:r>
        <w:instrText xml:space="preserve"> ADDIN ZOTERO_ITEM CSL_CITATION {"citationID":"cNtBuNgq","properties":{"formattedCitation":"(Coll et al., 2021; Park &amp; Blanke, 2019)","plainCitation":"(Coll et al., 2021; Park &amp; Blanke, 2019)","noteIndex":0},"citationItems":[{"id":420,"uris":["http://zotero.org/users/10913764/items/RETWMY47"],"itemData":{"id":420,"type":"article-journal","abstract":"The Heartbeat Evoked Potential (HEP) has been proposed as a neurophysiological marker of interoceptive processing. Despite its use to validate interoceptive measures and to assess interoceptive functioning in clinical groups, the empirical evidence for a relationship between HEP amplitude and interoceptive processing, including measures of such processing, is scattered across several studies with varied designs. The aim of this systematic review and meta-analysis was to examine the body of HEPinteroception research, and consider the associations the HEP shows with various direct and indirect measures of interoception, and how it is affected by manipulations of interoceptive processing. Speciﬁcally, we assessed the effect on HEP amplitude of manipulating attention to the heartbeat; manipulating participants’ arousal; the association between the HEP and behavioural measures of cardiac interoception; and comparisons between healthy and clinical groups. Following database searches and screening, 45 studies were included in the systematic review and 42 in the metaanalyses. We noted variations in the ways individual studies have attempted to address key confounds, particularly the cardiac ﬁeld artefact. Meta-analytic summaries indicated there were moderate to large effects of attention, arousal, and clinical status on the HEP, and a moderate association between HEP amplitude and behavioural measures of interoception. Problematically, the reliability of the meta-analytic effects documented here remain unknown, given the lack of standardised protocols for measuring the HEP. Thus, it is possible effects are driven by confounds such as cardiac factors or somatosensory effects.","container-title":"Neuroscience &amp; Biobehavioral Reviews","DOI":"10.1016/j.neubiorev.2020.12.012","ISSN":"01497634","journalAbbreviation":"Neuroscience &amp; Biobehavioral Reviews","language":"en","page":"190-200","source":"DOI.org (Crossref)","title":"Systematic review and meta-analysis of the relationship between the heartbeat-evoked potential and interoception","volume":"122","author":[{"family":"Coll","given":"Michel-Pierre"},{"family":"Hobson","given":"Hannah"},{"family":"Bird","given":"Geoffrey"},{"family":"Murphy","given":"Jennifer"}],"issued":{"date-parts":[["2021",3]]}}},{"id":262,"uris":["http://zotero.org/users/10913764/items/ZADZ42F8"],"itemData":{"id":262,"type":"article-journal","abstract":"The heart continuously and cyclically communicates with the brain. Beyond homeostatic regulation and sensing, recent neuroscience research has started to shed light on brain-heart interactions in diverse cognitive and emotional processes. In particular, neural responses to heartbeats, as measured with the so-called heartbeat-evoked potential, have been shown to be useful for investigating cortical activity processing cardiac signals. In this review, we first overview and discuss the basic properties of the HEP such as underlying physiological pathways, brain regions, and neural mechanisms. We then provide a systematic review of the mental processes associated with cortical HEP activations, notably heartbeat perception, emotional feelings, perceptual awareness, and self-consciousness, in healthy subjects and clinical populations. Finally, we discuss methodological issues regarding the experimental design and data analysis for separating genuine HEP components from physiological artifacts (e.g., cardiac field artifact, pulse artifact) or other neural activities that are not specifically associated with the heartbeat. Findings from this review suggest that when intrinsic limitations (e.g., artifacts) are carefully controlled, the HEP could provide a reliable neural measure for investigating brain-viscera interactions in diverse mental processes.","container-title":"NeuroImage","DOI":"10.1016/j.neuroimage.2019.04.081","ISSN":"1095-9572","journalAbbreviation":"Neuroimage","language":"eng","note":"PMID: 31051293","page":"502-511","source":"PubMed","title":"Heartbeat-evoked cortical responses: Underlying mechanisms, functional roles, and methodological considerations","title-short":"Heartbeat-evoked cortical responses","volume":"197","author":[{"family":"Park","given":"Hyeong-Dong"},{"family":"Blanke","given":"Olaf"}],"issued":{"date-parts":[["2019",8,15]]}},"label":"page"}],"schema":"https://github.com/citation-style-language/schema/raw/master/csl-citation.json"} </w:instrText>
      </w:r>
      <w:r>
        <w:fldChar w:fldCharType="separate"/>
      </w:r>
      <w:r>
        <w:rPr>
          <w:noProof/>
        </w:rPr>
        <w:t>(Coll et al., 2021; Park &amp; Blanke, 2019)</w:t>
      </w:r>
      <w:r>
        <w:fldChar w:fldCharType="end"/>
      </w:r>
    </w:p>
    <w:p w14:paraId="03BFC1CA" w14:textId="77777777" w:rsidR="00236FA9" w:rsidRDefault="00236FA9" w:rsidP="00236FA9">
      <w:r w:rsidRPr="002C3F44">
        <w:t>The HEP (HEP) was proposed as a neurophysiological measure of cardiac interoception: it is an event</w:t>
      </w:r>
      <w:r w:rsidRPr="002C3F44">
        <w:rPr>
          <w:rFonts w:ascii="Cambria Math" w:hAnsi="Cambria Math" w:cs="Cambria Math"/>
        </w:rPr>
        <w:t>‐</w:t>
      </w:r>
      <w:r w:rsidRPr="002C3F44">
        <w:t>related potential computed by time</w:t>
      </w:r>
      <w:r w:rsidRPr="002C3F44">
        <w:rPr>
          <w:rFonts w:ascii="Cambria Math" w:hAnsi="Cambria Math" w:cs="Cambria Math"/>
        </w:rPr>
        <w:t>‐</w:t>
      </w:r>
      <w:r w:rsidRPr="002C3F44">
        <w:t>locking electrophysiological data to a specific part of the electrocardiogram (ECG) cycle (Park &amp; Blanke, 2019). The HEP was first introduced as an index of the cortical processing of cardiovascular activity (</w:t>
      </w:r>
      <w:proofErr w:type="spellStart"/>
      <w:r w:rsidRPr="002C3F44">
        <w:t>Schandry</w:t>
      </w:r>
      <w:proofErr w:type="spellEnd"/>
      <w:r w:rsidRPr="002C3F44">
        <w:t xml:space="preserve"> et al., 1986</w:t>
      </w:r>
      <w:proofErr w:type="gramStart"/>
      <w:r w:rsidRPr="002C3F44">
        <w:t>), and</w:t>
      </w:r>
      <w:proofErr w:type="gramEnd"/>
      <w:r w:rsidRPr="002C3F44">
        <w:t xml:space="preserve"> has increasingly been used as a measure of interoception (Coll et al., 2021). Heartbeat</w:t>
      </w:r>
      <w:r w:rsidRPr="002C3F44">
        <w:rPr>
          <w:rFonts w:ascii="Cambria Math" w:hAnsi="Cambria Math" w:cs="Cambria Math"/>
        </w:rPr>
        <w:t>‐</w:t>
      </w:r>
      <w:r w:rsidRPr="002C3F44">
        <w:t xml:space="preserve">evoked potentials have been studied in the context of heartbeat sensations, </w:t>
      </w:r>
      <w:proofErr w:type="gramStart"/>
      <w:r w:rsidRPr="002C3F44">
        <w:t>emotional feelings</w:t>
      </w:r>
      <w:proofErr w:type="gramEnd"/>
      <w:r w:rsidRPr="002C3F44">
        <w:t>, and body representation, and show reduced amplitudes in certain psychiatric disorders (Park &amp; Blanke, 2019; Terhaar et al., 2012).</w:t>
      </w:r>
      <w:r>
        <w:t xml:space="preserve"> </w:t>
      </w:r>
      <w:r w:rsidRPr="002C3F44">
        <w:t xml:space="preserve">However, the comparison of HEPs across studies is hindered by a lack of </w:t>
      </w:r>
      <w:proofErr w:type="spellStart"/>
      <w:r w:rsidRPr="002C3F44">
        <w:t>standardisation</w:t>
      </w:r>
      <w:proofErr w:type="spellEnd"/>
      <w:r w:rsidRPr="002C3F44">
        <w:t xml:space="preserve"> in preprocessing, choice of time</w:t>
      </w:r>
      <w:r w:rsidRPr="002C3F44">
        <w:rPr>
          <w:rFonts w:ascii="Cambria Math" w:hAnsi="Cambria Math" w:cs="Cambria Math"/>
        </w:rPr>
        <w:t>‐</w:t>
      </w:r>
      <w:r w:rsidRPr="002C3F44">
        <w:t>window, and diversity in experimental designs (Park &amp; Blanke, 2019). There is an emerging need</w:t>
      </w:r>
      <w:r>
        <w:t xml:space="preserve"> </w:t>
      </w:r>
      <w:r w:rsidRPr="002C3F44">
        <w:t>to consider not only HEP amplitude but also its underlying sources.</w:t>
      </w:r>
    </w:p>
    <w:p w14:paraId="6E7A1315" w14:textId="77777777" w:rsidR="00236FA9" w:rsidRDefault="00236FA9" w:rsidP="00236FA9">
      <w:r w:rsidRPr="00013671">
        <w:t>Heartbeat-evoked potential (HEP) is a time-locked event-related potential to heartbeats and reflects the cortical processing of cardiovascular signals (Mai et al., 2018). It has been proposed as a candidate neurophysiological marker reflecting cortical interoceptive processing (Coll et al., 2021).</w:t>
      </w:r>
      <w:r>
        <w:t xml:space="preserve"> </w:t>
      </w:r>
      <w:r w:rsidRPr="00013671">
        <w:t xml:space="preserve">EP can be subdivided into two categories, namely task-related HEP and </w:t>
      </w:r>
      <w:proofErr w:type="spellStart"/>
      <w:r w:rsidRPr="00013671">
        <w:t>restingstate</w:t>
      </w:r>
      <w:proofErr w:type="spellEnd"/>
      <w:r w:rsidRPr="00013671">
        <w:t xml:space="preserve"> HEP. Task-related HEP is modulated by attention to the body and requires strong maintenance of attentional effort and motivation.</w:t>
      </w:r>
      <w:r>
        <w:t xml:space="preserve"> I</w:t>
      </w:r>
      <w:r w:rsidRPr="00013671">
        <w:t>n contrast, resting-state HEP is measured in the absence of any specific task, eliminating the need for task-relevant attentional effort and motivation. This approach attempts to minimize the confounding effects of group differences in motivation and general cognitive function. Thus, resting-state HEP is particularly advantageous compared with task-based measurements for patients experiencing pathological cognitive declines.</w:t>
      </w:r>
    </w:p>
    <w:p w14:paraId="5C3B0F61" w14:textId="77777777" w:rsidR="00236FA9" w:rsidRDefault="00236FA9" w:rsidP="00236FA9">
      <w:r w:rsidRPr="00013671">
        <w:lastRenderedPageBreak/>
        <w:t xml:space="preserve">The HEP is a scalp-recorded event-related poten0al that is 0me-locked to individuals' heartbeats, aligned with the R-wave observed in the ECG, and reflects the cor0cal processing of cardiac ac0vity (Coll et al., 2021). This neurophysiological marker has </w:t>
      </w:r>
      <w:proofErr w:type="gramStart"/>
      <w:r w:rsidRPr="00013671">
        <w:t>been connected with</w:t>
      </w:r>
      <w:proofErr w:type="gramEnd"/>
      <w:r w:rsidRPr="00013671">
        <w:t xml:space="preserve"> interocep0on and allosta0c processes at both neurocardiac and autonomic levels and seems to allow the evalua0on of the brain-heart axis communica0on (</w:t>
      </w:r>
      <w:proofErr w:type="spellStart"/>
      <w:r w:rsidRPr="00013671">
        <w:t>Virjee</w:t>
      </w:r>
      <w:proofErr w:type="spellEnd"/>
      <w:r w:rsidRPr="00013671">
        <w:t xml:space="preserve"> et al., 2024).</w:t>
      </w:r>
    </w:p>
    <w:p w14:paraId="60C9D4BA" w14:textId="77777777" w:rsidR="00236FA9" w:rsidRDefault="00236FA9" w:rsidP="00236FA9">
      <w:r>
        <w:t>1.5.2 HEPs in PD (</w:t>
      </w:r>
      <w:proofErr w:type="spellStart"/>
      <w:r>
        <w:t>hwo</w:t>
      </w:r>
      <w:proofErr w:type="spellEnd"/>
      <w:r>
        <w:t xml:space="preserve"> is the </w:t>
      </w:r>
      <w:proofErr w:type="spellStart"/>
      <w:r>
        <w:t>cubcortical</w:t>
      </w:r>
      <w:proofErr w:type="spellEnd"/>
      <w:r>
        <w:t xml:space="preserve"> region involved?)</w:t>
      </w:r>
    </w:p>
    <w:p w14:paraId="39F2D144" w14:textId="77777777" w:rsidR="00236FA9" w:rsidRDefault="00236FA9" w:rsidP="00236FA9">
      <w:r>
        <w:t xml:space="preserve">1.6 possible mechanisms of the HEP </w:t>
      </w:r>
      <w:proofErr w:type="gramStart"/>
      <w:r>
        <w:t>( Park</w:t>
      </w:r>
      <w:proofErr w:type="gramEnd"/>
      <w:r>
        <w:t xml:space="preserve"> Blanke) </w:t>
      </w:r>
    </w:p>
    <w:p w14:paraId="3149ECDD" w14:textId="77777777" w:rsidR="00310D49" w:rsidRDefault="00310D49" w:rsidP="00310D49">
      <w:pPr>
        <w:spacing w:line="360" w:lineRule="auto"/>
      </w:pPr>
      <w:r>
        <w:t>My recordings are new and haven’t been done before</w:t>
      </w:r>
    </w:p>
    <w:p w14:paraId="7C10B612" w14:textId="77777777" w:rsidR="00310D49" w:rsidRDefault="00310D49" w:rsidP="00310D49">
      <w:pPr>
        <w:spacing w:line="360" w:lineRule="auto"/>
      </w:pPr>
      <w:r>
        <w:t xml:space="preserve">I use a </w:t>
      </w:r>
      <w:proofErr w:type="spellStart"/>
      <w:r>
        <w:t>reductionarsy</w:t>
      </w:r>
      <w:proofErr w:type="spellEnd"/>
      <w:r>
        <w:t xml:space="preserve"> approach by only recording patients in resting state and with no computational </w:t>
      </w:r>
      <w:proofErr w:type="spellStart"/>
      <w:r>
        <w:t>arefact</w:t>
      </w:r>
      <w:proofErr w:type="spellEnd"/>
      <w:r>
        <w:t xml:space="preserve"> removal for the </w:t>
      </w:r>
      <w:proofErr w:type="spellStart"/>
      <w:r>
        <w:t>eeg</w:t>
      </w:r>
      <w:proofErr w:type="spellEnd"/>
      <w:r>
        <w:t xml:space="preserve"> data but to only consider data 200ms after the R-peak and that is around the T-wave</w:t>
      </w:r>
    </w:p>
    <w:p w14:paraId="2825BDF0" w14:textId="77777777" w:rsidR="00310D49" w:rsidRDefault="00310D49" w:rsidP="00310D49">
      <w:pPr>
        <w:spacing w:line="360" w:lineRule="auto"/>
      </w:pPr>
      <w:r>
        <w:t xml:space="preserve">We have </w:t>
      </w:r>
      <w:proofErr w:type="spellStart"/>
      <w:r>
        <w:t>redordings</w:t>
      </w:r>
      <w:proofErr w:type="spellEnd"/>
      <w:r>
        <w:t xml:space="preserve"> of </w:t>
      </w:r>
      <w:proofErr w:type="gramStart"/>
      <w:r>
        <w:t>patients</w:t>
      </w:r>
      <w:proofErr w:type="gramEnd"/>
      <w:r>
        <w:t xml:space="preserve"> med on and med off </w:t>
      </w:r>
    </w:p>
    <w:p w14:paraId="4AF45B28" w14:textId="77777777" w:rsidR="00310D49" w:rsidRDefault="00310D49" w:rsidP="00310D49">
      <w:pPr>
        <w:spacing w:line="360" w:lineRule="auto"/>
      </w:pPr>
      <w:r>
        <w:t xml:space="preserve">H1: I suppose that the HRV is not changed by medication as to rule out the medication effect on the heart </w:t>
      </w:r>
    </w:p>
    <w:p w14:paraId="1B59E580" w14:textId="77777777" w:rsidR="00310D49" w:rsidRDefault="00310D49" w:rsidP="00310D49">
      <w:pPr>
        <w:spacing w:line="360" w:lineRule="auto"/>
      </w:pPr>
      <w:r>
        <w:t xml:space="preserve">H2: HEP is present in both cortical and subcortical measurements, also difference between the two </w:t>
      </w:r>
      <w:proofErr w:type="gramStart"/>
      <w:r>
        <w:t>and also</w:t>
      </w:r>
      <w:proofErr w:type="gramEnd"/>
      <w:r>
        <w:t xml:space="preserve"> test the relationship maybe so like timing differences? </w:t>
      </w:r>
    </w:p>
    <w:p w14:paraId="62C61C6A" w14:textId="77777777" w:rsidR="00310D49" w:rsidRDefault="00310D49" w:rsidP="00310D49">
      <w:pPr>
        <w:spacing w:line="360" w:lineRule="auto"/>
      </w:pPr>
      <w:r>
        <w:t xml:space="preserve">H3: No changes in Power after TFA </w:t>
      </w:r>
    </w:p>
    <w:p w14:paraId="653D0232" w14:textId="77777777" w:rsidR="00310D49" w:rsidRDefault="00310D49" w:rsidP="00310D49">
      <w:pPr>
        <w:spacing w:line="360" w:lineRule="auto"/>
      </w:pPr>
      <w:r>
        <w:t>H4: Significant Phase coherence after R-Peak in cortical and subcortical electrodes ITC-</w:t>
      </w:r>
      <w:proofErr w:type="gramStart"/>
      <w:r>
        <w:t xml:space="preserve">&gt;  </w:t>
      </w:r>
      <w:proofErr w:type="spellStart"/>
      <w:r>
        <w:t>PhaseCoherence</w:t>
      </w:r>
      <w:proofErr w:type="spellEnd"/>
      <w:proofErr w:type="gramEnd"/>
      <w:r>
        <w:t xml:space="preserve"> mainly in </w:t>
      </w:r>
      <w:proofErr w:type="gramStart"/>
      <w:r>
        <w:t>theta  (</w:t>
      </w:r>
      <w:proofErr w:type="gramEnd"/>
      <w:r>
        <w:t>replication of the findings in park 2018)</w:t>
      </w:r>
    </w:p>
    <w:p w14:paraId="708A2362" w14:textId="77777777" w:rsidR="00310D49" w:rsidRDefault="00310D49" w:rsidP="00310D49">
      <w:pPr>
        <w:spacing w:line="360" w:lineRule="auto"/>
      </w:pPr>
      <w:r>
        <w:t xml:space="preserve">H5: significant phase </w:t>
      </w:r>
      <w:proofErr w:type="spellStart"/>
      <w:r>
        <w:t>coherene</w:t>
      </w:r>
      <w:proofErr w:type="spellEnd"/>
      <w:r>
        <w:t xml:space="preserve"> in CCC after R-peak between cortical and subcortical electrodes </w:t>
      </w:r>
    </w:p>
    <w:p w14:paraId="1D7FB058" w14:textId="77777777" w:rsidR="00310D49" w:rsidRDefault="00310D49" w:rsidP="00310D49">
      <w:pPr>
        <w:spacing w:line="360" w:lineRule="auto"/>
      </w:pPr>
      <w:r>
        <w:t>Given the novel situation of having intracranial recordings in a subcortical area, as well as simultaneous recordings of EEG electrodes and ECG, leads to investigating the source dynamics as has been done using ICA. Further, it studies the phase dynamics between cortical and subcortical regions time-locked to the R-peak using</w:t>
      </w:r>
    </w:p>
    <w:p w14:paraId="469CECEC" w14:textId="77777777" w:rsidR="00310D49" w:rsidRDefault="00310D49" w:rsidP="00310D49">
      <w:pPr>
        <w:spacing w:line="360" w:lineRule="auto"/>
      </w:pPr>
      <w:r>
        <w:lastRenderedPageBreak/>
        <w:t xml:space="preserve">Resting state recordings </w:t>
      </w:r>
    </w:p>
    <w:p w14:paraId="0D39E21E" w14:textId="77777777" w:rsidR="00310D49" w:rsidRDefault="00310D49" w:rsidP="00310D49">
      <w:pPr>
        <w:spacing w:line="360" w:lineRule="auto"/>
      </w:pPr>
    </w:p>
    <w:p w14:paraId="00A45E36" w14:textId="77777777" w:rsidR="00310D49" w:rsidRDefault="00310D49" w:rsidP="00310D49">
      <w:pPr>
        <w:spacing w:line="360" w:lineRule="auto"/>
      </w:pPr>
      <w:r>
        <w:t xml:space="preserve">1.7 Aim: </w:t>
      </w:r>
    </w:p>
    <w:p w14:paraId="3CBEF1C5" w14:textId="77777777" w:rsidR="00310D49" w:rsidRDefault="00310D49" w:rsidP="00310D49">
      <w:pPr>
        <w:spacing w:line="360" w:lineRule="auto"/>
      </w:pPr>
      <w:r>
        <w:t xml:space="preserve">1.7.1 Do we see HEPs in cortical and sub cortical regions? </w:t>
      </w:r>
    </w:p>
    <w:p w14:paraId="044DD63B" w14:textId="77777777" w:rsidR="00310D49" w:rsidRDefault="00310D49" w:rsidP="00310D49">
      <w:pPr>
        <w:spacing w:line="360" w:lineRule="auto"/>
      </w:pPr>
      <w:r>
        <w:t>1.7.2 Power of HEPS and Phase of HEPs (no change in the Power but change in the Phase when looking at the intertrial coherence, also possible changes in the cross-channel coherence when looking between cortical and subcortical)</w:t>
      </w:r>
    </w:p>
    <w:p w14:paraId="7E7C6407" w14:textId="77777777" w:rsidR="00310D49" w:rsidRDefault="00310D49" w:rsidP="00310D49">
      <w:pPr>
        <w:spacing w:line="360" w:lineRule="auto"/>
      </w:pPr>
    </w:p>
    <w:p w14:paraId="026868DC" w14:textId="77777777" w:rsidR="005847F6" w:rsidRDefault="005847F6" w:rsidP="00310D49">
      <w:pPr>
        <w:spacing w:line="360" w:lineRule="auto"/>
      </w:pPr>
    </w:p>
    <w:p w14:paraId="53414871" w14:textId="77777777" w:rsidR="005847F6" w:rsidRDefault="005847F6" w:rsidP="00310D49">
      <w:pPr>
        <w:spacing w:line="360" w:lineRule="auto"/>
      </w:pPr>
    </w:p>
    <w:p w14:paraId="27EF39F4" w14:textId="3F926D9D" w:rsidR="005847F6" w:rsidRDefault="005847F6" w:rsidP="00310D49">
      <w:pPr>
        <w:spacing w:line="360" w:lineRule="auto"/>
      </w:pPr>
      <w:r>
        <w:t xml:space="preserve">HEP Analysis </w:t>
      </w:r>
    </w:p>
    <w:p w14:paraId="10A9B503" w14:textId="77777777" w:rsidR="005847F6" w:rsidRPr="00D214E4" w:rsidRDefault="005847F6" w:rsidP="005847F6">
      <w:pPr>
        <w:spacing w:after="240"/>
        <w:rPr>
          <w:rFonts w:cs="CMU Serif Roman"/>
        </w:rPr>
      </w:pPr>
      <w:commentRangeStart w:id="9"/>
      <w:r w:rsidRPr="00D214E4">
        <w:rPr>
          <w:rFonts w:cs="CMU Serif Roman"/>
        </w:rPr>
        <w:t xml:space="preserve">As there is no condition present in the HEP analysis a cluster-based permutation test was done. This controls for multiple comparison and considers that the HEP is non-parametric. The original HEP is calculates and using a </w:t>
      </w:r>
      <w:proofErr w:type="spellStart"/>
      <w:r w:rsidRPr="00D214E4">
        <w:rPr>
          <w:rFonts w:cs="CMU Serif Roman"/>
        </w:rPr>
        <w:t>ttest</w:t>
      </w:r>
      <w:proofErr w:type="spellEnd"/>
      <w:r w:rsidRPr="00D214E4">
        <w:rPr>
          <w:rFonts w:cs="CMU Serif Roman"/>
        </w:rPr>
        <w:t xml:space="preserve"> and identifies cluster through a statistical map with the significance threshold. R-Peak times were being shuffled and the HEP was calculated for each iteration (500 times) creating a reliable null distribution. For these distributions the </w:t>
      </w:r>
      <w:proofErr w:type="spellStart"/>
      <w:r w:rsidRPr="00D214E4">
        <w:rPr>
          <w:rFonts w:cs="CMU Serif Roman"/>
        </w:rPr>
        <w:t>ttest</w:t>
      </w:r>
      <w:proofErr w:type="spellEnd"/>
      <w:r w:rsidRPr="00D214E4">
        <w:rPr>
          <w:rFonts w:cs="CMU Serif Roman"/>
        </w:rPr>
        <w:t xml:space="preserve"> and subsequent cluster map were calculated and tested against the original map, identifying the significant clusters. </w:t>
      </w:r>
      <w:commentRangeEnd w:id="9"/>
      <w:r>
        <w:rPr>
          <w:rStyle w:val="CommentReference"/>
        </w:rPr>
        <w:commentReference w:id="9"/>
      </w:r>
    </w:p>
    <w:p w14:paraId="3726C040" w14:textId="2129EF03" w:rsidR="005847F6" w:rsidRDefault="00F43AF0" w:rsidP="00310D49">
      <w:pPr>
        <w:spacing w:line="360" w:lineRule="auto"/>
      </w:pPr>
      <w:r>
        <w:t>Results ECG</w:t>
      </w:r>
    </w:p>
    <w:p w14:paraId="107F219C" w14:textId="77777777" w:rsidR="00F43AF0" w:rsidRDefault="00F43AF0" w:rsidP="00F43AF0">
      <w:pPr>
        <w:rPr>
          <w:rFonts w:cs="CMU Serif Roman"/>
          <w:noProof/>
          <w:lang w:val="en-GB"/>
        </w:rPr>
      </w:pPr>
      <w:r w:rsidRPr="008F6567">
        <w:rPr>
          <w:noProof/>
          <w:lang w:val="en-GB"/>
        </w:rPr>
        <mc:AlternateContent>
          <mc:Choice Requires="wps">
            <w:drawing>
              <wp:anchor distT="0" distB="0" distL="114300" distR="114300" simplePos="0" relativeHeight="251660288" behindDoc="0" locked="0" layoutInCell="1" allowOverlap="1" wp14:anchorId="3FFD745B" wp14:editId="7965A8FD">
                <wp:simplePos x="0" y="0"/>
                <wp:positionH relativeFrom="margin">
                  <wp:align>right</wp:align>
                </wp:positionH>
                <wp:positionV relativeFrom="paragraph">
                  <wp:posOffset>2665730</wp:posOffset>
                </wp:positionV>
                <wp:extent cx="5710555" cy="635"/>
                <wp:effectExtent l="0" t="0" r="4445" b="4445"/>
                <wp:wrapTopAndBottom/>
                <wp:docPr id="1308584436" name="Text Box 1"/>
                <wp:cNvGraphicFramePr/>
                <a:graphic xmlns:a="http://schemas.openxmlformats.org/drawingml/2006/main">
                  <a:graphicData uri="http://schemas.microsoft.com/office/word/2010/wordprocessingShape">
                    <wps:wsp>
                      <wps:cNvSpPr txBox="1"/>
                      <wps:spPr>
                        <a:xfrm>
                          <a:off x="0" y="0"/>
                          <a:ext cx="5710555" cy="635"/>
                        </a:xfrm>
                        <a:prstGeom prst="rect">
                          <a:avLst/>
                        </a:prstGeom>
                        <a:solidFill>
                          <a:prstClr val="white"/>
                        </a:solidFill>
                        <a:ln>
                          <a:noFill/>
                        </a:ln>
                      </wps:spPr>
                      <wps:txbx>
                        <w:txbxContent>
                          <w:p w14:paraId="1774477D" w14:textId="77777777" w:rsidR="00F43AF0" w:rsidRPr="003B6B0B" w:rsidRDefault="00F43AF0" w:rsidP="00F43AF0">
                            <w:pPr>
                              <w:pStyle w:val="Caption"/>
                              <w:spacing w:after="0" w:line="240" w:lineRule="auto"/>
                              <w:ind w:right="-79"/>
                              <w:rPr>
                                <w:rFonts w:cs="CMU Serif Roman"/>
                                <w:noProof/>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Pr>
                                <w:b/>
                                <w:bCs/>
                                <w:noProof/>
                              </w:rPr>
                              <w:t>4</w:t>
                            </w:r>
                            <w:r w:rsidRPr="005D61D9">
                              <w:rPr>
                                <w:b/>
                                <w:bCs/>
                              </w:rPr>
                              <w:fldChar w:fldCharType="end"/>
                            </w:r>
                            <w:r w:rsidRPr="005D61D9">
                              <w:rPr>
                                <w:b/>
                                <w:bCs/>
                              </w:rPr>
                              <w:t xml:space="preserve"> Statsistical Analysis of the IBI between MedOn and MedOff.</w:t>
                            </w:r>
                            <w:r w:rsidRPr="00870C57">
                              <w:t xml:space="preserve"> This violin plot shows the distribution, median (red line) and the individual data points of the </w:t>
                            </w:r>
                            <w:r>
                              <w:t>IBI</w:t>
                            </w:r>
                            <w:r w:rsidRPr="00870C57">
                              <w:t xml:space="preserve"> in both MedOn and MedOff d</w:t>
                            </w:r>
                            <w:r>
                              <w:t>ata</w:t>
                            </w:r>
                            <w:r w:rsidRPr="00870C57">
                              <w:t>. Data points from same subjects are connected via a thin</w:t>
                            </w:r>
                            <w:r>
                              <w:t xml:space="preserve"> black line. IBI Length is depicted on the y-axis in ms.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FFD745B" id="_x0000_t202" coordsize="21600,21600" o:spt="202" path="m,l,21600r21600,l21600,xe">
                <v:stroke joinstyle="miter"/>
                <v:path gradientshapeok="t" o:connecttype="rect"/>
              </v:shapetype>
              <v:shape id="Text Box 1" o:spid="_x0000_s1026" type="#_x0000_t202" style="position:absolute;left:0;text-align:left;margin-left:398.45pt;margin-top:209.9pt;width:449.65pt;height:.05pt;z-index:2516602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" stroked="f">
                <v:textbox style="mso-fit-shape-to-text:t" inset="0,0,0,0">
                  <w:txbxContent>
                    <w:p w14:paraId="1774477D" w14:textId="77777777" w:rsidR="00F43AF0" w:rsidRPr="003B6B0B" w:rsidRDefault="00F43AF0" w:rsidP="00F43AF0">
                      <w:pPr>
                        <w:pStyle w:val="Caption"/>
                        <w:spacing w:after="0" w:line="240" w:lineRule="auto"/>
                        <w:ind w:right="-79"/>
                        <w:rPr>
                          <w:rFonts w:cs="CMU Serif Roman"/>
                          <w:noProof/>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Pr>
                          <w:b/>
                          <w:bCs/>
                          <w:noProof/>
                        </w:rPr>
                        <w:t>4</w:t>
                      </w:r>
                      <w:r w:rsidRPr="005D61D9">
                        <w:rPr>
                          <w:b/>
                          <w:bCs/>
                        </w:rPr>
                        <w:fldChar w:fldCharType="end"/>
                      </w:r>
                      <w:r w:rsidRPr="005D61D9">
                        <w:rPr>
                          <w:b/>
                          <w:bCs/>
                        </w:rPr>
                        <w:t xml:space="preserve"> Statsistical Analysis of the IBI between MedOn and MedOff.</w:t>
                      </w:r>
                      <w:r w:rsidRPr="00870C57">
                        <w:t xml:space="preserve"> This violin plot shows the distribution, median (red line) and the individual data points of the </w:t>
                      </w:r>
                      <w:r>
                        <w:t>IBI</w:t>
                      </w:r>
                      <w:r w:rsidRPr="00870C57">
                        <w:t xml:space="preserve"> in both MedOn and MedOff d</w:t>
                      </w:r>
                      <w:r>
                        <w:t>ata</w:t>
                      </w:r>
                      <w:r w:rsidRPr="00870C57">
                        <w:t>. Data points from same subjects are connected via a thin</w:t>
                      </w:r>
                      <w:r>
                        <w:t xml:space="preserve"> black line. IBI Length is depicted on the y-axis in ms. </w:t>
                      </w:r>
                    </w:p>
                  </w:txbxContent>
                </v:textbox>
                <w10:wrap type="topAndBottom" anchorx="margin"/>
              </v:shape>
            </w:pict>
          </mc:Fallback>
        </mc:AlternateContent>
      </w:r>
      <w:r w:rsidRPr="008F6567">
        <w:rPr>
          <w:noProof/>
          <w:lang w:val="en-GB"/>
        </w:rPr>
        <mc:AlternateContent>
          <mc:Choice Requires="wps">
            <w:drawing>
              <wp:anchor distT="0" distB="0" distL="114300" distR="114300" simplePos="0" relativeHeight="251659264" behindDoc="0" locked="0" layoutInCell="1" allowOverlap="1" wp14:anchorId="4C10DB42" wp14:editId="3DB85BCD">
                <wp:simplePos x="0" y="0"/>
                <wp:positionH relativeFrom="column">
                  <wp:posOffset>-40205</wp:posOffset>
                </wp:positionH>
                <wp:positionV relativeFrom="paragraph">
                  <wp:posOffset>3672572</wp:posOffset>
                </wp:positionV>
                <wp:extent cx="5750560" cy="635"/>
                <wp:effectExtent l="0" t="0" r="2540" b="0"/>
                <wp:wrapTopAndBottom/>
                <wp:docPr id="2056882118" name="Text Box 1"/>
                <wp:cNvGraphicFramePr/>
                <a:graphic xmlns:a="http://schemas.openxmlformats.org/drawingml/2006/main">
                  <a:graphicData uri="http://schemas.microsoft.com/office/word/2010/wordprocessingShape">
                    <wps:wsp>
                      <wps:cNvSpPr txBox="1"/>
                      <wps:spPr>
                        <a:xfrm>
                          <a:off x="0" y="0"/>
                          <a:ext cx="5750560" cy="635"/>
                        </a:xfrm>
                        <a:prstGeom prst="rect">
                          <a:avLst/>
                        </a:prstGeom>
                        <a:solidFill>
                          <a:prstClr val="white"/>
                        </a:solidFill>
                        <a:ln>
                          <a:noFill/>
                        </a:ln>
                      </wps:spPr>
                      <wps:txbx>
                        <w:txbxContent>
                          <w:p w14:paraId="5C56C31E" w14:textId="77777777" w:rsidR="00F43AF0" w:rsidRPr="00805903" w:rsidRDefault="00F43AF0" w:rsidP="00F43AF0">
                            <w:pPr>
                              <w:pStyle w:val="Caption"/>
                              <w:spacing w:after="0" w:line="240" w:lineRule="auto"/>
                              <w:rPr>
                                <w:rFonts w:cs="CMU Serif Roman"/>
                                <w:noProof/>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Pr>
                                <w:b/>
                                <w:bCs/>
                                <w:noProof/>
                              </w:rPr>
                              <w:t>5</w:t>
                            </w:r>
                            <w:r w:rsidRPr="005D61D9">
                              <w:rPr>
                                <w:b/>
                                <w:bCs/>
                              </w:rPr>
                              <w:fldChar w:fldCharType="end"/>
                            </w:r>
                            <w:r w:rsidRPr="005D61D9">
                              <w:rPr>
                                <w:b/>
                                <w:bCs/>
                              </w:rPr>
                              <w:t xml:space="preserve"> Statsistical Analysis of the Heartrate between MedOn and MedOff</w:t>
                            </w:r>
                            <w:r>
                              <w:t xml:space="preserve">. This violin plot shows the distribution, median (red line) and the individual data points of the HR in both MedOn and MedOff dtaat. Data points from same subjects are connected via a thin black line between conditions. Length of the HR is depicted in ms on the y-axis. A paired t-test revealed no significant difference in HR.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10DB42" id="_x0000_s1027" type="#_x0000_t202" style="position:absolute;left:0;text-align:left;margin-left:-3.15pt;margin-top:289.2pt;width:452.8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" stroked="f">
                <v:textbox style="mso-fit-shape-to-text:t" inset="0,0,0,0">
                  <w:txbxContent>
                    <w:p w14:paraId="5C56C31E" w14:textId="77777777" w:rsidR="00F43AF0" w:rsidRPr="00805903" w:rsidRDefault="00F43AF0" w:rsidP="00F43AF0">
                      <w:pPr>
                        <w:pStyle w:val="Caption"/>
                        <w:spacing w:after="0" w:line="240" w:lineRule="auto"/>
                        <w:rPr>
                          <w:rFonts w:cs="CMU Serif Roman"/>
                          <w:noProof/>
                        </w:rPr>
                      </w:pPr>
                      <w:r w:rsidRPr="005D61D9">
                        <w:rPr>
                          <w:b/>
                          <w:bCs/>
                        </w:rPr>
                        <w:t xml:space="preserve">Figure </w:t>
                      </w:r>
                      <w:r w:rsidRPr="005D61D9">
                        <w:rPr>
                          <w:b/>
                          <w:bCs/>
                        </w:rPr>
                        <w:fldChar w:fldCharType="begin"/>
                      </w:r>
                      <w:r w:rsidRPr="005D61D9">
                        <w:rPr>
                          <w:b/>
                          <w:bCs/>
                        </w:rPr>
                        <w:instrText xml:space="preserve"> SEQ Figure \* ARABIC </w:instrText>
                      </w:r>
                      <w:r w:rsidRPr="005D61D9">
                        <w:rPr>
                          <w:b/>
                          <w:bCs/>
                        </w:rPr>
                        <w:fldChar w:fldCharType="separate"/>
                      </w:r>
                      <w:r>
                        <w:rPr>
                          <w:b/>
                          <w:bCs/>
                          <w:noProof/>
                        </w:rPr>
                        <w:t>5</w:t>
                      </w:r>
                      <w:r w:rsidRPr="005D61D9">
                        <w:rPr>
                          <w:b/>
                          <w:bCs/>
                        </w:rPr>
                        <w:fldChar w:fldCharType="end"/>
                      </w:r>
                      <w:r w:rsidRPr="005D61D9">
                        <w:rPr>
                          <w:b/>
                          <w:bCs/>
                        </w:rPr>
                        <w:t xml:space="preserve"> Statsistical Analysis of the Heartrate between MedOn and MedOff</w:t>
                      </w:r>
                      <w:r>
                        <w:t xml:space="preserve">. This violin plot shows the distribution, median (red line) and the individual data points of the HR in both MedOn and MedOff dtaat. Data points from same subjects are connected via a thin black line between conditions. Length of the HR is depicted in ms on the y-axis. A paired t-test revealed no significant difference in HR. </w:t>
                      </w:r>
                    </w:p>
                  </w:txbxContent>
                </v:textbox>
                <w10:wrap type="topAndBottom"/>
              </v:shape>
            </w:pict>
          </mc:Fallback>
        </mc:AlternateContent>
      </w:r>
      <w:r w:rsidRPr="008F6567">
        <w:rPr>
          <w:lang w:val="en-GB"/>
        </w:rPr>
        <w:t xml:space="preserve">Looking that the HR the median HR of all patients with MedOn is </w:t>
      </w:r>
      <w:r w:rsidRPr="008F6567">
        <w:rPr>
          <w:highlight w:val="yellow"/>
          <w:lang w:val="en-GB"/>
        </w:rPr>
        <w:t>XX</w:t>
      </w:r>
      <w:r w:rsidRPr="008F6567">
        <w:rPr>
          <w:lang w:val="en-GB"/>
        </w:rPr>
        <w:t xml:space="preserve"> </w:t>
      </w:r>
      <w:proofErr w:type="spellStart"/>
      <w:r w:rsidRPr="008F6567">
        <w:rPr>
          <w:lang w:val="en-GB"/>
        </w:rPr>
        <w:t>ms</w:t>
      </w:r>
      <w:proofErr w:type="spellEnd"/>
      <w:r w:rsidRPr="008F6567">
        <w:rPr>
          <w:lang w:val="en-GB"/>
        </w:rPr>
        <w:t xml:space="preserve"> and </w:t>
      </w:r>
      <w:proofErr w:type="spellStart"/>
      <w:r w:rsidRPr="008F6567">
        <w:rPr>
          <w:lang w:val="en-GB"/>
        </w:rPr>
        <w:t>MedOff</w:t>
      </w:r>
      <w:proofErr w:type="spellEnd"/>
      <w:r w:rsidRPr="008F6567">
        <w:rPr>
          <w:lang w:val="en-GB"/>
        </w:rPr>
        <w:t xml:space="preserve"> </w:t>
      </w:r>
      <w:r w:rsidRPr="008F6567">
        <w:rPr>
          <w:highlight w:val="yellow"/>
          <w:lang w:val="en-GB"/>
        </w:rPr>
        <w:t>XX</w:t>
      </w:r>
      <w:r w:rsidRPr="008F6567">
        <w:rPr>
          <w:lang w:val="en-GB"/>
        </w:rPr>
        <w:t xml:space="preserve"> </w:t>
      </w:r>
      <w:proofErr w:type="spellStart"/>
      <w:r w:rsidRPr="008F6567">
        <w:rPr>
          <w:lang w:val="en-GB"/>
        </w:rPr>
        <w:t>ms</w:t>
      </w:r>
      <w:proofErr w:type="spellEnd"/>
      <w:r w:rsidRPr="008F6567">
        <w:rPr>
          <w:lang w:val="en-GB"/>
        </w:rPr>
        <w:t>. The paired t-test reveals no significant difference in HR by medication (Fi</w:t>
      </w:r>
      <w:r>
        <w:rPr>
          <w:lang w:val="en-GB"/>
        </w:rPr>
        <w:t>gure 4B</w:t>
      </w:r>
      <w:r w:rsidRPr="008F6567">
        <w:rPr>
          <w:lang w:val="en-GB"/>
        </w:rPr>
        <w:t>).</w:t>
      </w:r>
      <w:r w:rsidRPr="008F6567">
        <w:rPr>
          <w:rFonts w:cs="CMU Serif Roman"/>
          <w:noProof/>
          <w:lang w:val="en-GB"/>
        </w:rPr>
        <w:t xml:space="preserve"> </w:t>
      </w:r>
    </w:p>
    <w:p w14:paraId="60C31D3B" w14:textId="78390EE6" w:rsidR="00F43AF0" w:rsidRDefault="00F43AF0" w:rsidP="00F43AF0">
      <w:pPr>
        <w:spacing w:line="360" w:lineRule="auto"/>
      </w:pPr>
      <w:r w:rsidRPr="008F6567">
        <w:rPr>
          <w:rFonts w:cs="CMU Serif Roman"/>
          <w:noProof/>
          <w:lang w:val="en-GB"/>
        </w:rPr>
        <w:lastRenderedPageBreak/>
        <w:t>Switching to the HRV Analysis</w:t>
      </w:r>
      <w:r>
        <w:rPr>
          <w:rFonts w:cs="CMU Serif Roman"/>
          <w:noProof/>
          <w:lang w:val="en-GB"/>
        </w:rPr>
        <w:t xml:space="preserve"> m(Figure 4C)</w:t>
      </w:r>
      <w:r w:rsidRPr="008F6567">
        <w:rPr>
          <w:rFonts w:cs="CMU Serif Roman"/>
          <w:noProof/>
          <w:lang w:val="en-GB"/>
        </w:rPr>
        <w:t xml:space="preserve"> the median as well as the statsictical analysis of the HRV does not show significant differencemodulated by mediation</w:t>
      </w:r>
    </w:p>
    <w:p w14:paraId="71778206" w14:textId="77777777" w:rsidR="005847F6" w:rsidRDefault="005847F6" w:rsidP="00310D49">
      <w:pPr>
        <w:spacing w:line="360" w:lineRule="auto"/>
      </w:pPr>
    </w:p>
    <w:p w14:paraId="2C7D0816" w14:textId="74277595" w:rsidR="00414817" w:rsidRDefault="00414817" w:rsidP="00310D49">
      <w:pPr>
        <w:spacing w:line="360" w:lineRule="auto"/>
      </w:pPr>
      <w:r>
        <w:t xml:space="preserve">Discussion ITC </w:t>
      </w:r>
    </w:p>
    <w:p w14:paraId="7A59E6EC" w14:textId="3A3375E8" w:rsidR="00414817" w:rsidRDefault="00414817" w:rsidP="00414817">
      <w:pPr>
        <w:rPr>
          <w:lang w:val="en-GB"/>
        </w:rPr>
      </w:pPr>
      <w:r>
        <w:rPr>
          <w:lang w:val="en-GB"/>
        </w:rPr>
        <w:t>Park et al. used epilepsy patients, which according to their supplementary material did not present with brain damage symptoms due to the epilepsy or a status epilepticus. Bottom-up influence of delta phase through cardiac activity during rest</w:t>
      </w:r>
    </w:p>
    <w:p w14:paraId="65FCF381" w14:textId="77777777" w:rsidR="00414817" w:rsidRDefault="00414817" w:rsidP="00414817">
      <w:pPr>
        <w:rPr>
          <w:lang w:val="en-GB"/>
        </w:rPr>
      </w:pPr>
      <w:r>
        <w:rPr>
          <w:lang w:val="en-GB"/>
        </w:rPr>
        <w:t xml:space="preserve">Theta band was found to be related to </w:t>
      </w:r>
      <w:proofErr w:type="spellStart"/>
      <w:r>
        <w:rPr>
          <w:lang w:val="en-GB"/>
        </w:rPr>
        <w:t>mjor</w:t>
      </w:r>
      <w:proofErr w:type="spellEnd"/>
      <w:r>
        <w:rPr>
          <w:lang w:val="en-GB"/>
        </w:rPr>
        <w:t xml:space="preserve"> vagal modulations. </w:t>
      </w:r>
    </w:p>
    <w:p w14:paraId="34167ACC" w14:textId="77777777" w:rsidR="00414817" w:rsidRDefault="00414817" w:rsidP="00414817">
      <w:pPr>
        <w:rPr>
          <w:lang w:val="en-GB"/>
        </w:rPr>
      </w:pPr>
      <w:r>
        <w:rPr>
          <w:lang w:val="en-GB"/>
        </w:rPr>
        <w:t xml:space="preserve">Intro into why do we have delta? We can see it here sub and cortically during rest. Then the consideration of brain damage, to relative of the findings. Then say well bidirectional in frontal delta was in healthy subjects, so it might be more for us but can also still survive in healthy subjects’ brains. Then we can further say that our findings suggest that delta, together with theta is being involved in interoception and the generation of the HEP by phase resetting. </w:t>
      </w:r>
    </w:p>
    <w:p w14:paraId="55EB0261" w14:textId="77777777" w:rsidR="00414817" w:rsidRDefault="00414817" w:rsidP="00310D49">
      <w:pPr>
        <w:spacing w:line="360" w:lineRule="auto"/>
      </w:pPr>
    </w:p>
    <w:p w14:paraId="4DDB83D2" w14:textId="77777777" w:rsidR="0031596D" w:rsidRPr="005D3D3A" w:rsidRDefault="0031596D" w:rsidP="0031596D">
      <w:pPr>
        <w:rPr>
          <w:rFonts w:cs="CMU Serif Roman"/>
          <w:lang w:val="en-GB"/>
        </w:rPr>
      </w:pPr>
      <w:r w:rsidRPr="005D3D3A">
        <w:rPr>
          <w:rFonts w:cs="CMU Serif Roman"/>
          <w:highlight w:val="yellow"/>
          <w:lang w:val="en-GB"/>
        </w:rPr>
        <w:t>Second, we also wanted to remove higher order harmonics of PA (e.g., second and third order) that could be potentially observed in 2–4Hz frequency band (Norcia et al. 2015). Third, we hypothesized that phase modulation would be associated with ongoing theta (4–7Hz), alpha (8–12 Hz), and low-beta (13–20 Hz) oscillations, based on previous studies investigated ITC modulation in sensory evoked potentials such as visual evoked potentials (</w:t>
      </w:r>
      <w:proofErr w:type="spellStart"/>
      <w:r w:rsidRPr="005D3D3A">
        <w:rPr>
          <w:rFonts w:cs="CMU Serif Roman"/>
          <w:highlight w:val="yellow"/>
          <w:lang w:val="en-GB"/>
        </w:rPr>
        <w:t>Makeig</w:t>
      </w:r>
      <w:proofErr w:type="spellEnd"/>
      <w:r w:rsidRPr="005D3D3A">
        <w:rPr>
          <w:rFonts w:cs="CMU Serif Roman"/>
          <w:highlight w:val="yellow"/>
          <w:lang w:val="en-GB"/>
        </w:rPr>
        <w:t xml:space="preserve"> et al. 2002) and auditory evoked potentials (</w:t>
      </w:r>
      <w:proofErr w:type="spellStart"/>
      <w:r w:rsidRPr="005D3D3A">
        <w:rPr>
          <w:rFonts w:cs="CMU Serif Roman"/>
          <w:highlight w:val="yellow"/>
          <w:lang w:val="en-GB"/>
        </w:rPr>
        <w:t>Fuentemilla</w:t>
      </w:r>
      <w:proofErr w:type="spellEnd"/>
      <w:r w:rsidRPr="005D3D3A">
        <w:rPr>
          <w:rFonts w:cs="CMU Serif Roman"/>
          <w:highlight w:val="yellow"/>
          <w:lang w:val="en-GB"/>
        </w:rPr>
        <w:t xml:space="preserve"> et al. 2006).</w:t>
      </w:r>
    </w:p>
    <w:p w14:paraId="09CB0DC2" w14:textId="77777777" w:rsidR="0031596D" w:rsidRPr="0031596D" w:rsidRDefault="0031596D" w:rsidP="00310D49">
      <w:pPr>
        <w:spacing w:line="360" w:lineRule="auto"/>
        <w:rPr>
          <w:lang w:val="en-GB"/>
        </w:rPr>
      </w:pPr>
    </w:p>
    <w:p w14:paraId="074E5C14" w14:textId="77777777" w:rsidR="00414817" w:rsidRDefault="00414817" w:rsidP="00310D49">
      <w:pPr>
        <w:spacing w:line="360" w:lineRule="auto"/>
      </w:pPr>
    </w:p>
    <w:p w14:paraId="7C42CD25" w14:textId="77777777" w:rsidR="00414817" w:rsidRDefault="00414817" w:rsidP="00310D49">
      <w:pPr>
        <w:spacing w:line="360" w:lineRule="auto"/>
      </w:pPr>
    </w:p>
    <w:p w14:paraId="042258C8" w14:textId="70A87588" w:rsidR="00414817" w:rsidRDefault="004A02EC" w:rsidP="00310D49">
      <w:pPr>
        <w:spacing w:line="360" w:lineRule="auto"/>
      </w:pPr>
      <w:r>
        <w:lastRenderedPageBreak/>
        <w:t xml:space="preserve">Clustering Analysis Methods </w:t>
      </w:r>
    </w:p>
    <w:p w14:paraId="47ECDF12" w14:textId="6536A0D6" w:rsidR="004A02EC" w:rsidRDefault="004A02EC" w:rsidP="00310D49">
      <w:pPr>
        <w:spacing w:line="360" w:lineRule="auto"/>
      </w:pPr>
      <w:r w:rsidRPr="005D3D3A">
        <w:rPr>
          <w:rFonts w:cs="CMU Serif Roman"/>
          <w:lang w:val="en-GB"/>
        </w:rPr>
        <w:t xml:space="preserve">Testing </w:t>
      </w:r>
      <w:r>
        <w:rPr>
          <w:rFonts w:cs="CMU Serif Roman"/>
          <w:lang w:val="en-GB"/>
        </w:rPr>
        <w:t>was</w:t>
      </w:r>
      <w:r w:rsidRPr="005D3D3A">
        <w:rPr>
          <w:rFonts w:cs="CMU Serif Roman"/>
          <w:lang w:val="en-GB"/>
        </w:rPr>
        <w:t xml:space="preserve"> </w:t>
      </w:r>
      <w:r>
        <w:rPr>
          <w:rFonts w:cs="CMU Serif Roman"/>
          <w:lang w:val="en-GB"/>
        </w:rPr>
        <w:t>executed</w:t>
      </w:r>
      <w:r w:rsidRPr="005D3D3A">
        <w:rPr>
          <w:rFonts w:cs="CMU Serif Roman"/>
          <w:lang w:val="en-GB"/>
        </w:rPr>
        <w:t xml:space="preserve"> on the entire epoch time window and on a time window of 100ms to 600ms after </w:t>
      </w:r>
      <w:r>
        <w:rPr>
          <w:rFonts w:cs="CMU Serif Roman"/>
          <w:lang w:val="en-GB"/>
        </w:rPr>
        <w:t>r-peak</w:t>
      </w:r>
      <w:r w:rsidRPr="005D3D3A">
        <w:rPr>
          <w:rFonts w:cs="CMU Serif Roman"/>
          <w:lang w:val="en-GB"/>
        </w:rPr>
        <w:t>. The second time window is determined through visual inspection of all configurations, extracting the time range corresponding to the global maxima.</w:t>
      </w:r>
    </w:p>
    <w:p w14:paraId="6280AD54" w14:textId="77777777" w:rsidR="005F75DE" w:rsidRDefault="005F75DE"/>
    <w:sectPr w:rsidR="005F75D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sa Paulsen" w:date="2025-11-03T13:34:00Z" w:initials="LP">
    <w:p w14:paraId="7DFE7A52" w14:textId="77777777" w:rsidR="00066244" w:rsidRPr="00026F37" w:rsidRDefault="00066244" w:rsidP="00066244">
      <w:pPr>
        <w:jc w:val="left"/>
        <w:rPr>
          <w:lang w:val="en-GB"/>
        </w:rPr>
      </w:pPr>
      <w:r>
        <w:rPr>
          <w:rStyle w:val="CommentReference"/>
        </w:rPr>
        <w:annotationRef/>
      </w:r>
      <w:r w:rsidRPr="00026F37">
        <w:rPr>
          <w:sz w:val="20"/>
          <w:szCs w:val="20"/>
          <w:lang w:val="en-GB"/>
        </w:rPr>
        <w:t>interpretation more into discussion?</w:t>
      </w:r>
    </w:p>
  </w:comment>
  <w:comment w:id="1" w:author="Paulsen, Lisa Sophie" w:date="2025-11-04T16:12:00Z" w:initials="PLS">
    <w:p w14:paraId="26A79B18" w14:textId="77777777" w:rsidR="00066244" w:rsidRPr="0022203E" w:rsidRDefault="00066244" w:rsidP="00066244">
      <w:pPr>
        <w:pStyle w:val="CommentText"/>
        <w:rPr>
          <w:lang w:val="en-GB"/>
        </w:rPr>
      </w:pPr>
      <w:r>
        <w:rPr>
          <w:rStyle w:val="CommentReference"/>
        </w:rPr>
        <w:annotationRef/>
      </w:r>
      <w:r w:rsidRPr="0022203E">
        <w:rPr>
          <w:lang w:val="en-GB"/>
        </w:rPr>
        <w:t>Or we leave it h</w:t>
      </w:r>
      <w:r>
        <w:rPr>
          <w:lang w:val="en-GB"/>
        </w:rPr>
        <w:t xml:space="preserve">ere or completely raus weil die results aus ITC udn Power sind da nicht so 100% coherent </w:t>
      </w:r>
    </w:p>
  </w:comment>
  <w:comment w:id="2" w:author="Lisa Paulsen" w:date="2025-10-29T17:46:00Z" w:initials="LP">
    <w:p w14:paraId="47ECE4EB" w14:textId="77777777" w:rsidR="000639F4" w:rsidRDefault="000639F4" w:rsidP="000639F4">
      <w:pPr>
        <w:jc w:val="left"/>
      </w:pPr>
      <w:r>
        <w:rPr>
          <w:rStyle w:val="CommentReference"/>
        </w:rPr>
        <w:annotationRef/>
      </w:r>
      <w:r>
        <w:rPr>
          <w:sz w:val="20"/>
          <w:szCs w:val="20"/>
        </w:rPr>
        <w:t xml:space="preserve">Habe ich das eigentlich gemacht? </w:t>
      </w:r>
    </w:p>
  </w:comment>
  <w:comment w:id="3" w:author="Paulsen, Lisa Sophie" w:date="2025-11-04T17:49:00Z" w:initials="PLS">
    <w:p w14:paraId="41C36F34" w14:textId="77777777" w:rsidR="0060297E" w:rsidRPr="00B13A2E" w:rsidRDefault="0060297E" w:rsidP="0060297E">
      <w:pPr>
        <w:pStyle w:val="CommentText"/>
        <w:rPr>
          <w:lang w:val="en-GB"/>
        </w:rPr>
      </w:pPr>
      <w:r>
        <w:rPr>
          <w:rStyle w:val="CommentReference"/>
        </w:rPr>
        <w:annotationRef/>
      </w:r>
      <w:r w:rsidRPr="00B13A2E">
        <w:rPr>
          <w:lang w:val="en-GB"/>
        </w:rPr>
        <w:t xml:space="preserve">REf?? </w:t>
      </w:r>
    </w:p>
  </w:comment>
  <w:comment w:id="4" w:author="Lisa Paulsen" w:date="2025-11-03T13:32:00Z" w:initials="LP">
    <w:p w14:paraId="38D32193" w14:textId="77777777" w:rsidR="00CD09FB" w:rsidRPr="00CD09FB" w:rsidRDefault="00CD09FB" w:rsidP="00CD09FB">
      <w:pPr>
        <w:jc w:val="left"/>
        <w:rPr>
          <w:lang w:val="de-DE"/>
        </w:rPr>
      </w:pPr>
      <w:r>
        <w:rPr>
          <w:rStyle w:val="CommentReference"/>
        </w:rPr>
        <w:annotationRef/>
      </w:r>
      <w:r w:rsidRPr="00CD09FB">
        <w:rPr>
          <w:sz w:val="20"/>
          <w:szCs w:val="20"/>
          <w:lang w:val="de-DE"/>
        </w:rPr>
        <w:t>umformulieren so dass es mehr als results als als interpretation wirkt</w:t>
      </w:r>
    </w:p>
  </w:comment>
  <w:comment w:id="5" w:author="Lisa Paulsen" w:date="2025-10-29T14:54:00Z" w:initials="LP">
    <w:p w14:paraId="428EF3FE" w14:textId="77777777" w:rsidR="0016470E" w:rsidRPr="0016470E" w:rsidRDefault="0016470E" w:rsidP="0016470E">
      <w:pPr>
        <w:jc w:val="left"/>
        <w:rPr>
          <w:lang w:val="de-DE"/>
        </w:rPr>
      </w:pPr>
      <w:r>
        <w:rPr>
          <w:rStyle w:val="CommentReference"/>
        </w:rPr>
        <w:annotationRef/>
      </w:r>
      <w:r w:rsidRPr="0016470E">
        <w:rPr>
          <w:sz w:val="20"/>
          <w:szCs w:val="20"/>
          <w:lang w:val="de-DE"/>
        </w:rPr>
        <w:t>aknn vielleicht raus weil ich ja ein time domain wähle</w:t>
      </w:r>
    </w:p>
  </w:comment>
  <w:comment w:id="6" w:author="Lisa Paulsen" w:date="2025-03-13T15:49:00Z" w:initials="LP">
    <w:p w14:paraId="3352F48C" w14:textId="77777777" w:rsidR="00236FA9" w:rsidRDefault="00236FA9" w:rsidP="00236FA9">
      <w:pPr>
        <w:jc w:val="left"/>
      </w:pPr>
      <w:r>
        <w:rPr>
          <w:rStyle w:val="CommentReference"/>
        </w:rPr>
        <w:annotationRef/>
      </w:r>
      <w:r w:rsidRPr="00F43AF0">
        <w:rPr>
          <w:rFonts w:ascii="Calibri" w:eastAsia="Arial Unicode MS" w:hAnsi="Calibri" w:cs="Calibri"/>
          <w:color w:val="000000"/>
          <w:sz w:val="24"/>
          <w:szCs w:val="24"/>
          <w:lang w:eastAsia="ar-SA"/>
        </w:rPr>
        <w:t>build on that</w:t>
      </w:r>
    </w:p>
  </w:comment>
  <w:comment w:id="7" w:author="Lisa Paulsen" w:date="2025-03-11T14:06:00Z" w:initials="LP">
    <w:p w14:paraId="107C6658" w14:textId="77777777" w:rsidR="00236FA9" w:rsidRDefault="00236FA9" w:rsidP="00236FA9">
      <w:pPr>
        <w:jc w:val="left"/>
      </w:pPr>
      <w:r>
        <w:rPr>
          <w:rStyle w:val="CommentReference"/>
        </w:rPr>
        <w:annotationRef/>
      </w:r>
      <w:r w:rsidRPr="00F43AF0">
        <w:rPr>
          <w:rFonts w:ascii="Calibri" w:eastAsia="Arial Unicode MS" w:hAnsi="Calibri" w:cs="Calibri"/>
          <w:color w:val="000000"/>
          <w:sz w:val="24"/>
          <w:szCs w:val="24"/>
          <w:lang w:eastAsia="ar-SA"/>
        </w:rPr>
        <w:t>Sources</w:t>
      </w:r>
    </w:p>
  </w:comment>
  <w:comment w:id="8" w:author="Lisa Paulsen" w:date="2025-03-11T14:06:00Z" w:initials="LP">
    <w:p w14:paraId="0F6EFC63" w14:textId="77777777" w:rsidR="00236FA9" w:rsidRDefault="00236FA9" w:rsidP="00236FA9">
      <w:pPr>
        <w:jc w:val="left"/>
      </w:pPr>
      <w:r>
        <w:rPr>
          <w:rStyle w:val="CommentReference"/>
        </w:rPr>
        <w:annotationRef/>
      </w:r>
      <w:r w:rsidRPr="00F43AF0">
        <w:rPr>
          <w:rFonts w:ascii="Calibri" w:eastAsia="Arial Unicode MS" w:hAnsi="Calibri" w:cs="Calibri"/>
          <w:color w:val="000000"/>
          <w:sz w:val="24"/>
          <w:szCs w:val="24"/>
          <w:lang w:eastAsia="ar-SA"/>
        </w:rPr>
        <w:t>sources udn bessere beschreibung</w:t>
      </w:r>
    </w:p>
  </w:comment>
  <w:comment w:id="9" w:author="Paulsen, Lisa Sophie" w:date="2025-09-23T16:33:00Z" w:initials="PLS">
    <w:p w14:paraId="5991E41E" w14:textId="77777777" w:rsidR="005847F6" w:rsidRPr="00726283" w:rsidRDefault="005847F6" w:rsidP="005847F6">
      <w:pPr>
        <w:pStyle w:val="CommentText"/>
      </w:pPr>
      <w:r>
        <w:rPr>
          <w:rStyle w:val="CommentReference"/>
        </w:rPr>
        <w:annotationRef/>
      </w:r>
      <w:r w:rsidRPr="00726283">
        <w:t xml:space="preserve">None of this was done </w:t>
      </w:r>
      <w:r>
        <w:t xml:space="preserve">– should go?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FE7A52" w15:done="0"/>
  <w15:commentEx w15:paraId="26A79B18" w15:paraIdParent="7DFE7A52" w15:done="0"/>
  <w15:commentEx w15:paraId="47ECE4EB" w15:done="0"/>
  <w15:commentEx w15:paraId="41C36F34" w15:done="0"/>
  <w15:commentEx w15:paraId="38D32193" w15:done="0"/>
  <w15:commentEx w15:paraId="428EF3FE" w15:done="0"/>
  <w15:commentEx w15:paraId="3352F48C" w15:done="0"/>
  <w15:commentEx w15:paraId="107C6658" w15:done="0"/>
  <w15:commentEx w15:paraId="0F6EFC63" w15:done="0"/>
  <w15:commentEx w15:paraId="5991E4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B1FFFA" w16cex:dateUtc="2025-11-03T12:34:00Z"/>
  <w16cex:commentExtensible w16cex:durableId="18A26643" w16cex:dateUtc="2025-10-29T16:46:00Z"/>
  <w16cex:commentExtensible w16cex:durableId="084A51BC" w16cex:dateUtc="2025-03-13T14:49:00Z"/>
  <w16cex:commentExtensible w16cex:durableId="7F81B033" w16cex:dateUtc="2025-03-11T13:06:00Z"/>
  <w16cex:commentExtensible w16cex:durableId="67194239" w16cex:dateUtc="2025-03-11T13: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FE7A52" w16cid:durableId="48B1FFFA"/>
  <w16cid:commentId w16cid:paraId="26A79B18" w16cid:durableId="2CB4A45D"/>
  <w16cid:commentId w16cid:paraId="47ECE4EB" w16cid:durableId="18A26643"/>
  <w16cid:commentId w16cid:paraId="41C36F34" w16cid:durableId="2CB4BB32"/>
  <w16cid:commentId w16cid:paraId="38D32193" w16cid:durableId="37C76BED"/>
  <w16cid:commentId w16cid:paraId="428EF3FE" w16cid:durableId="3A75F72B"/>
  <w16cid:commentId w16cid:paraId="3352F48C" w16cid:durableId="084A51BC"/>
  <w16cid:commentId w16cid:paraId="107C6658" w16cid:durableId="7F81B033"/>
  <w16cid:commentId w16cid:paraId="0F6EFC63" w16cid:durableId="67194239"/>
  <w16cid:commentId w16cid:paraId="5991E41E" w16cid:durableId="2C7D4A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MU Serif Roman">
    <w:altName w:val="Mongolian Baiti"/>
    <w:panose1 w:val="020B0604020202020204"/>
    <w:charset w:val="00"/>
    <w:family w:val="auto"/>
    <w:pitch w:val="variable"/>
    <w:sig w:usb0="E10002FF" w:usb1="5201E9EB" w:usb2="02020004"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B2C"/>
    <w:multiLevelType w:val="hybridMultilevel"/>
    <w:tmpl w:val="360A9AF4"/>
    <w:lvl w:ilvl="0" w:tplc="860C1DC4">
      <w:numFmt w:val="bullet"/>
      <w:lvlText w:val=""/>
      <w:lvlJc w:val="left"/>
      <w:pPr>
        <w:ind w:left="720" w:hanging="360"/>
      </w:pPr>
      <w:rPr>
        <w:rFonts w:ascii="Wingdings" w:eastAsiaTheme="minorHAnsi" w:hAnsi="Wingding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431494D"/>
    <w:multiLevelType w:val="hybridMultilevel"/>
    <w:tmpl w:val="79EE27A8"/>
    <w:lvl w:ilvl="0" w:tplc="60EEF340">
      <w:numFmt w:val="bullet"/>
      <w:lvlText w:val=""/>
      <w:lvlJc w:val="left"/>
      <w:pPr>
        <w:ind w:left="720" w:hanging="360"/>
      </w:pPr>
      <w:rPr>
        <w:rFonts w:ascii="Wingdings" w:eastAsiaTheme="minorHAnsi" w:hAnsi="Wingdings" w:cs="CMU Serif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1ED32B3"/>
    <w:multiLevelType w:val="hybridMultilevel"/>
    <w:tmpl w:val="2A10F08A"/>
    <w:lvl w:ilvl="0" w:tplc="8654E78A">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28570530">
    <w:abstractNumId w:val="1"/>
  </w:num>
  <w:num w:numId="2" w16cid:durableId="186408659">
    <w:abstractNumId w:val="0"/>
  </w:num>
  <w:num w:numId="3" w16cid:durableId="171554395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sa Paulsen">
    <w15:presenceInfo w15:providerId="Windows Live" w15:userId="5a8dbb39611c24fb"/>
  </w15:person>
  <w15:person w15:author="Paulsen, Lisa Sophie">
    <w15:presenceInfo w15:providerId="AD" w15:userId="S-1-5-21-1057563376-1269908281-367356602-584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2E3"/>
    <w:rsid w:val="000639F4"/>
    <w:rsid w:val="00066244"/>
    <w:rsid w:val="001308FF"/>
    <w:rsid w:val="0016470E"/>
    <w:rsid w:val="00236FA9"/>
    <w:rsid w:val="002D0C63"/>
    <w:rsid w:val="00310D49"/>
    <w:rsid w:val="0031596D"/>
    <w:rsid w:val="00343E49"/>
    <w:rsid w:val="003507D3"/>
    <w:rsid w:val="00356C6D"/>
    <w:rsid w:val="00401B67"/>
    <w:rsid w:val="00414817"/>
    <w:rsid w:val="004A02EC"/>
    <w:rsid w:val="004A639A"/>
    <w:rsid w:val="005847F6"/>
    <w:rsid w:val="005A558B"/>
    <w:rsid w:val="005F75DE"/>
    <w:rsid w:val="0060297E"/>
    <w:rsid w:val="00624212"/>
    <w:rsid w:val="006D2000"/>
    <w:rsid w:val="007122D3"/>
    <w:rsid w:val="00747653"/>
    <w:rsid w:val="00755564"/>
    <w:rsid w:val="00875667"/>
    <w:rsid w:val="008C6704"/>
    <w:rsid w:val="00975B59"/>
    <w:rsid w:val="009C3868"/>
    <w:rsid w:val="009D7710"/>
    <w:rsid w:val="00A67ED9"/>
    <w:rsid w:val="00B05EB5"/>
    <w:rsid w:val="00BA4AEF"/>
    <w:rsid w:val="00BF0564"/>
    <w:rsid w:val="00C7567E"/>
    <w:rsid w:val="00CA22E3"/>
    <w:rsid w:val="00CD09FB"/>
    <w:rsid w:val="00CF524A"/>
    <w:rsid w:val="00D24383"/>
    <w:rsid w:val="00DD515B"/>
    <w:rsid w:val="00E455CD"/>
    <w:rsid w:val="00F43AF0"/>
    <w:rsid w:val="00F8447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A0656"/>
  <w15:chartTrackingRefBased/>
  <w15:docId w15:val="{81C9E9D8-7D58-D041-90AF-33475AB0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FA9"/>
    <w:pPr>
      <w:spacing w:before="120" w:after="280" w:line="480" w:lineRule="auto"/>
      <w:jc w:val="both"/>
    </w:pPr>
    <w:rPr>
      <w:color w:val="000000" w:themeColor="text1"/>
      <w:kern w:val="0"/>
      <w:sz w:val="22"/>
      <w:szCs w:val="22"/>
      <w:lang w:val="en-US"/>
      <w14:ligatures w14:val="none"/>
    </w:rPr>
  </w:style>
  <w:style w:type="paragraph" w:styleId="Heading1">
    <w:name w:val="heading 1"/>
    <w:basedOn w:val="Normal"/>
    <w:next w:val="Normal"/>
    <w:link w:val="Heading1Char"/>
    <w:uiPriority w:val="9"/>
    <w:qFormat/>
    <w:rsid w:val="00CA22E3"/>
    <w:pPr>
      <w:keepNext/>
      <w:keepLines/>
      <w:spacing w:before="360" w:after="80" w:line="240" w:lineRule="auto"/>
      <w:jc w:val="left"/>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A22E3"/>
    <w:pPr>
      <w:keepNext/>
      <w:keepLines/>
      <w:spacing w:before="160" w:after="80" w:line="240" w:lineRule="auto"/>
      <w:jc w:val="left"/>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A22E3"/>
    <w:pPr>
      <w:keepNext/>
      <w:keepLines/>
      <w:spacing w:before="160" w:after="80" w:line="240" w:lineRule="auto"/>
      <w:jc w:val="left"/>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A22E3"/>
    <w:pPr>
      <w:keepNext/>
      <w:keepLines/>
      <w:spacing w:before="80" w:after="40" w:line="240" w:lineRule="auto"/>
      <w:jc w:val="left"/>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A22E3"/>
    <w:pPr>
      <w:keepNext/>
      <w:keepLines/>
      <w:spacing w:before="80" w:after="40" w:line="240" w:lineRule="auto"/>
      <w:jc w:val="left"/>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A22E3"/>
    <w:pPr>
      <w:keepNext/>
      <w:keepLines/>
      <w:spacing w:before="40" w:after="0" w:line="240" w:lineRule="auto"/>
      <w:jc w:val="left"/>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A22E3"/>
    <w:pPr>
      <w:keepNext/>
      <w:keepLines/>
      <w:spacing w:before="40" w:after="0" w:line="240" w:lineRule="auto"/>
      <w:jc w:val="left"/>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A22E3"/>
    <w:pPr>
      <w:keepNext/>
      <w:keepLines/>
      <w:spacing w:before="0" w:after="0" w:line="240" w:lineRule="auto"/>
      <w:jc w:val="left"/>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A22E3"/>
    <w:pPr>
      <w:keepNext/>
      <w:keepLines/>
      <w:spacing w:before="0" w:after="0" w:line="240" w:lineRule="auto"/>
      <w:jc w:val="left"/>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2E3"/>
    <w:rPr>
      <w:rFonts w:eastAsiaTheme="majorEastAsia" w:cstheme="majorBidi"/>
      <w:color w:val="272727" w:themeColor="text1" w:themeTint="D8"/>
    </w:rPr>
  </w:style>
  <w:style w:type="paragraph" w:styleId="Title">
    <w:name w:val="Title"/>
    <w:basedOn w:val="Normal"/>
    <w:next w:val="Normal"/>
    <w:link w:val="TitleChar"/>
    <w:uiPriority w:val="10"/>
    <w:qFormat/>
    <w:rsid w:val="00CA22E3"/>
    <w:pPr>
      <w:spacing w:before="0"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CA2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2E3"/>
    <w:pPr>
      <w:numPr>
        <w:ilvl w:val="1"/>
      </w:numPr>
      <w:spacing w:before="0" w:after="160" w:line="240" w:lineRule="auto"/>
      <w:jc w:val="left"/>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A2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2E3"/>
    <w:pPr>
      <w:spacing w:before="160" w:after="160" w:line="240"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A22E3"/>
    <w:rPr>
      <w:i/>
      <w:iCs/>
      <w:color w:val="404040" w:themeColor="text1" w:themeTint="BF"/>
    </w:rPr>
  </w:style>
  <w:style w:type="paragraph" w:styleId="ListParagraph">
    <w:name w:val="List Paragraph"/>
    <w:basedOn w:val="Normal"/>
    <w:uiPriority w:val="34"/>
    <w:qFormat/>
    <w:rsid w:val="00CA22E3"/>
    <w:pPr>
      <w:spacing w:before="0" w:after="0" w:line="240" w:lineRule="auto"/>
      <w:ind w:left="720"/>
      <w:contextualSpacing/>
      <w:jc w:val="left"/>
    </w:pPr>
    <w:rPr>
      <w:color w:val="auto"/>
      <w:kern w:val="2"/>
      <w:sz w:val="24"/>
      <w:szCs w:val="24"/>
      <w14:ligatures w14:val="standardContextual"/>
    </w:rPr>
  </w:style>
  <w:style w:type="character" w:styleId="IntenseEmphasis">
    <w:name w:val="Intense Emphasis"/>
    <w:basedOn w:val="DefaultParagraphFont"/>
    <w:uiPriority w:val="21"/>
    <w:qFormat/>
    <w:rsid w:val="00CA22E3"/>
    <w:rPr>
      <w:i/>
      <w:iCs/>
      <w:color w:val="0F4761" w:themeColor="accent1" w:themeShade="BF"/>
    </w:rPr>
  </w:style>
  <w:style w:type="paragraph" w:styleId="IntenseQuote">
    <w:name w:val="Intense Quote"/>
    <w:basedOn w:val="Normal"/>
    <w:next w:val="Normal"/>
    <w:link w:val="IntenseQuoteChar"/>
    <w:uiPriority w:val="30"/>
    <w:qFormat/>
    <w:rsid w:val="00CA22E3"/>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A22E3"/>
    <w:rPr>
      <w:i/>
      <w:iCs/>
      <w:color w:val="0F4761" w:themeColor="accent1" w:themeShade="BF"/>
    </w:rPr>
  </w:style>
  <w:style w:type="character" w:styleId="IntenseReference">
    <w:name w:val="Intense Reference"/>
    <w:basedOn w:val="DefaultParagraphFont"/>
    <w:uiPriority w:val="32"/>
    <w:qFormat/>
    <w:rsid w:val="00CA22E3"/>
    <w:rPr>
      <w:b/>
      <w:bCs/>
      <w:smallCaps/>
      <w:color w:val="0F4761" w:themeColor="accent1" w:themeShade="BF"/>
      <w:spacing w:val="5"/>
    </w:rPr>
  </w:style>
  <w:style w:type="character" w:styleId="CommentReference">
    <w:name w:val="annotation reference"/>
    <w:basedOn w:val="DefaultParagraphFont"/>
    <w:uiPriority w:val="99"/>
    <w:semiHidden/>
    <w:unhideWhenUsed/>
    <w:rsid w:val="00236FA9"/>
    <w:rPr>
      <w:sz w:val="18"/>
      <w:szCs w:val="1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color w:val="000000" w:themeColor="text1"/>
      <w:kern w:val="0"/>
      <w:sz w:val="20"/>
      <w:szCs w:val="20"/>
      <w:lang w:val="en-US"/>
      <w14:ligatures w14:val="none"/>
    </w:rPr>
  </w:style>
  <w:style w:type="paragraph" w:styleId="BalloonText">
    <w:name w:val="Balloon Text"/>
    <w:basedOn w:val="Normal"/>
    <w:link w:val="BalloonTextChar"/>
    <w:uiPriority w:val="99"/>
    <w:semiHidden/>
    <w:unhideWhenUsed/>
    <w:rsid w:val="00F43AF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AF0"/>
    <w:rPr>
      <w:rFonts w:ascii="Segoe UI" w:hAnsi="Segoe UI" w:cs="Segoe UI"/>
      <w:color w:val="000000" w:themeColor="text1"/>
      <w:kern w:val="0"/>
      <w:sz w:val="18"/>
      <w:szCs w:val="18"/>
      <w:lang w:val="en-US"/>
      <w14:ligatures w14:val="none"/>
    </w:rPr>
  </w:style>
  <w:style w:type="paragraph" w:styleId="Caption">
    <w:name w:val="caption"/>
    <w:basedOn w:val="Normal"/>
    <w:next w:val="Normal"/>
    <w:uiPriority w:val="35"/>
    <w:unhideWhenUsed/>
    <w:qFormat/>
    <w:rsid w:val="00F43AF0"/>
    <w:pPr>
      <w:spacing w:before="0" w:after="200"/>
    </w:pPr>
    <w:rPr>
      <w:rFonts w:ascii="CMU Serif Roman" w:hAnsi="CMU Serif Roman"/>
      <w:i/>
      <w:iCs/>
      <w:color w:val="0E2841" w:themeColor="text2"/>
      <w:kern w:val="2"/>
      <w:sz w:val="18"/>
      <w:szCs w:val="18"/>
      <w14:ligatures w14:val="standardContextual"/>
    </w:rPr>
  </w:style>
  <w:style w:type="character" w:styleId="Hyperlink">
    <w:name w:val="Hyperlink"/>
    <w:basedOn w:val="DefaultParagraphFont"/>
    <w:uiPriority w:val="99"/>
    <w:unhideWhenUsed/>
    <w:rsid w:val="002D0C6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ell.com/heliyon/fulltext/S2405-8440%2823%290508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4937</Words>
  <Characters>28142</Characters>
  <Application>Microsoft Office Word</Application>
  <DocSecurity>0</DocSecurity>
  <Lines>234</Lines>
  <Paragraphs>66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Paulsen</dc:creator>
  <cp:keywords/>
  <dc:description/>
  <cp:lastModifiedBy>Paulsen, Lisa Sophie</cp:lastModifiedBy>
  <cp:revision>20</cp:revision>
  <dcterms:created xsi:type="dcterms:W3CDTF">2024-10-10T10:33:00Z</dcterms:created>
  <dcterms:modified xsi:type="dcterms:W3CDTF">2025-12-02T14:01:00Z</dcterms:modified>
</cp:coreProperties>
</file>