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update banner heading text so that:</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Main heading text is a little smaller</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Sub Heading text is a little bigger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Main index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2" name="image03.png"/>
                <a:graphic>
                  <a:graphicData uri="http://schemas.openxmlformats.org/drawingml/2006/picture">
                    <pic:pic>
                      <pic:nvPicPr>
                        <pic:cNvPr descr="text_bottom.png" id="0" name="image03.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Change text size in banner</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