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3864"/>
          <w:sz w:val="44"/>
          <w:szCs w:val="44"/>
        </w:rPr>
        <w:t xml:space="preserve">Plano de Testes</w:t>
      </w:r>
    </w:p>
    <w:p>
      <w:pPr>
        <w:spacing w:after="120"/>
        <w:jc w:val="center"/>
      </w:pPr>
      <w:r>
        <w:rPr>
          <w:sz w:val="26"/>
          <w:szCs w:val="26"/>
        </w:rPr>
        <w:t xml:space="preserve">Super Entregas - Sistema de Logística</w:t>
      </w:r>
    </w:p>
    <w:p>
      <w:pPr>
        <w:spacing w:after="500"/>
        <w:jc w:val="center"/>
      </w:pPr>
      <w:r>
        <w:rPr>
          <w:color w:val="555555"/>
          <w:sz w:val="22"/>
          <w:szCs w:val="22"/>
        </w:rPr>
        <w:t xml:space="preserve">Projeto Integrador (PI) - Aluno: Felipe Reis - Versão 1.0</w:t>
      </w:r>
    </w:p>
    <w:p>
      <w:pPr>
        <w:pStyle w:val="Heading1"/>
      </w:pPr>
      <w:r>
        <w:t xml:space="preserve">1. Objetivo e escopo</w:t>
      </w:r>
    </w:p>
    <w:p>
      <w:pPr>
        <w:spacing w:after="120"/>
      </w:pPr>
      <w:r>
        <w:t xml:space="preserve">Este plano define como o Super Entregas será verificado: o que será testado, com quais técnicas, em que ambiente e com quais critérios de aprovação. Ele cobre o núcleo de regras de negócio já implementado (projeto SuperEntregasCore) e prevê os testes da versão web que ainda será construída sobre esse núcleo.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Dentro do escopo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Fora do escopo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Regras de negócio: login e perfis, cadastro de encomendas, rastreamento, pontos de controle e cálculo de frete.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Validação de entradas (CPF, código postal, peso).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Telas e fluxos da versão web (testes manuais).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Testes de desempenho e carga.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Testes de compatibilidade com vários navegadores além de um navegador principal.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Teste de invasão profissional (apenas verificações básicas de segurança).</w:t>
            </w:r>
          </w:p>
        </w:tc>
      </w:tr>
    </w:tbl>
    <w:p/>
    <w:p>
      <w:pPr>
        <w:pStyle w:val="Heading1"/>
      </w:pPr>
      <w:r>
        <w:t xml:space="preserve">2. Requisitos testados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000"/>
        <w:gridCol w:w="222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Implementação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RF01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Gestão de acessos: login com diferenciação entre usuário comum e gerente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AutenticacaoService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Núcleo pronto; tela web pendente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RF02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Registro de encomendas associadas ao cliente pelo CPF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EncomendaService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Núcleo pronto; tela web pendente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RF03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Rastreamento por código postal: histórico, peso e destinatário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RastreioService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Núcleo pronto; tela web pendente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Cadastro de pontos de controle (somente gerente)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PontoDeControleService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Núcleo pronto; tela web pendente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RF05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Persistência em banco relacional (MySQL)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DAOs JDBC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Pronto; teste de fumaça com MySQL real (55/55)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RF06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Cálculo do valor do frete a partir do peso (requisito novo desta etapa)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CalculadoraDeFrete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Pronto e testado com JUnit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RNF01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Mensagens de login iguais para CPF inexistente e senha errada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AutenticacaoService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Pronto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RNF02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Entradas validadas; consultas parametrizadas (sem SQL injection)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Cpf, CodigoPostal, Peso; PreparedStatement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Pronto</w:t>
            </w:r>
          </w:p>
        </w:tc>
      </w:tr>
    </w:tbl>
    <w:p/>
    <w:p>
      <w:pPr>
        <w:pStyle w:val="Heading2"/>
      </w:pPr>
      <w:r>
        <w:t xml:space="preserve">Regra do frete (RF06)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Até 1,00 kg: R$ 12,00 (tarifa 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Acima de 1,00 kg: tarifa base + R$ 4,00 por kg excedente, proporcional.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Acima de 30,00 kg (carga pesada): acréscimo fixo de R$ 25,00.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Peso válido: de 0,01 a 999,99 kg, arredondado para 2 casas (HALF_UP). Fora disso o cálculo é recusado.</w:t>
      </w:r>
    </w:p>
    <w:p>
      <w:pPr>
        <w:pStyle w:val="Heading1"/>
      </w:pPr>
      <w:r>
        <w:t xml:space="preserve">3. Estratégia de teste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9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verifica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Unitário (automatizado)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Regras isoladas: frete, peso, CPF, código postal, conversão, senha, modelos.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JUnit 4.13.2, sem banco e sem interface.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Serviço (automatizado)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Casos de uso completos dos 4 services.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JUnit com DAOs em memória carregados com os dados do superentregas.sql.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Integração com o banco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Consultas JDBC contra o MySQL real.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Teste de fumaça de leitura do main() do núcleo (--mysql): 55 verificações.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Sistema / aceitação (manual)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Fluxos completos na versão web, mensagens e permissões.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Casos manuais da seção 7, executados no navegador.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Técnicas de projeto de casos: </w:t>
      </w:r>
      <w:r>
        <w:t xml:space="preserve">partição em classes de equivalência e análise de valor limite (por exemplo, 1,00 kg e 1,01 kg; 30,00 kg e 30,01 kg; 0,01 kg e 999,99 kg), testes de caminho de erro (entradas nulas, vazias e malformadas) e uma tabela de decisão no teste parametrizado do frete. Os valores esperados foram calculados à mão a partir da regra, e não pelo código testado.</w:t>
      </w:r>
    </w:p>
    <w:p>
      <w:pPr>
        <w:pStyle w:val="Heading1"/>
      </w:pPr>
      <w:r>
        <w:t xml:space="preserve">4. Ambiente e ferramentas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JDK 17 ou superior; NetBeans 28 (projetos Ant).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JUnit 4.13.2 e Hamcrest 1.3, incluídos em lib/ do projeto de testes.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MySQL 8.0 com o script superentregas.sql importado (testes de integração e manuais).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Navegador atual (Chrome ou Edge) para os testes manuais da versão web.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Controle de versão: Git/GitHub (projeto de testes na pasta SuperEntregasTestes do mesmo repositório).</w:t>
      </w:r>
    </w:p>
    <w:p>
      <w:pPr>
        <w:pStyle w:val="Heading1"/>
      </w:pPr>
      <w:r>
        <w:t xml:space="preserve">5. Critérios de entrada e saída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Entrada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 compilando; banco importado (para integração e manuais); dados iniciais do superentregas.sql.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Saída - automatizados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 dos testes JUnit aprovados; nenhum teste ignorado.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Saída - manuais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Todos os casos de prioridade Alta aprovados; falhas de prioridade Média/Baixa registradas com prazo de correção.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Suspensão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Banco indisponível ou build quebrado: interromper a execução dos testes de integração e manuais até corrigir.</w:t>
            </w:r>
          </w:p>
        </w:tc>
      </w:tr>
    </w:tbl>
    <w:p/>
    <w:p>
      <w:pPr>
        <w:pStyle w:val="Heading1"/>
      </w:pPr>
      <w:r>
        <w:t xml:space="preserve">6. Testes automatizados (JUnit)</w:t>
      </w:r>
    </w:p>
    <w:p>
      <w:pPr>
        <w:spacing w:after="120"/>
      </w:pPr>
      <w:r>
        <w:t xml:space="preserve">O projeto SuperEntregasTestes contém 92 testes em 12 classes. A suíte testes.TodosOsTestes executa todos.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900"/>
        <w:gridCol w:w="900"/>
        <w:gridCol w:w="1326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 de teste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Principais verificações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Testes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CalculadoraDeFreteTest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Tarifa base (0,01; 0,50; 1,00 kg), limite 1,01 kg, excedente fracionado (2,44 kg = 17,76), 10 kg = 48,00, arredondamento de 2,555 kg, limite 30,00 x 30,01 kg, máximo 999,99 kg, tarifas personalizadas, escala 2 e erros (zero, negativo, nulo, acima de 999,99, arredonda para zero)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CalculadoraDeFreteTabelaTest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 pares peso/frete em teste parametrizado, de 0,01 a 100 kg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PesoTest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Arredondamento HALF_UP, limites 0,01 e 999,99, valores fora do limite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RF02, RF06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CpfTest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CPF só com dígitos, com máscara, com espaços; menos e mais de 11 dígitos; nulo e vazio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RF01, RF02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CodigoPostalTest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Maiúsculas e trim, 20 e 21 caracteres, símbolos, espaço interno, nulo e vazio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RF02, RF03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ConversorTest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Peso com ponto e com vírgula, espaços, texto, vazio e nulo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SenhaEmTextoPlanoTest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Senha igual, diferente, caixa diferente, nulos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AutenticacaoServiceTest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de gerente e de usuário comum, CPF sem máscara, senha errada, mesma mensagem para CPF inexistente (RNF01), campos vazios, CPF malformado, tentativa de injeção SQL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RF01, RNF01, RNF02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EncomendaServiceTest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Vínculo pelo CPF, normalização do código, peso com 2 casas, duplicidade (inclusive em minúsculas), CPF inexistente sem gravar nada, pesos e códigos inválidos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RastreioServiceTest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Destinatário e peso, histórico do mais recente ao mais antigo, busca sem distinção de caixa, encomenda sem movimentação e sem dono, código inexistente, histórico imutável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PontoDeControleServiceTest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Gerente cadastra, usuário comum e visitante recebem acesso negado sem gravar, campos vazios e acima do tamanho da coluna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UsuarioTest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Dados guardados; o modelo não expõe a senha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RF01</w:t>
            </w:r>
          </w:p>
        </w:tc>
      </w:tr>
    </w:tbl>
    <w:p/>
    <w:p>
      <w:pPr>
        <w:pStyle w:val="Heading2"/>
      </w:pPr>
      <w:r>
        <w:t xml:space="preserve">Resultado da execução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JUnit version 4.13.2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............................................................................................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OK (92 tests)</w:t>
      </w:r>
    </w:p>
    <w:p/>
    <w:p>
      <w:pPr>
        <w:spacing w:after="120"/>
      </w:pPr>
      <w:r>
        <w:rPr>
          <w:b/>
          <w:bCs/>
        </w:rPr>
        <w:t xml:space="preserve">Verificação da qualidade dos testes (teste de mutação manual). </w:t>
      </w:r>
      <w:r>
        <w:t xml:space="preserve">Foram introduzidos defeitos de propósito na CalculadoraDeFrete para confirmar que os testes os detectam: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300"/>
        <w:gridCol w:w="2026"/>
      </w:tblGrid>
      <w:tr>
        <w:trPr>
          <w:tblHeader/>
        </w:trP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Defeito introduzido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Testes que falharam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Detectado?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Tarifa base de R$ 12,00 trocada por R$ 13,00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Valor do kg excedente de R$ 4,00 trocado por R$ 5,00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Acréscimo de carga pesada removido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Limite de 30 kg com &gt;= no lugar de &gt;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Peso não arredondado antes do cálculo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Franquia de 1 kg com &gt;= no lugar de &gt;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Não: mutante equivalente, pois em 1,00 kg o excedente é zero e o resultado não muda</w:t>
            </w:r>
          </w:p>
        </w:tc>
      </w:tr>
    </w:tbl>
    <w:p/>
    <w:p>
      <w:pPr>
        <w:pStyle w:val="Heading1"/>
      </w:pPr>
      <w:r>
        <w:t xml:space="preserve">7. Casos de teste manuais (versão web)</w:t>
      </w:r>
    </w:p>
    <w:p>
      <w:pPr>
        <w:spacing w:after="120"/>
      </w:pPr>
      <w:r>
        <w:t xml:space="preserve">Estes casos serão executados quando as telas web estiverem prontas. Dados: os do superentregas.sql (gerente: CPF 123.456.789-09; usuário comum: CPF 132.457.680-90; códigos XQTRLPZE92WJMCDAKHSY com histórico, ZKLMQYRHUPXADTE12NB sem movimentação). Prioridade: A = alta, M = média.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0"/>
        <w:gridCol w:w="1500"/>
        <w:gridCol w:w="2600"/>
        <w:gridCol w:w="2566"/>
        <w:gridCol w:w="1000"/>
      </w:tblGrid>
      <w:tr>
        <w:trPr>
          <w:tblHeader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Pré-condição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Passos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Prior./Status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CT-M01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Sistema no ar, sem login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Abrir a tela de login.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2. Informar CPF do gerente e a senha correta.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3. Clicar em Entrar.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Menu principal exibido com o nome Felipe Reis e as opções de gerente.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CT-M02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Tela de login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Informar CPF válido e senha errada. Entrar.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Mensagem 'CPF ou senha incorretos.'; permanece no login; campo de senha limpo.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CT-M03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RNF01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Tela de login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Informar CPF inexistente (000.000.000-00) e qualquer senha.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Exatamente a mesma mensagem do CT-M02.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CT-M04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Tela de login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Deixar CPF ou senha em branco. Entrar.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Mensagem de preenchimento obrigatório; nenhuma consulta ao banco.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CT-M05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Tela de login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Informar o CPF apenas com dígitos (12345678909) e a senha correta.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Login realizado normalmente.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CT-M06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Sem sessão iniciada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Digitar na barra do navegador o endereço direto de uma página interna (cadastro de encomenda).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Redirecionado para o login; a página interna não aparece.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CT-M07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Logado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Clicar em Sair; depois usar o botão Voltar do navegador.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Sessão encerrada; Voltar não reabre páginas internas.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CT-M08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Logado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Cadastrar encomenda com código NOVO123, peso 3,5 e CPF 132.457.680-90.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Mensagem de sucesso; consulta de NOVO123 no rastreio mostra o destinatário Pedro Henrrique e peso 3,50.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CT-M09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Logado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Cadastrar com código já existente (XQTRLPZE92WJMCDAKHSY).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Mensagem de código duplicado; nenhuma encomenda nova.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CT-M10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Logado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Cadastrar com CPF não cadastrado (000.000.000-00).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Mensagem 'CPF não cadastrado no sistema.'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CT-M11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Logado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Cadastrar com pesos 0, -1, abc e 1000.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Mensagem de erro de peso em cada tentativa; nada gravado.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CT-M12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Logado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Cadastrar/simular encomenda com peso '2,44' (com vírgula).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Peso aceito; frete exibido: R$ 17,76. Com 30,01 kg: R$ 153,04.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CT-M13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Logado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Rastrear XQTRLPZE92WJMCDAKHSY.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Destinatário Pedro Henrrique, peso 2,44 kg, histórico com Casa Grande (RJ) primeiro e Casa Nova (SP) depois.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CT-M14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Logado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Rastrear ZKLMQYRHUPXADTE12NB.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Encomenda encontrada com aviso de que ainda não há movimentação.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CT-M15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Logado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Rastrear NAOEXISTE e também deixar o campo vazio.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Mensagens 'Código postal não encontrado.' e de campo obrigatório.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CT-M16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Logado como gerente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Cadastrar ponto: Armazém Sul / Rua A 1 / Porto Alegre.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Mensagem de sucesso; o ponto aparece na lista de pontos.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CT-M17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Logado como usuário comum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Procurar a opção de ponto no menu; depois digitar o endereço direto da página.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Opção oculta ou desabilitada; acesso direto bloqueado com mensagem de acesso negado.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CT-M18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Logado como gerente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Enviar o formulário de ponto com campos em branco.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Mensagem de preenchimento obrigatório; nada gravado.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CT-M19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RNF02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Telas de login e rastreio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Digitar ' OR '1'='1 no CPF e '; DROP TABLE encomenda;-- no código.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Mensagens de validação comuns; sem erro de SQL na tela; tabelas intactas.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CT-M20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Dados cadastrados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Cadastrar uma encomenda, reiniciar servidor e aplicação, rastrear de novo.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encomenda continua existindo.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 / Pendente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CT-M21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Banco parado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Parar o MySQL e tentar logar ou rastrear.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Mensagem amigável de indisponibilidade; sem stack trace ou dados técnicos na tela.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 / Pendente</w:t>
            </w:r>
          </w:p>
        </w:tc>
      </w:tr>
    </w:tbl>
    <w:p/>
    <w:p>
      <w:pPr>
        <w:pStyle w:val="Heading1"/>
      </w:pPr>
      <w:r>
        <w:t xml:space="preserve">8. Rastreabilidade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900"/>
        <w:gridCol w:w="1950"/>
        <w:gridCol w:w="2026"/>
      </w:tblGrid>
      <w:tr>
        <w:trPr>
          <w:tblHeader/>
        </w:trP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Automatizados (JUnit)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Manuais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RF01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AutenticacaoServiceTest, CpfTest, SenhaEmTextoPlanoTest, UsuarioTest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MySQL: login real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CT-M01 a M07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RF02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EncomendaServiceTest, CodigoPostalTest, PesoTest, ConversorTest, CpfTest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CT-M08 a M11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RF03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RastreioServiceTest, CodigoPostalTest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MySQL: histórico real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CT-M13 a M15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PontoDeControleServiceTest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MySQL: lista de pontos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CT-M16 a M18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RF05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(cobertos pela integração)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Teste --mysql: 55/55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CT-M20, M21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RF06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CalculadoraDeFreteTest, CalculadoraDeFreteTabelaTest, PesoTest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CT-M12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RNF01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AutenticacaoServiceTest (mesma mensagem)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CT-M03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RNF02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AutenticacaoServiceTest, EncomendaServiceTest (entradas maliciosas)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CT-M19</w:t>
            </w:r>
          </w:p>
        </w:tc>
      </w:tr>
    </w:tbl>
    <w:p/>
    <w:p>
      <w:pPr>
        <w:pStyle w:val="Heading1"/>
      </w:pPr>
      <w:r>
        <w:t xml:space="preserve">9. Riscos e limitações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Senhas continuam em texto puro no banco (herança do desktop). O teste cobre o comportamento atual; ao migrar para hash, SenhaEmTextoPlanoTest deve ganhar uma classe equivalente para a nova estratégia.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INSERTs dos DAOs JDBC (encomenda e ponto) ainda não têm teste contra o MySQL real; o teste de integração atual é somente leitura. Foram conferidos apenas com uma conexão simulada.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testes manuais dependem da construção das telas web e estão pendentes.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núcleo é consumido como jar em lib/; após alterar o núcleo é preciso gerar o jar de novo e copiá-lo, senão os testes rodam contra a versão antiga.</w:t>
      </w:r>
    </w:p>
    <w:p>
      <w:pPr>
        <w:pStyle w:val="Heading1"/>
      </w:pPr>
      <w:r>
        <w:t xml:space="preserve">10. Evidência de versionamento do projeto de testes</w:t>
      </w:r>
    </w:p>
    <w:p>
      <w:pPr>
        <w:spacing w:after="120"/>
      </w:pPr>
      <w:r>
        <w:rPr>
          <w:b/>
          <w:bCs/>
        </w:rPr>
        <w:t xml:space="preserve">Repositório: </w:t>
      </w:r>
      <w:r>
        <w:t xml:space="preserve">https://github.com/SEU_USUARIO/Super_Entregas_Core   [SUBSTITUIR PELO LINK REAL]   (pasta SuperEntregasTestes)</w:t>
      </w:r>
    </w:p>
    <w:p>
      <w:pPr>
        <w:spacing w:after="120"/>
      </w:pPr>
      <w:r>
        <w:t xml:space="preserve">Cole abaixo os prints, depois de publicar os commits (também guardados na pasta 2_Evidencia_Versionamento do ZIP):</w:t>
      </w:r>
    </w:p>
    <w:p>
      <w:pPr>
        <w:pBdr>
          <w:top w:val="single" w:color="BBBBBB" w:sz="4"/>
          <w:bottom w:val="single" w:color="BBBBBB" w:sz="4"/>
          <w:left w:val="single" w:color="BBBBBB" w:sz="4"/>
          <w:right w:val="single" w:color="BBBBBB" w:sz="4"/>
        </w:pBdr>
        <w:spacing w:after="200"/>
        <w:jc w:val="center"/>
      </w:pPr>
      <w:r>
        <w:rPr>
          <w:i/>
          <w:iCs/>
          <w:color w:val="888888"/>
        </w:rPr>
        <w:t xml:space="preserve">[Print 1 - Pasta SuperEntregasTestes no repositório]</w:t>
      </w:r>
    </w:p>
    <w:p>
      <w:pPr>
        <w:spacing w:after="500"/>
      </w:pPr>
    </w:p>
    <w:p>
      <w:pPr>
        <w:pBdr>
          <w:top w:val="single" w:color="BBBBBB" w:sz="4"/>
          <w:bottom w:val="single" w:color="BBBBBB" w:sz="4"/>
          <w:left w:val="single" w:color="BBBBBB" w:sz="4"/>
          <w:right w:val="single" w:color="BBBBBB" w:sz="4"/>
        </w:pBdr>
        <w:spacing w:after="200"/>
        <w:jc w:val="center"/>
      </w:pPr>
      <w:r>
        <w:rPr>
          <w:i/>
          <w:iCs/>
          <w:color w:val="888888"/>
        </w:rPr>
        <w:t xml:space="preserve">[Print 2 - Lista de commits do projeto de testes]</w:t>
      </w:r>
    </w:p>
    <w:p>
      <w:pPr>
        <w:spacing w:after="500"/>
      </w:pPr>
    </w:p>
    <w:p>
      <w:pPr>
        <w:pBdr>
          <w:top w:val="single" w:color="BBBBBB" w:sz="4"/>
          <w:bottom w:val="single" w:color="BBBBBB" w:sz="4"/>
          <w:left w:val="single" w:color="BBBBBB" w:sz="4"/>
          <w:right w:val="single" w:color="BBBBBB" w:sz="4"/>
        </w:pBdr>
        <w:spacing w:after="200"/>
        <w:jc w:val="center"/>
      </w:pPr>
      <w:r>
        <w:rPr>
          <w:i/>
          <w:iCs/>
          <w:color w:val="888888"/>
        </w:rPr>
        <w:t xml:space="preserve">[Print 3 - Terminal com git log --oneline]</w:t>
      </w:r>
    </w:p>
    <w:p>
      <w:pPr>
        <w:spacing w:after="500"/>
      </w:pPr>
    </w:p>
    <w:sectPr>
      <w:pgSz w:w="11906" w:h="16838" w:orient="portrait"/>
      <w:pgMar w:top="1304" w:right="1440" w:bottom="130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2026-10-05T19:25:02.361Z</dcterms:created>
  <dcterms:modified xsi:type="dcterms:W3CDTF">2026-10-05T19:25:02.361Z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